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132D9" w14:textId="77777777" w:rsidR="00547C5E" w:rsidRDefault="00547C5E" w:rsidP="00547C5E">
      <w:pPr>
        <w:tabs>
          <w:tab w:val="center" w:pos="5040"/>
          <w:tab w:val="right" w:pos="10080"/>
        </w:tabs>
        <w:spacing w:line="240" w:lineRule="exact"/>
        <w:rPr>
          <w:rFonts w:ascii="Arial" w:hAnsi="Arial" w:cs="Arial"/>
          <w:b/>
          <w:kern w:val="2"/>
        </w:rPr>
      </w:pPr>
      <w:r>
        <w:rPr>
          <w:rFonts w:ascii="Arial" w:hAnsi="Arial" w:cs="Arial"/>
          <w:b/>
          <w:kern w:val="2"/>
        </w:rPr>
        <w:tab/>
        <w:t>CONTENTS</w:t>
      </w:r>
      <w:r>
        <w:rPr>
          <w:rFonts w:ascii="Arial" w:hAnsi="Arial" w:cs="Arial"/>
          <w:b/>
          <w:kern w:val="2"/>
        </w:rPr>
        <w:tab/>
        <w:t>October 2026</w:t>
      </w:r>
    </w:p>
    <w:p w14:paraId="0AF8847B" w14:textId="77777777" w:rsidR="00547C5E" w:rsidRDefault="00547C5E" w:rsidP="00547C5E">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jc w:val="center"/>
        <w:rPr>
          <w:rFonts w:ascii="Arial" w:hAnsi="Arial" w:cs="Arial"/>
          <w:kern w:val="2"/>
          <w:sz w:val="18"/>
        </w:rPr>
      </w:pPr>
    </w:p>
    <w:p w14:paraId="7AFF0765"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
          <w:kern w:val="2"/>
          <w:sz w:val="18"/>
        </w:rPr>
        <w:t>I</w:t>
      </w:r>
      <w:proofErr w:type="gramStart"/>
      <w:r>
        <w:rPr>
          <w:rFonts w:ascii="Arial" w:hAnsi="Arial" w:cs="Arial"/>
          <w:b/>
          <w:kern w:val="2"/>
          <w:sz w:val="18"/>
        </w:rPr>
        <w:t>.</w:t>
      </w:r>
      <w:r>
        <w:rPr>
          <w:rFonts w:ascii="Arial" w:hAnsi="Arial" w:cs="Arial"/>
          <w:b/>
          <w:kern w:val="2"/>
          <w:sz w:val="18"/>
        </w:rPr>
        <w:tab/>
      </w:r>
      <w:r>
        <w:rPr>
          <w:rFonts w:ascii="Arial" w:hAnsi="Arial" w:cs="Arial"/>
          <w:b/>
          <w:kern w:val="2"/>
          <w:sz w:val="18"/>
        </w:rPr>
        <w:tab/>
        <w:t>EXECUTIVE</w:t>
      </w:r>
      <w:proofErr w:type="gramEnd"/>
      <w:r>
        <w:rPr>
          <w:rFonts w:ascii="Arial" w:hAnsi="Arial" w:cs="Arial"/>
          <w:b/>
          <w:kern w:val="2"/>
          <w:sz w:val="18"/>
        </w:rPr>
        <w:t xml:space="preserve"> ORDERS</w:t>
      </w:r>
    </w:p>
    <w:p w14:paraId="24CBAE0C"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26-087</w:t>
      </w:r>
      <w:r>
        <w:rPr>
          <w:rFonts w:ascii="Arial" w:hAnsi="Arial" w:cs="Arial"/>
          <w:bCs/>
          <w:kern w:val="2"/>
          <w:sz w:val="18"/>
        </w:rPr>
        <w:tab/>
        <w:t xml:space="preserve">Renewal of State of Emergency—Tropical Storm Arthur—June 18, </w:t>
      </w:r>
      <w:proofErr w:type="gramStart"/>
      <w:r>
        <w:rPr>
          <w:rFonts w:ascii="Arial" w:hAnsi="Arial" w:cs="Arial"/>
          <w:bCs/>
          <w:kern w:val="2"/>
          <w:sz w:val="18"/>
        </w:rPr>
        <w:t>2026</w:t>
      </w:r>
      <w:proofErr w:type="gramEnd"/>
      <w:r>
        <w:rPr>
          <w:rFonts w:ascii="Arial" w:hAnsi="Arial" w:cs="Arial"/>
          <w:bCs/>
          <w:kern w:val="2"/>
          <w:sz w:val="18"/>
        </w:rPr>
        <w:tab/>
        <w:t>1763</w:t>
      </w:r>
    </w:p>
    <w:p w14:paraId="34E0BBAE"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26-088</w:t>
      </w:r>
      <w:r>
        <w:rPr>
          <w:rFonts w:ascii="Arial" w:hAnsi="Arial" w:cs="Arial"/>
          <w:bCs/>
          <w:kern w:val="2"/>
          <w:sz w:val="18"/>
        </w:rPr>
        <w:tab/>
        <w:t>Renewal of State of Emergency—Cybersecurity Incidents</w:t>
      </w:r>
      <w:r>
        <w:rPr>
          <w:rFonts w:ascii="Arial" w:hAnsi="Arial" w:cs="Arial"/>
          <w:bCs/>
          <w:kern w:val="2"/>
          <w:sz w:val="18"/>
        </w:rPr>
        <w:tab/>
        <w:t>1764</w:t>
      </w:r>
    </w:p>
    <w:p w14:paraId="2C8CDA54"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26-089</w:t>
      </w:r>
      <w:r>
        <w:rPr>
          <w:rFonts w:ascii="Arial" w:hAnsi="Arial" w:cs="Arial"/>
          <w:bCs/>
          <w:kern w:val="2"/>
          <w:sz w:val="18"/>
        </w:rPr>
        <w:tab/>
        <w:t>Bond Allocation 2026 Ceiling Amendment</w:t>
      </w:r>
      <w:r>
        <w:rPr>
          <w:rFonts w:ascii="Arial" w:hAnsi="Arial" w:cs="Arial"/>
          <w:bCs/>
          <w:kern w:val="2"/>
          <w:sz w:val="18"/>
        </w:rPr>
        <w:tab/>
        <w:t>1765</w:t>
      </w:r>
    </w:p>
    <w:p w14:paraId="32A0935F"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26-090</w:t>
      </w:r>
      <w:r>
        <w:rPr>
          <w:rFonts w:ascii="Arial" w:hAnsi="Arial" w:cs="Arial"/>
          <w:bCs/>
          <w:kern w:val="2"/>
          <w:sz w:val="18"/>
        </w:rPr>
        <w:tab/>
        <w:t>State of Emergency—Agriculture and Forestry Diesel Fuel Supply</w:t>
      </w:r>
      <w:r>
        <w:rPr>
          <w:rFonts w:ascii="Arial" w:hAnsi="Arial" w:cs="Arial"/>
          <w:bCs/>
          <w:kern w:val="2"/>
          <w:sz w:val="18"/>
        </w:rPr>
        <w:tab/>
        <w:t>1765</w:t>
      </w:r>
    </w:p>
    <w:p w14:paraId="55426898"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26-091</w:t>
      </w:r>
      <w:r>
        <w:rPr>
          <w:rFonts w:ascii="Arial" w:hAnsi="Arial" w:cs="Arial"/>
          <w:bCs/>
          <w:kern w:val="2"/>
          <w:sz w:val="18"/>
        </w:rPr>
        <w:tab/>
        <w:t>Renewal of State of Emergency—Threat of Subsidence, Subsurface Instability, and Presence of</w:t>
      </w:r>
    </w:p>
    <w:p w14:paraId="6FB37B30"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Hydrocarbons in Sulphur Mines Salt Dome Area</w:t>
      </w:r>
      <w:r>
        <w:rPr>
          <w:rFonts w:ascii="Arial" w:hAnsi="Arial" w:cs="Arial"/>
          <w:bCs/>
          <w:kern w:val="2"/>
          <w:sz w:val="18"/>
        </w:rPr>
        <w:tab/>
        <w:t>1766</w:t>
      </w:r>
    </w:p>
    <w:p w14:paraId="5389D6D3"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26-092</w:t>
      </w:r>
      <w:r>
        <w:rPr>
          <w:rFonts w:ascii="Arial" w:hAnsi="Arial" w:cs="Arial"/>
          <w:bCs/>
          <w:kern w:val="2"/>
          <w:sz w:val="18"/>
        </w:rPr>
        <w:tab/>
        <w:t>Renewal of State of Emergency—Maximum Security Camp J Repairs and Operation</w:t>
      </w:r>
    </w:p>
    <w:p w14:paraId="6A033630"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Louisiana State Penitentiary</w:t>
      </w:r>
      <w:r>
        <w:rPr>
          <w:rFonts w:ascii="Arial" w:hAnsi="Arial" w:cs="Arial"/>
          <w:bCs/>
          <w:kern w:val="2"/>
          <w:sz w:val="18"/>
        </w:rPr>
        <w:tab/>
        <w:t>1767</w:t>
      </w:r>
    </w:p>
    <w:p w14:paraId="1842D1F7"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26-093</w:t>
      </w:r>
      <w:r>
        <w:rPr>
          <w:rFonts w:ascii="Arial" w:hAnsi="Arial" w:cs="Arial"/>
          <w:bCs/>
          <w:kern w:val="2"/>
          <w:sz w:val="18"/>
        </w:rPr>
        <w:tab/>
        <w:t>Renewal of State of Emergency—Hurricane Ida</w:t>
      </w:r>
      <w:r>
        <w:rPr>
          <w:rFonts w:ascii="Arial" w:hAnsi="Arial" w:cs="Arial"/>
          <w:bCs/>
          <w:kern w:val="2"/>
          <w:sz w:val="18"/>
        </w:rPr>
        <w:tab/>
        <w:t>1768</w:t>
      </w:r>
    </w:p>
    <w:p w14:paraId="567DB43D"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26-094</w:t>
      </w:r>
      <w:r>
        <w:rPr>
          <w:rFonts w:ascii="Arial" w:hAnsi="Arial" w:cs="Arial"/>
          <w:bCs/>
          <w:kern w:val="2"/>
          <w:sz w:val="18"/>
        </w:rPr>
        <w:tab/>
        <w:t xml:space="preserve">Renewal of State of Emergency—Tropical Storm Arthur—June 18, </w:t>
      </w:r>
      <w:proofErr w:type="gramStart"/>
      <w:r>
        <w:rPr>
          <w:rFonts w:ascii="Arial" w:hAnsi="Arial" w:cs="Arial"/>
          <w:bCs/>
          <w:kern w:val="2"/>
          <w:sz w:val="18"/>
        </w:rPr>
        <w:t>2026</w:t>
      </w:r>
      <w:proofErr w:type="gramEnd"/>
      <w:r>
        <w:rPr>
          <w:rFonts w:ascii="Arial" w:hAnsi="Arial" w:cs="Arial"/>
          <w:bCs/>
          <w:kern w:val="2"/>
          <w:sz w:val="18"/>
        </w:rPr>
        <w:tab/>
        <w:t>1769</w:t>
      </w:r>
    </w:p>
    <w:p w14:paraId="2F787B40"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iCs/>
          <w:kern w:val="2"/>
          <w:sz w:val="18"/>
        </w:rPr>
      </w:pPr>
      <w:r>
        <w:rPr>
          <w:rFonts w:ascii="Arial" w:hAnsi="Arial" w:cs="Arial"/>
          <w:bCs/>
          <w:kern w:val="2"/>
          <w:sz w:val="18"/>
        </w:rPr>
        <w:tab/>
      </w:r>
      <w:r>
        <w:rPr>
          <w:rFonts w:ascii="Arial" w:hAnsi="Arial" w:cs="Arial"/>
          <w:bCs/>
          <w:kern w:val="2"/>
          <w:sz w:val="18"/>
        </w:rPr>
        <w:tab/>
        <w:t>JML 26-095</w:t>
      </w:r>
      <w:r>
        <w:rPr>
          <w:rFonts w:ascii="Arial" w:hAnsi="Arial" w:cs="Arial"/>
          <w:bCs/>
          <w:kern w:val="2"/>
          <w:sz w:val="18"/>
        </w:rPr>
        <w:tab/>
        <w:t>Renewal</w:t>
      </w:r>
      <w:r>
        <w:rPr>
          <w:rFonts w:ascii="Arial" w:hAnsi="Arial" w:cs="Arial"/>
          <w:iCs/>
          <w:kern w:val="2"/>
          <w:sz w:val="18"/>
        </w:rPr>
        <w:t xml:space="preserve"> of State of Emergency—Cybersecurity Incidents</w:t>
      </w:r>
      <w:r>
        <w:rPr>
          <w:rFonts w:ascii="Arial" w:hAnsi="Arial" w:cs="Arial"/>
          <w:iCs/>
          <w:kern w:val="2"/>
          <w:sz w:val="18"/>
        </w:rPr>
        <w:tab/>
        <w:t>1770</w:t>
      </w:r>
    </w:p>
    <w:p w14:paraId="3C1D2017"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iCs/>
          <w:kern w:val="2"/>
          <w:sz w:val="18"/>
        </w:rPr>
      </w:pPr>
      <w:r>
        <w:rPr>
          <w:rFonts w:ascii="Arial" w:hAnsi="Arial" w:cs="Arial"/>
          <w:iCs/>
          <w:kern w:val="2"/>
          <w:sz w:val="18"/>
        </w:rPr>
        <w:tab/>
      </w:r>
      <w:r>
        <w:rPr>
          <w:rFonts w:ascii="Arial" w:hAnsi="Arial" w:cs="Arial"/>
          <w:iCs/>
          <w:kern w:val="2"/>
          <w:sz w:val="18"/>
        </w:rPr>
        <w:tab/>
        <w:t>JML 26-096</w:t>
      </w:r>
      <w:r>
        <w:rPr>
          <w:rFonts w:ascii="Arial" w:hAnsi="Arial" w:cs="Arial"/>
          <w:iCs/>
          <w:kern w:val="2"/>
          <w:sz w:val="18"/>
        </w:rPr>
        <w:tab/>
      </w:r>
      <w:r>
        <w:rPr>
          <w:rFonts w:ascii="Arial" w:hAnsi="Arial" w:cs="Arial"/>
          <w:bCs/>
          <w:kern w:val="2"/>
          <w:sz w:val="18"/>
        </w:rPr>
        <w:t>Prohibited</w:t>
      </w:r>
      <w:r>
        <w:rPr>
          <w:rFonts w:ascii="Arial" w:hAnsi="Arial" w:cs="Arial"/>
          <w:iCs/>
          <w:kern w:val="2"/>
          <w:sz w:val="18"/>
        </w:rPr>
        <w:t xml:space="preserve"> Technology on State Devices and Networks</w:t>
      </w:r>
      <w:r>
        <w:rPr>
          <w:rFonts w:ascii="Arial" w:hAnsi="Arial" w:cs="Arial"/>
          <w:iCs/>
          <w:kern w:val="2"/>
          <w:sz w:val="18"/>
        </w:rPr>
        <w:tab/>
        <w:t>1771</w:t>
      </w:r>
    </w:p>
    <w:p w14:paraId="4464E407"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26-097</w:t>
      </w:r>
      <w:r>
        <w:rPr>
          <w:rFonts w:ascii="Arial" w:hAnsi="Arial" w:cs="Arial"/>
          <w:bCs/>
          <w:kern w:val="2"/>
          <w:sz w:val="18"/>
        </w:rPr>
        <w:tab/>
        <w:t>Emergency Operations Plan</w:t>
      </w:r>
      <w:r>
        <w:rPr>
          <w:rFonts w:ascii="Arial" w:hAnsi="Arial" w:cs="Arial"/>
          <w:bCs/>
          <w:kern w:val="2"/>
          <w:sz w:val="18"/>
        </w:rPr>
        <w:tab/>
        <w:t>1772</w:t>
      </w:r>
    </w:p>
    <w:p w14:paraId="6D8CB9EE"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26-098</w:t>
      </w:r>
      <w:r>
        <w:rPr>
          <w:rFonts w:ascii="Arial" w:hAnsi="Arial" w:cs="Arial"/>
          <w:bCs/>
          <w:kern w:val="2"/>
          <w:sz w:val="18"/>
        </w:rPr>
        <w:tab/>
        <w:t>Flags at Half-Staff—Robert Lee “Bob” Pettit, Jr.</w:t>
      </w:r>
      <w:r>
        <w:rPr>
          <w:rFonts w:ascii="Arial" w:hAnsi="Arial" w:cs="Arial"/>
          <w:bCs/>
          <w:kern w:val="2"/>
          <w:sz w:val="18"/>
        </w:rPr>
        <w:tab/>
        <w:t>1780</w:t>
      </w:r>
    </w:p>
    <w:p w14:paraId="4AC5D40D" w14:textId="77777777" w:rsidR="00547C5E" w:rsidRDefault="00547C5E" w:rsidP="00547C5E">
      <w:pPr>
        <w:tabs>
          <w:tab w:val="decimal" w:pos="245"/>
          <w:tab w:val="left" w:pos="480"/>
          <w:tab w:val="left" w:pos="720"/>
          <w:tab w:val="left" w:pos="960"/>
          <w:tab w:val="left" w:pos="1200"/>
          <w:tab w:val="left" w:pos="153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t>JML 26-099</w:t>
      </w:r>
      <w:r>
        <w:rPr>
          <w:rFonts w:ascii="Arial" w:hAnsi="Arial" w:cs="Arial"/>
          <w:bCs/>
          <w:kern w:val="2"/>
          <w:sz w:val="18"/>
        </w:rPr>
        <w:tab/>
        <w:t>Flags at Half-Staff—Former State Representative Clyde Walker Kimball</w:t>
      </w:r>
      <w:r>
        <w:rPr>
          <w:rFonts w:ascii="Arial" w:hAnsi="Arial" w:cs="Arial"/>
          <w:bCs/>
          <w:kern w:val="2"/>
          <w:sz w:val="18"/>
        </w:rPr>
        <w:tab/>
        <w:t>1781</w:t>
      </w:r>
    </w:p>
    <w:p w14:paraId="2264C27A"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0E858E4D"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
          <w:kern w:val="2"/>
          <w:sz w:val="18"/>
        </w:rPr>
        <w:t>II</w:t>
      </w:r>
      <w:proofErr w:type="gramStart"/>
      <w:r>
        <w:rPr>
          <w:rFonts w:ascii="Arial" w:hAnsi="Arial" w:cs="Arial"/>
          <w:b/>
          <w:kern w:val="2"/>
          <w:sz w:val="18"/>
        </w:rPr>
        <w:t>.</w:t>
      </w:r>
      <w:r>
        <w:rPr>
          <w:rFonts w:ascii="Arial" w:hAnsi="Arial" w:cs="Arial"/>
          <w:kern w:val="2"/>
          <w:sz w:val="18"/>
        </w:rPr>
        <w:tab/>
      </w:r>
      <w:r>
        <w:rPr>
          <w:rFonts w:ascii="Arial" w:hAnsi="Arial" w:cs="Arial"/>
          <w:kern w:val="2"/>
          <w:sz w:val="18"/>
        </w:rPr>
        <w:tab/>
      </w:r>
      <w:r>
        <w:rPr>
          <w:rFonts w:ascii="Arial" w:hAnsi="Arial" w:cs="Arial"/>
          <w:b/>
          <w:kern w:val="2"/>
          <w:sz w:val="18"/>
        </w:rPr>
        <w:t>EMERGENCY</w:t>
      </w:r>
      <w:proofErr w:type="gramEnd"/>
      <w:r>
        <w:rPr>
          <w:rFonts w:ascii="Arial" w:hAnsi="Arial" w:cs="Arial"/>
          <w:b/>
          <w:kern w:val="2"/>
          <w:sz w:val="18"/>
        </w:rPr>
        <w:t xml:space="preserve"> RULES</w:t>
      </w:r>
    </w:p>
    <w:p w14:paraId="34B0DA7E"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Health</w:t>
      </w:r>
    </w:p>
    <w:p w14:paraId="7FBAE84A"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Public Health—Added Controlled Dangerous Substances (LAC </w:t>
      </w:r>
      <w:proofErr w:type="gramStart"/>
      <w:r>
        <w:rPr>
          <w:rFonts w:ascii="Arial" w:hAnsi="Arial" w:cs="Arial"/>
          <w:bCs/>
          <w:kern w:val="2"/>
          <w:sz w:val="18"/>
        </w:rPr>
        <w:t>46:LIII</w:t>
      </w:r>
      <w:proofErr w:type="gramEnd"/>
      <w:r>
        <w:rPr>
          <w:rFonts w:ascii="Arial" w:hAnsi="Arial" w:cs="Arial"/>
          <w:bCs/>
          <w:kern w:val="2"/>
          <w:sz w:val="18"/>
        </w:rPr>
        <w:t>.2704)</w:t>
      </w:r>
      <w:r>
        <w:rPr>
          <w:rFonts w:ascii="Arial" w:hAnsi="Arial" w:cs="Arial"/>
          <w:bCs/>
          <w:kern w:val="2"/>
          <w:sz w:val="18"/>
        </w:rPr>
        <w:tab/>
        <w:t>1782</w:t>
      </w:r>
    </w:p>
    <w:p w14:paraId="406E5AE4"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64A1A7FB"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
          <w:kern w:val="2"/>
          <w:sz w:val="18"/>
        </w:rPr>
        <w:t>III</w:t>
      </w:r>
      <w:proofErr w:type="gramStart"/>
      <w:r>
        <w:rPr>
          <w:rFonts w:ascii="Arial" w:hAnsi="Arial" w:cs="Arial"/>
          <w:b/>
          <w:kern w:val="2"/>
          <w:sz w:val="18"/>
        </w:rPr>
        <w:t>.</w:t>
      </w:r>
      <w:r>
        <w:rPr>
          <w:rFonts w:ascii="Arial" w:hAnsi="Arial" w:cs="Arial"/>
          <w:b/>
          <w:kern w:val="2"/>
          <w:sz w:val="18"/>
        </w:rPr>
        <w:tab/>
      </w:r>
      <w:r>
        <w:rPr>
          <w:rFonts w:ascii="Arial" w:hAnsi="Arial" w:cs="Arial"/>
          <w:b/>
          <w:kern w:val="2"/>
          <w:sz w:val="18"/>
        </w:rPr>
        <w:tab/>
        <w:t>RULES</w:t>
      </w:r>
      <w:proofErr w:type="gramEnd"/>
    </w:p>
    <w:p w14:paraId="28B62924"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Agriculture and Forestry</w:t>
      </w:r>
    </w:p>
    <w:p w14:paraId="6F552590"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Board of Veterinary Medicine—Disciplinary Proceedings (LAC </w:t>
      </w:r>
      <w:proofErr w:type="gramStart"/>
      <w:r>
        <w:rPr>
          <w:rFonts w:ascii="Arial" w:hAnsi="Arial" w:cs="Arial"/>
          <w:bCs/>
          <w:kern w:val="2"/>
          <w:sz w:val="18"/>
        </w:rPr>
        <w:t>46:LXXXV</w:t>
      </w:r>
      <w:proofErr w:type="gramEnd"/>
      <w:r>
        <w:rPr>
          <w:rFonts w:ascii="Arial" w:hAnsi="Arial" w:cs="Arial"/>
          <w:bCs/>
          <w:kern w:val="2"/>
          <w:sz w:val="18"/>
        </w:rPr>
        <w:t>.816 and Chapter 14)</w:t>
      </w:r>
      <w:r>
        <w:rPr>
          <w:rFonts w:ascii="Arial" w:hAnsi="Arial" w:cs="Arial"/>
          <w:bCs/>
          <w:kern w:val="2"/>
          <w:sz w:val="18"/>
        </w:rPr>
        <w:tab/>
        <w:t>1783</w:t>
      </w:r>
    </w:p>
    <w:p w14:paraId="308EFD33"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Maintenance and Security of Sodium Pentobarbital, and Responsibilities of a Lead CAET</w:t>
      </w:r>
    </w:p>
    <w:p w14:paraId="789458FA"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46:LXXXV</w:t>
      </w:r>
      <w:proofErr w:type="gramEnd"/>
      <w:r>
        <w:rPr>
          <w:rFonts w:ascii="Arial" w:hAnsi="Arial" w:cs="Arial"/>
          <w:bCs/>
          <w:kern w:val="2"/>
          <w:sz w:val="18"/>
        </w:rPr>
        <w:t>.1223 and 1225)</w:t>
      </w:r>
      <w:r>
        <w:rPr>
          <w:rFonts w:ascii="Arial" w:hAnsi="Arial" w:cs="Arial"/>
          <w:bCs/>
          <w:kern w:val="2"/>
          <w:sz w:val="18"/>
        </w:rPr>
        <w:tab/>
        <w:t>1784</w:t>
      </w:r>
    </w:p>
    <w:p w14:paraId="6E266BA6"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Agricultural and Environmental Sciences, Structural Pest Control Commission</w:t>
      </w:r>
    </w:p>
    <w:p w14:paraId="52FCB0D2"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Structural Pest Control Commission (LAC </w:t>
      </w:r>
      <w:proofErr w:type="gramStart"/>
      <w:r>
        <w:rPr>
          <w:rFonts w:ascii="Arial" w:hAnsi="Arial" w:cs="Arial"/>
          <w:bCs/>
          <w:kern w:val="2"/>
          <w:sz w:val="18"/>
        </w:rPr>
        <w:t>7:XXV.Chapter</w:t>
      </w:r>
      <w:proofErr w:type="gramEnd"/>
      <w:r>
        <w:rPr>
          <w:rFonts w:ascii="Arial" w:hAnsi="Arial" w:cs="Arial"/>
          <w:bCs/>
          <w:kern w:val="2"/>
          <w:sz w:val="18"/>
        </w:rPr>
        <w:t xml:space="preserve"> 1)</w:t>
      </w:r>
      <w:r>
        <w:rPr>
          <w:rFonts w:ascii="Arial" w:hAnsi="Arial" w:cs="Arial"/>
          <w:bCs/>
          <w:kern w:val="2"/>
          <w:sz w:val="18"/>
        </w:rPr>
        <w:tab/>
        <w:t>1785</w:t>
      </w:r>
    </w:p>
    <w:p w14:paraId="43184952"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Education</w:t>
      </w:r>
    </w:p>
    <w:p w14:paraId="15C1B13F"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Board of Elementary and Secondary Education—Bulletin 118—Statewide Assessment Standards and</w:t>
      </w:r>
    </w:p>
    <w:p w14:paraId="42B98B4A"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Practices—LEAP 2026 Science Assessment (LAC </w:t>
      </w:r>
      <w:proofErr w:type="gramStart"/>
      <w:r>
        <w:rPr>
          <w:rFonts w:ascii="Arial" w:hAnsi="Arial" w:cs="Arial"/>
          <w:bCs/>
          <w:kern w:val="2"/>
          <w:sz w:val="18"/>
        </w:rPr>
        <w:t>28:XI</w:t>
      </w:r>
      <w:proofErr w:type="gramEnd"/>
      <w:r>
        <w:rPr>
          <w:rFonts w:ascii="Arial" w:hAnsi="Arial" w:cs="Arial"/>
          <w:bCs/>
          <w:kern w:val="2"/>
          <w:sz w:val="18"/>
        </w:rPr>
        <w:t>.5107 and 5701)</w:t>
      </w:r>
      <w:r>
        <w:rPr>
          <w:rFonts w:ascii="Arial" w:hAnsi="Arial" w:cs="Arial"/>
          <w:bCs/>
          <w:kern w:val="2"/>
          <w:sz w:val="18"/>
        </w:rPr>
        <w:tab/>
        <w:t>1788</w:t>
      </w:r>
    </w:p>
    <w:p w14:paraId="632161B5"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Bulletin 741—Louisiana Handbook for School Administrators—Annual Reading of Required Literature</w:t>
      </w:r>
    </w:p>
    <w:p w14:paraId="12AE561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28:CXV</w:t>
      </w:r>
      <w:proofErr w:type="gramEnd"/>
      <w:r>
        <w:rPr>
          <w:rFonts w:ascii="Arial" w:hAnsi="Arial" w:cs="Arial"/>
          <w:bCs/>
          <w:kern w:val="2"/>
          <w:sz w:val="18"/>
        </w:rPr>
        <w:t>.2313 and 2317)</w:t>
      </w:r>
      <w:r>
        <w:rPr>
          <w:rFonts w:ascii="Arial" w:hAnsi="Arial" w:cs="Arial"/>
          <w:bCs/>
          <w:kern w:val="2"/>
          <w:sz w:val="18"/>
        </w:rPr>
        <w:tab/>
        <w:t>1788</w:t>
      </w:r>
    </w:p>
    <w:p w14:paraId="45288093"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Camps and Prekindergarten Programs (LAC </w:t>
      </w:r>
      <w:proofErr w:type="gramStart"/>
      <w:r>
        <w:rPr>
          <w:rFonts w:ascii="Arial" w:hAnsi="Arial" w:cs="Arial"/>
          <w:bCs/>
          <w:kern w:val="2"/>
          <w:sz w:val="18"/>
        </w:rPr>
        <w:t>28:LXXIX</w:t>
      </w:r>
      <w:proofErr w:type="gramEnd"/>
      <w:r>
        <w:rPr>
          <w:rFonts w:ascii="Arial" w:hAnsi="Arial" w:cs="Arial"/>
          <w:bCs/>
          <w:kern w:val="2"/>
          <w:sz w:val="18"/>
        </w:rPr>
        <w:t>.107, 115, 116, 707, 905, and 3019;</w:t>
      </w:r>
    </w:p>
    <w:p w14:paraId="3DD95C4C"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28:CXV</w:t>
      </w:r>
      <w:proofErr w:type="gramEnd"/>
      <w:r>
        <w:rPr>
          <w:rFonts w:ascii="Arial" w:hAnsi="Arial" w:cs="Arial"/>
          <w:bCs/>
          <w:kern w:val="2"/>
          <w:sz w:val="18"/>
        </w:rPr>
        <w:t xml:space="preserve">.325, 326, 345, 913, and 3703; LAC </w:t>
      </w:r>
      <w:proofErr w:type="gramStart"/>
      <w:r>
        <w:rPr>
          <w:rFonts w:ascii="Arial" w:hAnsi="Arial" w:cs="Arial"/>
          <w:bCs/>
          <w:kern w:val="2"/>
          <w:sz w:val="18"/>
        </w:rPr>
        <w:t>28:CLXI</w:t>
      </w:r>
      <w:proofErr w:type="gramEnd"/>
      <w:r>
        <w:rPr>
          <w:rFonts w:ascii="Arial" w:hAnsi="Arial" w:cs="Arial"/>
          <w:bCs/>
          <w:kern w:val="2"/>
          <w:sz w:val="18"/>
        </w:rPr>
        <w:t xml:space="preserve">.103, 301, and 303; LAC </w:t>
      </w:r>
      <w:proofErr w:type="gramStart"/>
      <w:r>
        <w:rPr>
          <w:rFonts w:ascii="Arial" w:hAnsi="Arial" w:cs="Arial"/>
          <w:bCs/>
          <w:kern w:val="2"/>
          <w:sz w:val="18"/>
        </w:rPr>
        <w:t>28:CLXV</w:t>
      </w:r>
      <w:proofErr w:type="gramEnd"/>
      <w:r>
        <w:rPr>
          <w:rFonts w:ascii="Arial" w:hAnsi="Arial" w:cs="Arial"/>
          <w:bCs/>
          <w:kern w:val="2"/>
          <w:sz w:val="18"/>
        </w:rPr>
        <w:t>.103)</w:t>
      </w:r>
      <w:r>
        <w:rPr>
          <w:rFonts w:ascii="Arial" w:hAnsi="Arial" w:cs="Arial"/>
          <w:bCs/>
          <w:kern w:val="2"/>
          <w:sz w:val="18"/>
        </w:rPr>
        <w:tab/>
        <w:t>1789</w:t>
      </w:r>
    </w:p>
    <w:p w14:paraId="56B6A1BB"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Diverse Learners (LAC </w:t>
      </w:r>
      <w:proofErr w:type="gramStart"/>
      <w:r>
        <w:rPr>
          <w:rFonts w:ascii="Arial" w:hAnsi="Arial" w:cs="Arial"/>
          <w:bCs/>
          <w:kern w:val="2"/>
          <w:sz w:val="18"/>
        </w:rPr>
        <w:t>28:XXXV</w:t>
      </w:r>
      <w:proofErr w:type="gramEnd"/>
      <w:r>
        <w:rPr>
          <w:rFonts w:ascii="Arial" w:hAnsi="Arial" w:cs="Arial"/>
          <w:bCs/>
          <w:kern w:val="2"/>
          <w:sz w:val="18"/>
        </w:rPr>
        <w:t>.105 and LAC 28:CI.511 and 1105)</w:t>
      </w:r>
      <w:r>
        <w:rPr>
          <w:rFonts w:ascii="Arial" w:hAnsi="Arial" w:cs="Arial"/>
          <w:bCs/>
          <w:kern w:val="2"/>
          <w:sz w:val="18"/>
        </w:rPr>
        <w:tab/>
        <w:t>1793</w:t>
      </w:r>
    </w:p>
    <w:p w14:paraId="37675FC5"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Teacher Preparation and Certification (LAC </w:t>
      </w:r>
      <w:proofErr w:type="gramStart"/>
      <w:r>
        <w:rPr>
          <w:rFonts w:ascii="Arial" w:hAnsi="Arial" w:cs="Arial"/>
          <w:bCs/>
          <w:kern w:val="2"/>
          <w:sz w:val="18"/>
        </w:rPr>
        <w:t>28:XLV</w:t>
      </w:r>
      <w:proofErr w:type="gramEnd"/>
      <w:r>
        <w:rPr>
          <w:rFonts w:ascii="Arial" w:hAnsi="Arial" w:cs="Arial"/>
          <w:bCs/>
          <w:kern w:val="2"/>
          <w:sz w:val="18"/>
        </w:rPr>
        <w:t xml:space="preserve">.103 and 745; LAC </w:t>
      </w:r>
      <w:proofErr w:type="gramStart"/>
      <w:r>
        <w:rPr>
          <w:rFonts w:ascii="Arial" w:hAnsi="Arial" w:cs="Arial"/>
          <w:bCs/>
          <w:kern w:val="2"/>
          <w:sz w:val="18"/>
        </w:rPr>
        <w:t>28:CXXXI</w:t>
      </w:r>
      <w:proofErr w:type="gramEnd"/>
      <w:r>
        <w:rPr>
          <w:rFonts w:ascii="Arial" w:hAnsi="Arial" w:cs="Arial"/>
          <w:bCs/>
          <w:kern w:val="2"/>
          <w:sz w:val="18"/>
        </w:rPr>
        <w:t>.528)</w:t>
      </w:r>
      <w:r>
        <w:rPr>
          <w:rFonts w:ascii="Arial" w:hAnsi="Arial" w:cs="Arial"/>
          <w:bCs/>
          <w:kern w:val="2"/>
          <w:sz w:val="18"/>
        </w:rPr>
        <w:tab/>
        <w:t>1794</w:t>
      </w:r>
    </w:p>
    <w:p w14:paraId="13D1E46E"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Governor</w:t>
      </w:r>
    </w:p>
    <w:p w14:paraId="76351DF5"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Department of Veterans Affairs—Military Family Assistance Program Fund</w:t>
      </w:r>
    </w:p>
    <w:p w14:paraId="6ECB4393"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Application Process (LAC </w:t>
      </w:r>
      <w:proofErr w:type="gramStart"/>
      <w:r>
        <w:rPr>
          <w:rFonts w:ascii="Arial" w:hAnsi="Arial" w:cs="Arial"/>
          <w:bCs/>
          <w:kern w:val="2"/>
          <w:sz w:val="18"/>
        </w:rPr>
        <w:t>4:VII</w:t>
      </w:r>
      <w:proofErr w:type="gramEnd"/>
      <w:r>
        <w:rPr>
          <w:rFonts w:ascii="Arial" w:hAnsi="Arial" w:cs="Arial"/>
          <w:bCs/>
          <w:kern w:val="2"/>
          <w:sz w:val="18"/>
        </w:rPr>
        <w:t>.969)</w:t>
      </w:r>
      <w:r>
        <w:rPr>
          <w:rFonts w:ascii="Arial" w:hAnsi="Arial" w:cs="Arial"/>
          <w:bCs/>
          <w:kern w:val="2"/>
          <w:sz w:val="18"/>
        </w:rPr>
        <w:tab/>
        <w:t>1795</w:t>
      </w:r>
    </w:p>
    <w:p w14:paraId="06EC5D1C"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Health</w:t>
      </w:r>
    </w:p>
    <w:p w14:paraId="34BCB4A5"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Board of Dentistry—Continuing Education Requirements (LAC </w:t>
      </w:r>
      <w:proofErr w:type="gramStart"/>
      <w:r>
        <w:rPr>
          <w:rFonts w:ascii="Arial" w:hAnsi="Arial" w:cs="Arial"/>
          <w:bCs/>
          <w:kern w:val="2"/>
          <w:sz w:val="18"/>
        </w:rPr>
        <w:t>46:XXXIII</w:t>
      </w:r>
      <w:proofErr w:type="gramEnd"/>
      <w:r>
        <w:rPr>
          <w:rFonts w:ascii="Arial" w:hAnsi="Arial" w:cs="Arial"/>
          <w:bCs/>
          <w:kern w:val="2"/>
          <w:sz w:val="18"/>
        </w:rPr>
        <w:t>.501 and 502)</w:t>
      </w:r>
      <w:r>
        <w:rPr>
          <w:rFonts w:ascii="Arial" w:hAnsi="Arial" w:cs="Arial"/>
          <w:bCs/>
          <w:kern w:val="2"/>
          <w:sz w:val="18"/>
        </w:rPr>
        <w:tab/>
        <w:t>1796</w:t>
      </w:r>
    </w:p>
    <w:p w14:paraId="466ADDA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Board of Medical Examiners—Medical Psychologists (LAC </w:t>
      </w:r>
      <w:proofErr w:type="gramStart"/>
      <w:r>
        <w:rPr>
          <w:rFonts w:ascii="Arial" w:hAnsi="Arial" w:cs="Arial"/>
          <w:bCs/>
          <w:kern w:val="2"/>
          <w:sz w:val="18"/>
        </w:rPr>
        <w:t>46:XLV.Chapters</w:t>
      </w:r>
      <w:proofErr w:type="gramEnd"/>
      <w:r>
        <w:rPr>
          <w:rFonts w:ascii="Arial" w:hAnsi="Arial" w:cs="Arial"/>
          <w:bCs/>
          <w:kern w:val="2"/>
          <w:sz w:val="18"/>
        </w:rPr>
        <w:t xml:space="preserve"> 39 and 61)</w:t>
      </w:r>
      <w:r>
        <w:rPr>
          <w:rFonts w:ascii="Arial" w:hAnsi="Arial" w:cs="Arial"/>
          <w:bCs/>
          <w:kern w:val="2"/>
          <w:sz w:val="18"/>
        </w:rPr>
        <w:tab/>
        <w:t>1796</w:t>
      </w:r>
    </w:p>
    <w:p w14:paraId="0CC55277"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Physicians—Continuing Medical Education (LAC </w:t>
      </w:r>
      <w:proofErr w:type="gramStart"/>
      <w:r>
        <w:rPr>
          <w:rFonts w:ascii="Arial" w:hAnsi="Arial" w:cs="Arial"/>
          <w:bCs/>
          <w:kern w:val="2"/>
          <w:sz w:val="18"/>
        </w:rPr>
        <w:t>46:XLV.Chapter</w:t>
      </w:r>
      <w:proofErr w:type="gramEnd"/>
      <w:r>
        <w:rPr>
          <w:rFonts w:ascii="Arial" w:hAnsi="Arial" w:cs="Arial"/>
          <w:bCs/>
          <w:kern w:val="2"/>
          <w:sz w:val="18"/>
        </w:rPr>
        <w:t xml:space="preserve"> 4)</w:t>
      </w:r>
      <w:r>
        <w:rPr>
          <w:rFonts w:ascii="Arial" w:hAnsi="Arial" w:cs="Arial"/>
          <w:bCs/>
          <w:kern w:val="2"/>
          <w:sz w:val="18"/>
        </w:rPr>
        <w:tab/>
        <w:t>1800</w:t>
      </w:r>
    </w:p>
    <w:p w14:paraId="08F9651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Board of Pharmacy—Advertising (LAC </w:t>
      </w:r>
      <w:proofErr w:type="gramStart"/>
      <w:r>
        <w:rPr>
          <w:rFonts w:ascii="Arial" w:hAnsi="Arial" w:cs="Arial"/>
          <w:bCs/>
          <w:kern w:val="2"/>
          <w:sz w:val="18"/>
        </w:rPr>
        <w:t>46:LIII</w:t>
      </w:r>
      <w:proofErr w:type="gramEnd"/>
      <w:r>
        <w:rPr>
          <w:rFonts w:ascii="Arial" w:hAnsi="Arial" w:cs="Arial"/>
          <w:bCs/>
          <w:kern w:val="2"/>
          <w:sz w:val="18"/>
        </w:rPr>
        <w:t>.1115)</w:t>
      </w:r>
      <w:r>
        <w:rPr>
          <w:rFonts w:ascii="Arial" w:hAnsi="Arial" w:cs="Arial"/>
          <w:bCs/>
          <w:kern w:val="2"/>
          <w:sz w:val="18"/>
        </w:rPr>
        <w:tab/>
        <w:t>1802</w:t>
      </w:r>
    </w:p>
    <w:p w14:paraId="62A6FBBD"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Off-Site Services (LAC </w:t>
      </w:r>
      <w:proofErr w:type="gramStart"/>
      <w:r>
        <w:rPr>
          <w:rFonts w:ascii="Arial" w:hAnsi="Arial" w:cs="Arial"/>
          <w:bCs/>
          <w:kern w:val="2"/>
          <w:sz w:val="18"/>
        </w:rPr>
        <w:t>46:LIII</w:t>
      </w:r>
      <w:proofErr w:type="gramEnd"/>
      <w:r>
        <w:rPr>
          <w:rFonts w:ascii="Arial" w:hAnsi="Arial" w:cs="Arial"/>
          <w:bCs/>
          <w:kern w:val="2"/>
          <w:sz w:val="18"/>
        </w:rPr>
        <w:t>.1139)</w:t>
      </w:r>
      <w:r>
        <w:rPr>
          <w:rFonts w:ascii="Arial" w:hAnsi="Arial" w:cs="Arial"/>
          <w:bCs/>
          <w:kern w:val="2"/>
          <w:sz w:val="18"/>
        </w:rPr>
        <w:tab/>
        <w:t>1803</w:t>
      </w:r>
    </w:p>
    <w:p w14:paraId="3B147533"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Pharmacy Interns Professional Experience (LAC </w:t>
      </w:r>
      <w:proofErr w:type="gramStart"/>
      <w:r>
        <w:rPr>
          <w:rFonts w:ascii="Arial" w:hAnsi="Arial" w:cs="Arial"/>
          <w:bCs/>
          <w:kern w:val="2"/>
          <w:sz w:val="18"/>
        </w:rPr>
        <w:t>46:LIII</w:t>
      </w:r>
      <w:proofErr w:type="gramEnd"/>
      <w:r>
        <w:rPr>
          <w:rFonts w:ascii="Arial" w:hAnsi="Arial" w:cs="Arial"/>
          <w:bCs/>
          <w:kern w:val="2"/>
          <w:sz w:val="18"/>
        </w:rPr>
        <w:t>.705)</w:t>
      </w:r>
      <w:r>
        <w:rPr>
          <w:rFonts w:ascii="Arial" w:hAnsi="Arial" w:cs="Arial"/>
          <w:bCs/>
          <w:kern w:val="2"/>
          <w:sz w:val="18"/>
        </w:rPr>
        <w:tab/>
        <w:t>1803</w:t>
      </w:r>
    </w:p>
    <w:p w14:paraId="1AE102D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Bureau of Health Services Financing—Eligibility—New Adult Eligibility Group (LAC </w:t>
      </w:r>
      <w:proofErr w:type="gramStart"/>
      <w:r>
        <w:rPr>
          <w:rFonts w:ascii="Arial" w:hAnsi="Arial" w:cs="Arial"/>
          <w:bCs/>
          <w:kern w:val="2"/>
          <w:sz w:val="18"/>
        </w:rPr>
        <w:t>50:III</w:t>
      </w:r>
      <w:proofErr w:type="gramEnd"/>
      <w:r>
        <w:rPr>
          <w:rFonts w:ascii="Arial" w:hAnsi="Arial" w:cs="Arial"/>
          <w:bCs/>
          <w:kern w:val="2"/>
          <w:sz w:val="18"/>
        </w:rPr>
        <w:t>.2317)</w:t>
      </w:r>
      <w:r>
        <w:rPr>
          <w:rFonts w:ascii="Arial" w:hAnsi="Arial" w:cs="Arial"/>
          <w:bCs/>
          <w:kern w:val="2"/>
          <w:sz w:val="18"/>
        </w:rPr>
        <w:tab/>
        <w:t>1803</w:t>
      </w:r>
    </w:p>
    <w:p w14:paraId="4535C4DF"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Eligibility—Retroactive Coverage Eligibility</w:t>
      </w:r>
      <w:bookmarkStart w:id="0" w:name="_Hlk232498730"/>
      <w:r>
        <w:rPr>
          <w:rFonts w:ascii="Arial" w:hAnsi="Arial" w:cs="Arial"/>
          <w:bCs/>
          <w:kern w:val="2"/>
          <w:sz w:val="18"/>
        </w:rPr>
        <w:t xml:space="preserve"> (LAC </w:t>
      </w:r>
      <w:proofErr w:type="gramStart"/>
      <w:r>
        <w:rPr>
          <w:rFonts w:ascii="Arial" w:hAnsi="Arial" w:cs="Arial"/>
          <w:bCs/>
          <w:kern w:val="2"/>
          <w:sz w:val="18"/>
        </w:rPr>
        <w:t>50:III</w:t>
      </w:r>
      <w:proofErr w:type="gramEnd"/>
      <w:r>
        <w:rPr>
          <w:rFonts w:ascii="Arial" w:hAnsi="Arial" w:cs="Arial"/>
          <w:bCs/>
          <w:kern w:val="2"/>
          <w:sz w:val="18"/>
        </w:rPr>
        <w:t>.939, 2305, 2315, 2327, 20103,</w:t>
      </w:r>
    </w:p>
    <w:p w14:paraId="3ACE7AA6"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and LAC </w:t>
      </w:r>
      <w:proofErr w:type="gramStart"/>
      <w:r>
        <w:rPr>
          <w:rFonts w:ascii="Arial" w:hAnsi="Arial" w:cs="Arial"/>
          <w:bCs/>
          <w:kern w:val="2"/>
          <w:sz w:val="18"/>
        </w:rPr>
        <w:t>50:XXI</w:t>
      </w:r>
      <w:proofErr w:type="gramEnd"/>
      <w:r>
        <w:rPr>
          <w:rFonts w:ascii="Arial" w:hAnsi="Arial" w:cs="Arial"/>
          <w:bCs/>
          <w:kern w:val="2"/>
          <w:sz w:val="18"/>
        </w:rPr>
        <w:t>.16333)</w:t>
      </w:r>
      <w:r>
        <w:rPr>
          <w:rFonts w:ascii="Arial" w:hAnsi="Arial" w:cs="Arial"/>
          <w:bCs/>
          <w:kern w:val="2"/>
          <w:sz w:val="18"/>
        </w:rPr>
        <w:tab/>
        <w:t>1805</w:t>
      </w:r>
      <w:bookmarkEnd w:id="0"/>
    </w:p>
    <w:p w14:paraId="1E4411C4"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bookmarkStart w:id="1" w:name="_Hlk234563384"/>
      <w:r>
        <w:rPr>
          <w:rFonts w:ascii="Arial" w:hAnsi="Arial" w:cs="Arial"/>
          <w:bCs/>
          <w:kern w:val="2"/>
          <w:sz w:val="18"/>
        </w:rPr>
        <w:t>Home and Community-Based Waivers</w:t>
      </w:r>
      <w:bookmarkEnd w:id="1"/>
      <w:r>
        <w:rPr>
          <w:rFonts w:ascii="Arial" w:hAnsi="Arial" w:cs="Arial"/>
          <w:bCs/>
          <w:kern w:val="2"/>
          <w:sz w:val="18"/>
        </w:rPr>
        <w:t>—</w:t>
      </w:r>
      <w:bookmarkStart w:id="2" w:name="_Hlk234563403"/>
      <w:r>
        <w:rPr>
          <w:rFonts w:ascii="Arial" w:hAnsi="Arial" w:cs="Arial"/>
          <w:bCs/>
          <w:kern w:val="2"/>
          <w:sz w:val="18"/>
        </w:rPr>
        <w:t>Developmental Disabilities Services</w:t>
      </w:r>
      <w:bookmarkEnd w:id="2"/>
      <w:r>
        <w:rPr>
          <w:rFonts w:ascii="Arial" w:hAnsi="Arial" w:cs="Arial"/>
          <w:bCs/>
          <w:kern w:val="2"/>
          <w:sz w:val="18"/>
        </w:rPr>
        <w:t xml:space="preserve"> (LAC </w:t>
      </w:r>
      <w:proofErr w:type="gramStart"/>
      <w:r>
        <w:rPr>
          <w:rFonts w:ascii="Arial" w:hAnsi="Arial" w:cs="Arial"/>
          <w:bCs/>
          <w:kern w:val="2"/>
          <w:sz w:val="18"/>
        </w:rPr>
        <w:t>48:IX</w:t>
      </w:r>
      <w:proofErr w:type="gramEnd"/>
      <w:r>
        <w:rPr>
          <w:rFonts w:ascii="Arial" w:hAnsi="Arial" w:cs="Arial"/>
          <w:bCs/>
          <w:kern w:val="2"/>
          <w:sz w:val="18"/>
        </w:rPr>
        <w:t>.Chapter 1)</w:t>
      </w:r>
      <w:r>
        <w:rPr>
          <w:rFonts w:ascii="Arial" w:hAnsi="Arial" w:cs="Arial"/>
          <w:bCs/>
          <w:kern w:val="2"/>
          <w:sz w:val="18"/>
        </w:rPr>
        <w:tab/>
        <w:t>1807</w:t>
      </w:r>
    </w:p>
    <w:p w14:paraId="346A4F6A"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Medicaid Program Integrity—Fraud, Waste and Abuse Recovery </w:t>
      </w:r>
    </w:p>
    <w:p w14:paraId="6D756CB9"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50:I.</w:t>
      </w:r>
      <w:proofErr w:type="gramEnd"/>
      <w:r>
        <w:rPr>
          <w:rFonts w:ascii="Arial" w:hAnsi="Arial" w:cs="Arial"/>
          <w:bCs/>
          <w:kern w:val="2"/>
          <w:sz w:val="18"/>
        </w:rPr>
        <w:t>4205, 4209, 4211, 4403, 4409, 4421, 4603 and 4611)</w:t>
      </w:r>
      <w:r>
        <w:rPr>
          <w:rFonts w:ascii="Arial" w:hAnsi="Arial" w:cs="Arial"/>
          <w:bCs/>
          <w:kern w:val="2"/>
          <w:sz w:val="18"/>
        </w:rPr>
        <w:tab/>
        <w:t>1807</w:t>
      </w:r>
    </w:p>
    <w:p w14:paraId="4CD8DF88"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Nursing Facilities—Preadmission Screening (LAC </w:t>
      </w:r>
      <w:proofErr w:type="gramStart"/>
      <w:r>
        <w:rPr>
          <w:rFonts w:ascii="Arial" w:hAnsi="Arial" w:cs="Arial"/>
          <w:bCs/>
          <w:kern w:val="2"/>
          <w:sz w:val="18"/>
        </w:rPr>
        <w:t>50:II</w:t>
      </w:r>
      <w:proofErr w:type="gramEnd"/>
      <w:r>
        <w:rPr>
          <w:rFonts w:ascii="Arial" w:hAnsi="Arial" w:cs="Arial"/>
          <w:bCs/>
          <w:kern w:val="2"/>
          <w:sz w:val="18"/>
        </w:rPr>
        <w:t>.503)</w:t>
      </w:r>
      <w:r>
        <w:rPr>
          <w:rFonts w:ascii="Arial" w:hAnsi="Arial" w:cs="Arial"/>
          <w:bCs/>
          <w:kern w:val="2"/>
          <w:sz w:val="18"/>
        </w:rPr>
        <w:tab/>
        <w:t>1809</w:t>
      </w:r>
    </w:p>
    <w:p w14:paraId="370434A8"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Health Standards Section—Behavioral Health Service Providers</w:t>
      </w:r>
    </w:p>
    <w:p w14:paraId="3764D91D"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Licensing Standards (LAC </w:t>
      </w:r>
      <w:proofErr w:type="gramStart"/>
      <w:r>
        <w:rPr>
          <w:rFonts w:ascii="Arial" w:hAnsi="Arial" w:cs="Arial"/>
          <w:bCs/>
          <w:kern w:val="2"/>
          <w:sz w:val="18"/>
        </w:rPr>
        <w:t>48:I</w:t>
      </w:r>
      <w:proofErr w:type="gramEnd"/>
      <w:r>
        <w:rPr>
          <w:rFonts w:ascii="Arial" w:hAnsi="Arial" w:cs="Arial"/>
          <w:bCs/>
          <w:kern w:val="2"/>
          <w:sz w:val="18"/>
        </w:rPr>
        <w:t>.Chapter 57)</w:t>
      </w:r>
      <w:r>
        <w:rPr>
          <w:rFonts w:ascii="Arial" w:hAnsi="Arial" w:cs="Arial"/>
          <w:bCs/>
          <w:kern w:val="2"/>
          <w:sz w:val="18"/>
        </w:rPr>
        <w:tab/>
        <w:t>1809</w:t>
      </w:r>
    </w:p>
    <w:p w14:paraId="32E9FD56"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Aging and Adult Services—Nursing Facilities—Preadmission Screening (LAC </w:t>
      </w:r>
      <w:proofErr w:type="gramStart"/>
      <w:r>
        <w:rPr>
          <w:rFonts w:ascii="Arial" w:hAnsi="Arial" w:cs="Arial"/>
          <w:bCs/>
          <w:kern w:val="2"/>
          <w:sz w:val="18"/>
        </w:rPr>
        <w:t>50:II</w:t>
      </w:r>
      <w:proofErr w:type="gramEnd"/>
      <w:r>
        <w:rPr>
          <w:rFonts w:ascii="Arial" w:hAnsi="Arial" w:cs="Arial"/>
          <w:bCs/>
          <w:kern w:val="2"/>
          <w:sz w:val="18"/>
        </w:rPr>
        <w:t>.503)</w:t>
      </w:r>
      <w:r>
        <w:rPr>
          <w:rFonts w:ascii="Arial" w:hAnsi="Arial" w:cs="Arial"/>
          <w:bCs/>
          <w:kern w:val="2"/>
          <w:sz w:val="18"/>
        </w:rPr>
        <w:tab/>
        <w:t>1809</w:t>
      </w:r>
    </w:p>
    <w:p w14:paraId="55A890E0"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Intellectual and Developmental Disability Supports—Home and Community-Based Waivers</w:t>
      </w:r>
    </w:p>
    <w:p w14:paraId="3ECAC9E6"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Developmental Disabilities Services (LAC </w:t>
      </w:r>
      <w:proofErr w:type="gramStart"/>
      <w:r>
        <w:rPr>
          <w:rFonts w:ascii="Arial" w:hAnsi="Arial" w:cs="Arial"/>
          <w:bCs/>
          <w:kern w:val="2"/>
          <w:sz w:val="18"/>
        </w:rPr>
        <w:t>48:IX</w:t>
      </w:r>
      <w:proofErr w:type="gramEnd"/>
      <w:r>
        <w:rPr>
          <w:rFonts w:ascii="Arial" w:hAnsi="Arial" w:cs="Arial"/>
          <w:bCs/>
          <w:kern w:val="2"/>
          <w:sz w:val="18"/>
        </w:rPr>
        <w:t>.Chapter 1)</w:t>
      </w:r>
      <w:r>
        <w:rPr>
          <w:rFonts w:ascii="Arial" w:hAnsi="Arial" w:cs="Arial"/>
          <w:bCs/>
          <w:kern w:val="2"/>
          <w:sz w:val="18"/>
        </w:rPr>
        <w:tab/>
        <w:t>1807</w:t>
      </w:r>
    </w:p>
    <w:p w14:paraId="04B0654F"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Louisiana Economic Development</w:t>
      </w:r>
    </w:p>
    <w:p w14:paraId="7E2B38A0"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Louisiana Economic Development Corporation—Louisiana Project Equity Fund (LAC </w:t>
      </w:r>
      <w:proofErr w:type="gramStart"/>
      <w:r>
        <w:rPr>
          <w:rFonts w:ascii="Arial" w:hAnsi="Arial" w:cs="Arial"/>
          <w:bCs/>
          <w:kern w:val="2"/>
          <w:sz w:val="18"/>
        </w:rPr>
        <w:t>13:III.Chapter</w:t>
      </w:r>
      <w:proofErr w:type="gramEnd"/>
      <w:r>
        <w:rPr>
          <w:rFonts w:ascii="Arial" w:hAnsi="Arial" w:cs="Arial"/>
          <w:bCs/>
          <w:kern w:val="2"/>
          <w:sz w:val="18"/>
        </w:rPr>
        <w:t xml:space="preserve"> 15)</w:t>
      </w:r>
      <w:r>
        <w:rPr>
          <w:rFonts w:ascii="Arial" w:hAnsi="Arial" w:cs="Arial"/>
          <w:bCs/>
          <w:kern w:val="2"/>
          <w:sz w:val="18"/>
        </w:rPr>
        <w:tab/>
        <w:t>1819</w:t>
      </w:r>
    </w:p>
    <w:p w14:paraId="5B28436A"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Regional Initiatives Program (LAC </w:t>
      </w:r>
      <w:proofErr w:type="gramStart"/>
      <w:r>
        <w:rPr>
          <w:rFonts w:ascii="Arial" w:hAnsi="Arial" w:cs="Arial"/>
          <w:bCs/>
          <w:kern w:val="2"/>
          <w:sz w:val="18"/>
        </w:rPr>
        <w:t>13:III.Chapter</w:t>
      </w:r>
      <w:proofErr w:type="gramEnd"/>
      <w:r>
        <w:rPr>
          <w:rFonts w:ascii="Arial" w:hAnsi="Arial" w:cs="Arial"/>
          <w:bCs/>
          <w:kern w:val="2"/>
          <w:sz w:val="18"/>
        </w:rPr>
        <w:t xml:space="preserve"> 7)</w:t>
      </w:r>
      <w:r>
        <w:rPr>
          <w:rFonts w:ascii="Arial" w:hAnsi="Arial" w:cs="Arial"/>
          <w:bCs/>
          <w:kern w:val="2"/>
          <w:sz w:val="18"/>
        </w:rPr>
        <w:tab/>
        <w:t>1820</w:t>
      </w:r>
    </w:p>
    <w:p w14:paraId="32AF2BED"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Economic Development—Local Economic Development Support Fund (LAC </w:t>
      </w:r>
      <w:proofErr w:type="gramStart"/>
      <w:r>
        <w:rPr>
          <w:rFonts w:ascii="Arial" w:hAnsi="Arial" w:cs="Arial"/>
          <w:bCs/>
          <w:kern w:val="2"/>
          <w:sz w:val="18"/>
        </w:rPr>
        <w:t>13:III.Chapter</w:t>
      </w:r>
      <w:proofErr w:type="gramEnd"/>
      <w:r>
        <w:rPr>
          <w:rFonts w:ascii="Arial" w:hAnsi="Arial" w:cs="Arial"/>
          <w:bCs/>
          <w:kern w:val="2"/>
          <w:sz w:val="18"/>
        </w:rPr>
        <w:t xml:space="preserve"> 11)</w:t>
      </w:r>
      <w:r>
        <w:rPr>
          <w:rFonts w:ascii="Arial" w:hAnsi="Arial" w:cs="Arial"/>
          <w:bCs/>
          <w:kern w:val="2"/>
          <w:sz w:val="18"/>
        </w:rPr>
        <w:tab/>
        <w:t>1821</w:t>
      </w:r>
    </w:p>
    <w:p w14:paraId="0534E497"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lastRenderedPageBreak/>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Louisiana Industrial Training Program (LAC </w:t>
      </w:r>
      <w:proofErr w:type="gramStart"/>
      <w:r>
        <w:rPr>
          <w:rFonts w:ascii="Arial" w:hAnsi="Arial" w:cs="Arial"/>
          <w:bCs/>
          <w:kern w:val="2"/>
          <w:sz w:val="18"/>
        </w:rPr>
        <w:t>13:III.Chapter</w:t>
      </w:r>
      <w:proofErr w:type="gramEnd"/>
      <w:r>
        <w:rPr>
          <w:rFonts w:ascii="Arial" w:hAnsi="Arial" w:cs="Arial"/>
          <w:bCs/>
          <w:kern w:val="2"/>
          <w:sz w:val="18"/>
        </w:rPr>
        <w:t xml:space="preserve"> 9)</w:t>
      </w:r>
      <w:r>
        <w:rPr>
          <w:rFonts w:ascii="Arial" w:hAnsi="Arial" w:cs="Arial"/>
          <w:bCs/>
          <w:kern w:val="2"/>
          <w:sz w:val="18"/>
        </w:rPr>
        <w:tab/>
        <w:t>1821</w:t>
      </w:r>
    </w:p>
    <w:p w14:paraId="59321EE4"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Louisiana Project Equity Fund (LAC </w:t>
      </w:r>
      <w:proofErr w:type="gramStart"/>
      <w:r>
        <w:rPr>
          <w:rFonts w:ascii="Arial" w:hAnsi="Arial" w:cs="Arial"/>
          <w:bCs/>
          <w:kern w:val="2"/>
          <w:sz w:val="18"/>
        </w:rPr>
        <w:t>13:III.Chapter</w:t>
      </w:r>
      <w:proofErr w:type="gramEnd"/>
      <w:r>
        <w:rPr>
          <w:rFonts w:ascii="Arial" w:hAnsi="Arial" w:cs="Arial"/>
          <w:bCs/>
          <w:kern w:val="2"/>
          <w:sz w:val="18"/>
        </w:rPr>
        <w:t xml:space="preserve"> 15)</w:t>
      </w:r>
      <w:r>
        <w:rPr>
          <w:rFonts w:ascii="Arial" w:hAnsi="Arial" w:cs="Arial"/>
          <w:bCs/>
          <w:kern w:val="2"/>
          <w:sz w:val="18"/>
        </w:rPr>
        <w:tab/>
        <w:t>1819</w:t>
      </w:r>
    </w:p>
    <w:p w14:paraId="72D7E6D8"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Regional Initiatives Program (LAC </w:t>
      </w:r>
      <w:proofErr w:type="gramStart"/>
      <w:r>
        <w:rPr>
          <w:rFonts w:ascii="Arial" w:hAnsi="Arial" w:cs="Arial"/>
          <w:bCs/>
          <w:kern w:val="2"/>
          <w:sz w:val="18"/>
        </w:rPr>
        <w:t>13:III.Chapter</w:t>
      </w:r>
      <w:proofErr w:type="gramEnd"/>
      <w:r>
        <w:rPr>
          <w:rFonts w:ascii="Arial" w:hAnsi="Arial" w:cs="Arial"/>
          <w:bCs/>
          <w:kern w:val="2"/>
          <w:sz w:val="18"/>
        </w:rPr>
        <w:t xml:space="preserve"> 7)</w:t>
      </w:r>
      <w:r>
        <w:rPr>
          <w:rFonts w:ascii="Arial" w:hAnsi="Arial" w:cs="Arial"/>
          <w:bCs/>
          <w:kern w:val="2"/>
          <w:sz w:val="18"/>
        </w:rPr>
        <w:tab/>
        <w:t>1820</w:t>
      </w:r>
    </w:p>
    <w:p w14:paraId="5FBFDA63"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Public Safety and Corrections</w:t>
      </w:r>
    </w:p>
    <w:p w14:paraId="5E29F3C9"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Board of Private Security Examiners—Private Security Examiners (LAC </w:t>
      </w:r>
      <w:proofErr w:type="gramStart"/>
      <w:r>
        <w:rPr>
          <w:rFonts w:ascii="Arial" w:hAnsi="Arial" w:cs="Arial"/>
          <w:bCs/>
          <w:kern w:val="2"/>
          <w:sz w:val="18"/>
        </w:rPr>
        <w:t>46:LIX.Chapters</w:t>
      </w:r>
      <w:proofErr w:type="gramEnd"/>
      <w:r>
        <w:rPr>
          <w:rFonts w:ascii="Arial" w:hAnsi="Arial" w:cs="Arial"/>
          <w:bCs/>
          <w:kern w:val="2"/>
          <w:sz w:val="18"/>
        </w:rPr>
        <w:t xml:space="preserve"> 1-9)</w:t>
      </w:r>
      <w:r>
        <w:rPr>
          <w:rFonts w:ascii="Arial" w:hAnsi="Arial" w:cs="Arial"/>
          <w:bCs/>
          <w:kern w:val="2"/>
          <w:sz w:val="18"/>
        </w:rPr>
        <w:tab/>
        <w:t>1822</w:t>
      </w:r>
    </w:p>
    <w:p w14:paraId="0A7A4E79"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Private Security Examiners (LAC </w:t>
      </w:r>
      <w:proofErr w:type="gramStart"/>
      <w:r>
        <w:rPr>
          <w:rFonts w:ascii="Arial" w:hAnsi="Arial" w:cs="Arial"/>
          <w:bCs/>
          <w:kern w:val="2"/>
          <w:sz w:val="18"/>
        </w:rPr>
        <w:t>46:LIX.Chapter</w:t>
      </w:r>
      <w:proofErr w:type="gramEnd"/>
      <w:r>
        <w:rPr>
          <w:rFonts w:ascii="Arial" w:hAnsi="Arial" w:cs="Arial"/>
          <w:bCs/>
          <w:kern w:val="2"/>
          <w:sz w:val="18"/>
        </w:rPr>
        <w:t xml:space="preserve"> 10)</w:t>
      </w:r>
      <w:r>
        <w:rPr>
          <w:rFonts w:ascii="Arial" w:hAnsi="Arial" w:cs="Arial"/>
          <w:bCs/>
          <w:kern w:val="2"/>
          <w:sz w:val="18"/>
        </w:rPr>
        <w:tab/>
        <w:t>1835</w:t>
      </w:r>
    </w:p>
    <w:p w14:paraId="1121336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State Police—Breath and Blood Alcohol Analysis Methods and Techniques (LAC </w:t>
      </w:r>
      <w:proofErr w:type="gramStart"/>
      <w:r>
        <w:rPr>
          <w:rFonts w:ascii="Arial" w:hAnsi="Arial" w:cs="Arial"/>
          <w:bCs/>
          <w:kern w:val="2"/>
          <w:sz w:val="18"/>
        </w:rPr>
        <w:t>55:I.</w:t>
      </w:r>
      <w:proofErr w:type="gramEnd"/>
      <w:r>
        <w:rPr>
          <w:rFonts w:ascii="Arial" w:hAnsi="Arial" w:cs="Arial"/>
          <w:bCs/>
          <w:kern w:val="2"/>
          <w:sz w:val="18"/>
        </w:rPr>
        <w:t>581 and 583)</w:t>
      </w:r>
      <w:r>
        <w:rPr>
          <w:rFonts w:ascii="Arial" w:hAnsi="Arial" w:cs="Arial"/>
          <w:bCs/>
          <w:kern w:val="2"/>
          <w:sz w:val="18"/>
        </w:rPr>
        <w:tab/>
        <w:t>1836</w:t>
      </w:r>
    </w:p>
    <w:p w14:paraId="41BCC54A"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Revenue</w:t>
      </w:r>
    </w:p>
    <w:p w14:paraId="01E9727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Tax Policy and Planning Division—Exemptions for Digital Products, Computer Software, Prewritten Computer</w:t>
      </w:r>
    </w:p>
    <w:p w14:paraId="73D80242"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Software Access Services and Information Services (LAC </w:t>
      </w:r>
      <w:proofErr w:type="gramStart"/>
      <w:r>
        <w:rPr>
          <w:rFonts w:ascii="Arial" w:hAnsi="Arial" w:cs="Arial"/>
          <w:bCs/>
          <w:kern w:val="2"/>
          <w:sz w:val="18"/>
        </w:rPr>
        <w:t>61:I.</w:t>
      </w:r>
      <w:proofErr w:type="gramEnd"/>
      <w:r>
        <w:rPr>
          <w:rFonts w:ascii="Arial" w:hAnsi="Arial" w:cs="Arial"/>
          <w:bCs/>
          <w:kern w:val="2"/>
          <w:sz w:val="18"/>
        </w:rPr>
        <w:t>4405)</w:t>
      </w:r>
      <w:r>
        <w:rPr>
          <w:rFonts w:ascii="Arial" w:hAnsi="Arial" w:cs="Arial"/>
          <w:bCs/>
          <w:kern w:val="2"/>
          <w:sz w:val="18"/>
        </w:rPr>
        <w:tab/>
        <w:t>1836</w:t>
      </w:r>
    </w:p>
    <w:p w14:paraId="40DB9A6F"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Louisiana Fortified Roof Tax Credit Program and Construction Code Retrofitting Deduction</w:t>
      </w:r>
    </w:p>
    <w:p w14:paraId="43C079DA"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61:I.</w:t>
      </w:r>
      <w:proofErr w:type="gramEnd"/>
      <w:r>
        <w:rPr>
          <w:rFonts w:ascii="Arial" w:hAnsi="Arial" w:cs="Arial"/>
          <w:bCs/>
          <w:kern w:val="2"/>
          <w:sz w:val="18"/>
        </w:rPr>
        <w:t>1935 and 1937)</w:t>
      </w:r>
      <w:r>
        <w:rPr>
          <w:rFonts w:ascii="Arial" w:hAnsi="Arial" w:cs="Arial"/>
          <w:bCs/>
          <w:kern w:val="2"/>
          <w:sz w:val="18"/>
        </w:rPr>
        <w:tab/>
        <w:t>1837</w:t>
      </w:r>
    </w:p>
    <w:p w14:paraId="4A0F7EC1"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bCs/>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Transportation and Development</w:t>
      </w:r>
    </w:p>
    <w:p w14:paraId="4F7E94CB"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Professional Engineering and Land Surveying Board—</w:t>
      </w:r>
      <w:bookmarkStart w:id="3" w:name="_Hlk159429403"/>
      <w:r>
        <w:rPr>
          <w:rFonts w:ascii="Arial" w:hAnsi="Arial" w:cs="Arial"/>
          <w:bCs/>
          <w:kern w:val="2"/>
          <w:sz w:val="18"/>
        </w:rPr>
        <w:t xml:space="preserve">Engineering and Land Surveying (LAC </w:t>
      </w:r>
      <w:proofErr w:type="gramStart"/>
      <w:r>
        <w:rPr>
          <w:rFonts w:ascii="Arial" w:hAnsi="Arial" w:cs="Arial"/>
          <w:bCs/>
          <w:kern w:val="2"/>
          <w:sz w:val="18"/>
        </w:rPr>
        <w:t>46:LXI</w:t>
      </w:r>
      <w:proofErr w:type="gramEnd"/>
      <w:r>
        <w:rPr>
          <w:rFonts w:ascii="Arial" w:hAnsi="Arial" w:cs="Arial"/>
          <w:bCs/>
          <w:kern w:val="2"/>
          <w:sz w:val="18"/>
        </w:rPr>
        <w:t>.</w:t>
      </w:r>
      <w:bookmarkStart w:id="4" w:name="_Hlk140072867"/>
      <w:r>
        <w:rPr>
          <w:rFonts w:ascii="Arial" w:hAnsi="Arial" w:cs="Arial"/>
          <w:bCs/>
          <w:kern w:val="2"/>
          <w:sz w:val="18"/>
        </w:rPr>
        <w:t>105,</w:t>
      </w:r>
    </w:p>
    <w:p w14:paraId="461F120D"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903, 1103, 1301, 1311, 1505</w:t>
      </w:r>
      <w:bookmarkEnd w:id="4"/>
      <w:r>
        <w:rPr>
          <w:rFonts w:ascii="Arial" w:hAnsi="Arial" w:cs="Arial"/>
          <w:bCs/>
          <w:kern w:val="2"/>
          <w:sz w:val="18"/>
        </w:rPr>
        <w:t>, 1701, 2101, 2103, 2301, 2305, 2307, 2309, 2911 and 3115)</w:t>
      </w:r>
      <w:bookmarkEnd w:id="3"/>
      <w:r>
        <w:rPr>
          <w:rFonts w:ascii="Arial" w:hAnsi="Arial" w:cs="Arial"/>
          <w:bCs/>
          <w:kern w:val="2"/>
          <w:sz w:val="18"/>
        </w:rPr>
        <w:tab/>
        <w:t>1838</w:t>
      </w:r>
    </w:p>
    <w:p w14:paraId="3104628D"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Cs/>
          <w:kern w:val="2"/>
          <w:sz w:val="18"/>
        </w:rPr>
      </w:pPr>
    </w:p>
    <w:p w14:paraId="10458F4C"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rFonts w:ascii="Arial" w:hAnsi="Arial" w:cs="Arial"/>
          <w:b/>
          <w:kern w:val="2"/>
          <w:sz w:val="18"/>
        </w:rPr>
        <w:t>IV</w:t>
      </w:r>
      <w:proofErr w:type="gramStart"/>
      <w:r>
        <w:rPr>
          <w:rFonts w:ascii="Arial" w:hAnsi="Arial" w:cs="Arial"/>
          <w:b/>
          <w:kern w:val="2"/>
          <w:sz w:val="18"/>
        </w:rPr>
        <w:t>.</w:t>
      </w:r>
      <w:r>
        <w:rPr>
          <w:rFonts w:ascii="Arial" w:hAnsi="Arial" w:cs="Arial"/>
          <w:b/>
          <w:kern w:val="2"/>
          <w:sz w:val="18"/>
        </w:rPr>
        <w:tab/>
      </w:r>
      <w:r>
        <w:rPr>
          <w:rFonts w:ascii="Arial" w:hAnsi="Arial" w:cs="Arial"/>
          <w:b/>
          <w:kern w:val="2"/>
          <w:sz w:val="18"/>
        </w:rPr>
        <w:tab/>
        <w:t>NOTICES</w:t>
      </w:r>
      <w:proofErr w:type="gramEnd"/>
      <w:r>
        <w:rPr>
          <w:rFonts w:ascii="Arial" w:hAnsi="Arial" w:cs="Arial"/>
          <w:b/>
          <w:kern w:val="2"/>
          <w:sz w:val="18"/>
        </w:rPr>
        <w:t xml:space="preserve"> OF INTENT</w:t>
      </w:r>
    </w:p>
    <w:p w14:paraId="57970271"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Children and Family Services</w:t>
      </w:r>
    </w:p>
    <w:p w14:paraId="57458CDB"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Management and Finance—</w:t>
      </w:r>
      <w:bookmarkStart w:id="5" w:name="_Hlk242350813"/>
      <w:r>
        <w:rPr>
          <w:rFonts w:ascii="Arial" w:hAnsi="Arial" w:cs="Arial"/>
          <w:bCs/>
          <w:kern w:val="2"/>
          <w:sz w:val="18"/>
        </w:rPr>
        <w:t xml:space="preserve">Employee Background Checks (LAC </w:t>
      </w:r>
      <w:proofErr w:type="gramStart"/>
      <w:r>
        <w:rPr>
          <w:rFonts w:ascii="Arial" w:hAnsi="Arial" w:cs="Arial"/>
          <w:bCs/>
          <w:kern w:val="2"/>
          <w:sz w:val="18"/>
        </w:rPr>
        <w:t>67:I</w:t>
      </w:r>
      <w:proofErr w:type="gramEnd"/>
      <w:r>
        <w:rPr>
          <w:rFonts w:ascii="Arial" w:hAnsi="Arial" w:cs="Arial"/>
          <w:bCs/>
          <w:kern w:val="2"/>
          <w:sz w:val="18"/>
        </w:rPr>
        <w:t>.Chapter 2)</w:t>
      </w:r>
      <w:r>
        <w:rPr>
          <w:rFonts w:ascii="Arial" w:hAnsi="Arial" w:cs="Arial"/>
          <w:bCs/>
          <w:kern w:val="2"/>
          <w:sz w:val="18"/>
        </w:rPr>
        <w:tab/>
        <w:t>1843</w:t>
      </w:r>
      <w:bookmarkEnd w:id="5"/>
    </w:p>
    <w:p w14:paraId="2239854D"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Environmental Quality</w:t>
      </w:r>
    </w:p>
    <w:p w14:paraId="13BBA95A"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the Secretary, Legal Affairs Division—Repeal of Obsolete and Duplicative Provisions and</w:t>
      </w:r>
    </w:p>
    <w:p w14:paraId="215C9506"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Conforming Amendments (LAC </w:t>
      </w:r>
      <w:proofErr w:type="gramStart"/>
      <w:r>
        <w:rPr>
          <w:rFonts w:ascii="Arial" w:hAnsi="Arial" w:cs="Arial"/>
          <w:bCs/>
          <w:kern w:val="2"/>
          <w:sz w:val="18"/>
        </w:rPr>
        <w:t>33:I.</w:t>
      </w:r>
      <w:proofErr w:type="gramEnd"/>
      <w:r>
        <w:rPr>
          <w:rFonts w:ascii="Arial" w:hAnsi="Arial" w:cs="Arial"/>
          <w:bCs/>
          <w:kern w:val="2"/>
          <w:sz w:val="18"/>
        </w:rPr>
        <w:t xml:space="preserve">3917, 3923, 6907, and 6923; LAC </w:t>
      </w:r>
      <w:proofErr w:type="gramStart"/>
      <w:r>
        <w:rPr>
          <w:rFonts w:ascii="Arial" w:hAnsi="Arial" w:cs="Arial"/>
          <w:bCs/>
          <w:kern w:val="2"/>
          <w:sz w:val="18"/>
        </w:rPr>
        <w:t>33:III</w:t>
      </w:r>
      <w:proofErr w:type="gramEnd"/>
      <w:r>
        <w:rPr>
          <w:rFonts w:ascii="Arial" w:hAnsi="Arial" w:cs="Arial"/>
          <w:bCs/>
          <w:kern w:val="2"/>
          <w:sz w:val="18"/>
        </w:rPr>
        <w:t>.511, 1317, 2103, 2901,</w:t>
      </w:r>
    </w:p>
    <w:p w14:paraId="77CDCAE9"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and 5107; LAC </w:t>
      </w:r>
      <w:proofErr w:type="gramStart"/>
      <w:r>
        <w:rPr>
          <w:rFonts w:ascii="Arial" w:hAnsi="Arial" w:cs="Arial"/>
          <w:bCs/>
          <w:kern w:val="2"/>
          <w:sz w:val="18"/>
        </w:rPr>
        <w:t>33:VII</w:t>
      </w:r>
      <w:proofErr w:type="gramEnd"/>
      <w:r>
        <w:rPr>
          <w:rFonts w:ascii="Arial" w:hAnsi="Arial" w:cs="Arial"/>
          <w:bCs/>
          <w:kern w:val="2"/>
          <w:sz w:val="18"/>
        </w:rPr>
        <w:t xml:space="preserve">.311; LAC </w:t>
      </w:r>
      <w:proofErr w:type="gramStart"/>
      <w:r>
        <w:rPr>
          <w:rFonts w:ascii="Arial" w:hAnsi="Arial" w:cs="Arial"/>
          <w:bCs/>
          <w:kern w:val="2"/>
          <w:sz w:val="18"/>
        </w:rPr>
        <w:t>33:IX</w:t>
      </w:r>
      <w:proofErr w:type="gramEnd"/>
      <w:r>
        <w:rPr>
          <w:rFonts w:ascii="Arial" w:hAnsi="Arial" w:cs="Arial"/>
          <w:bCs/>
          <w:kern w:val="2"/>
          <w:sz w:val="18"/>
        </w:rPr>
        <w:t xml:space="preserve">.107, 301, 303, 321, 323, 325, 10103, 10105, 10107, 10109, </w:t>
      </w:r>
    </w:p>
    <w:p w14:paraId="2CEE54A4"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10111, and 10113)</w:t>
      </w:r>
      <w:r>
        <w:rPr>
          <w:rFonts w:ascii="Arial" w:hAnsi="Arial" w:cs="Arial"/>
          <w:bCs/>
          <w:kern w:val="2"/>
          <w:sz w:val="18"/>
        </w:rPr>
        <w:tab/>
        <w:t>1845</w:t>
      </w:r>
    </w:p>
    <w:p w14:paraId="4E31E521"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Governor</w:t>
      </w:r>
    </w:p>
    <w:p w14:paraId="6B2FFCC0"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Board of Pardons, Committee on Parole—</w:t>
      </w:r>
      <w:r>
        <w:rPr>
          <w:rFonts w:ascii="Arial" w:hAnsi="Arial" w:cs="Arial"/>
          <w:kern w:val="2"/>
          <w:sz w:val="18"/>
        </w:rPr>
        <w:t xml:space="preserve">Administration and Clemency (LAC </w:t>
      </w:r>
      <w:proofErr w:type="gramStart"/>
      <w:r>
        <w:rPr>
          <w:rFonts w:ascii="Arial" w:hAnsi="Arial" w:cs="Arial"/>
          <w:kern w:val="2"/>
          <w:sz w:val="18"/>
        </w:rPr>
        <w:t>22:V</w:t>
      </w:r>
      <w:proofErr w:type="gramEnd"/>
      <w:r>
        <w:rPr>
          <w:rFonts w:ascii="Arial" w:hAnsi="Arial" w:cs="Arial"/>
          <w:kern w:val="2"/>
          <w:sz w:val="18"/>
        </w:rPr>
        <w:t>.Chapters 1 and 2)</w:t>
      </w:r>
      <w:r>
        <w:rPr>
          <w:rFonts w:ascii="Arial" w:hAnsi="Arial" w:cs="Arial"/>
          <w:kern w:val="2"/>
          <w:sz w:val="18"/>
        </w:rPr>
        <w:tab/>
        <w:t>1850</w:t>
      </w:r>
    </w:p>
    <w:p w14:paraId="2B0042D2"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Division of Administration, Office of State Uniform Payroll—Direct Deposit of Employee Pay</w:t>
      </w:r>
    </w:p>
    <w:p w14:paraId="44102983"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 xml:space="preserve">(LAC </w:t>
      </w:r>
      <w:proofErr w:type="gramStart"/>
      <w:r>
        <w:rPr>
          <w:rFonts w:ascii="Arial" w:hAnsi="Arial" w:cs="Arial"/>
          <w:kern w:val="2"/>
          <w:sz w:val="18"/>
        </w:rPr>
        <w:t>4:III.Chapter</w:t>
      </w:r>
      <w:proofErr w:type="gramEnd"/>
      <w:r>
        <w:rPr>
          <w:rFonts w:ascii="Arial" w:hAnsi="Arial" w:cs="Arial"/>
          <w:kern w:val="2"/>
          <w:sz w:val="18"/>
        </w:rPr>
        <w:t xml:space="preserve"> 3)</w:t>
      </w:r>
      <w:r>
        <w:rPr>
          <w:rFonts w:ascii="Arial" w:hAnsi="Arial" w:cs="Arial"/>
          <w:kern w:val="2"/>
          <w:sz w:val="18"/>
        </w:rPr>
        <w:tab/>
        <w:t>1857</w:t>
      </w:r>
    </w:p>
    <w:p w14:paraId="3B155B69"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 xml:space="preserve">Direct Deposit of Vendor Pay (LAC </w:t>
      </w:r>
      <w:proofErr w:type="gramStart"/>
      <w:r>
        <w:rPr>
          <w:rFonts w:ascii="Arial" w:hAnsi="Arial" w:cs="Arial"/>
          <w:kern w:val="2"/>
          <w:sz w:val="18"/>
        </w:rPr>
        <w:t>4:III.Chapter</w:t>
      </w:r>
      <w:proofErr w:type="gramEnd"/>
      <w:r>
        <w:rPr>
          <w:rFonts w:ascii="Arial" w:hAnsi="Arial" w:cs="Arial"/>
          <w:kern w:val="2"/>
          <w:sz w:val="18"/>
        </w:rPr>
        <w:t xml:space="preserve"> 5)</w:t>
      </w:r>
      <w:r>
        <w:rPr>
          <w:rFonts w:ascii="Arial" w:hAnsi="Arial" w:cs="Arial"/>
          <w:kern w:val="2"/>
          <w:sz w:val="18"/>
        </w:rPr>
        <w:tab/>
        <w:t>1859</w:t>
      </w:r>
    </w:p>
    <w:p w14:paraId="3D60964C"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Health</w:t>
      </w:r>
    </w:p>
    <w:p w14:paraId="3D72C291"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Board of Nursing—Continuing Education Requirement for APRNs Prescribing Controlled Substances</w:t>
      </w:r>
    </w:p>
    <w:p w14:paraId="769F1029"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46:XLVII</w:t>
      </w:r>
      <w:proofErr w:type="gramEnd"/>
      <w:r>
        <w:rPr>
          <w:rFonts w:ascii="Arial" w:hAnsi="Arial" w:cs="Arial"/>
          <w:bCs/>
          <w:kern w:val="2"/>
          <w:sz w:val="18"/>
        </w:rPr>
        <w:t>.4516)</w:t>
      </w:r>
      <w:r>
        <w:rPr>
          <w:rFonts w:ascii="Arial" w:hAnsi="Arial" w:cs="Arial"/>
          <w:bCs/>
          <w:kern w:val="2"/>
          <w:sz w:val="18"/>
        </w:rPr>
        <w:tab/>
        <w:t>1861</w:t>
      </w:r>
    </w:p>
    <w:p w14:paraId="4F3BECC7"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Health Standards Section—Nursing Staffing Agencies—Licensing Standards (LAC </w:t>
      </w:r>
      <w:proofErr w:type="gramStart"/>
      <w:r>
        <w:rPr>
          <w:rFonts w:ascii="Arial" w:hAnsi="Arial" w:cs="Arial"/>
          <w:bCs/>
          <w:kern w:val="2"/>
          <w:sz w:val="18"/>
        </w:rPr>
        <w:t>48:I</w:t>
      </w:r>
      <w:proofErr w:type="gramEnd"/>
      <w:r>
        <w:rPr>
          <w:rFonts w:ascii="Arial" w:hAnsi="Arial" w:cs="Arial"/>
          <w:bCs/>
          <w:kern w:val="2"/>
          <w:sz w:val="18"/>
        </w:rPr>
        <w:t>.Chapter 77)</w:t>
      </w:r>
      <w:r>
        <w:rPr>
          <w:rFonts w:ascii="Arial" w:hAnsi="Arial" w:cs="Arial"/>
          <w:bCs/>
          <w:kern w:val="2"/>
          <w:sz w:val="18"/>
        </w:rPr>
        <w:tab/>
        <w:t>1862</w:t>
      </w:r>
    </w:p>
    <w:p w14:paraId="48F7801C"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Public Health—Bulk Oyster Tagging (LAC </w:t>
      </w:r>
      <w:proofErr w:type="gramStart"/>
      <w:r>
        <w:rPr>
          <w:rFonts w:ascii="Arial" w:hAnsi="Arial" w:cs="Arial"/>
          <w:bCs/>
          <w:kern w:val="2"/>
          <w:sz w:val="18"/>
        </w:rPr>
        <w:t>51:IX</w:t>
      </w:r>
      <w:proofErr w:type="gramEnd"/>
      <w:r>
        <w:rPr>
          <w:rFonts w:ascii="Arial" w:hAnsi="Arial" w:cs="Arial"/>
          <w:bCs/>
          <w:kern w:val="2"/>
          <w:sz w:val="18"/>
        </w:rPr>
        <w:t>.323)</w:t>
      </w:r>
      <w:r>
        <w:rPr>
          <w:rFonts w:ascii="Arial" w:hAnsi="Arial" w:cs="Arial"/>
          <w:bCs/>
          <w:kern w:val="2"/>
          <w:sz w:val="18"/>
        </w:rPr>
        <w:tab/>
        <w:t>1864</w:t>
      </w:r>
    </w:p>
    <w:p w14:paraId="59FA88A3"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Food Safety Certification (LAC </w:t>
      </w:r>
      <w:proofErr w:type="gramStart"/>
      <w:r>
        <w:rPr>
          <w:rFonts w:ascii="Arial" w:hAnsi="Arial" w:cs="Arial"/>
          <w:bCs/>
          <w:kern w:val="2"/>
          <w:sz w:val="18"/>
        </w:rPr>
        <w:t>51:XXIII</w:t>
      </w:r>
      <w:proofErr w:type="gramEnd"/>
      <w:r>
        <w:rPr>
          <w:rFonts w:ascii="Arial" w:hAnsi="Arial" w:cs="Arial"/>
          <w:bCs/>
          <w:kern w:val="2"/>
          <w:sz w:val="18"/>
        </w:rPr>
        <w:t>.305)</w:t>
      </w:r>
      <w:r>
        <w:rPr>
          <w:rFonts w:ascii="Arial" w:hAnsi="Arial" w:cs="Arial"/>
          <w:bCs/>
          <w:kern w:val="2"/>
          <w:sz w:val="18"/>
        </w:rPr>
        <w:tab/>
        <w:t>1865</w:t>
      </w:r>
    </w:p>
    <w:p w14:paraId="7B58C694"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the Secretary—</w:t>
      </w:r>
      <w:r>
        <w:rPr>
          <w:rFonts w:ascii="Arial" w:hAnsi="Arial" w:cs="Arial"/>
          <w:kern w:val="2"/>
          <w:sz w:val="18"/>
        </w:rPr>
        <w:t xml:space="preserve">Capital Area Human Services District (LAC </w:t>
      </w:r>
      <w:proofErr w:type="gramStart"/>
      <w:r>
        <w:rPr>
          <w:rFonts w:ascii="Arial" w:hAnsi="Arial" w:cs="Arial"/>
          <w:kern w:val="2"/>
          <w:sz w:val="18"/>
        </w:rPr>
        <w:t>48:I</w:t>
      </w:r>
      <w:proofErr w:type="gramEnd"/>
      <w:r>
        <w:rPr>
          <w:rFonts w:ascii="Arial" w:hAnsi="Arial" w:cs="Arial"/>
          <w:kern w:val="2"/>
          <w:sz w:val="18"/>
        </w:rPr>
        <w:t>.Chapter 27)</w:t>
      </w:r>
      <w:r>
        <w:rPr>
          <w:rFonts w:ascii="Arial" w:hAnsi="Arial" w:cs="Arial"/>
          <w:kern w:val="2"/>
          <w:sz w:val="18"/>
        </w:rPr>
        <w:tab/>
        <w:t>18</w:t>
      </w:r>
      <w:r>
        <w:rPr>
          <w:rFonts w:ascii="Arial" w:hAnsi="Arial" w:cs="Arial"/>
          <w:bCs/>
          <w:kern w:val="2"/>
          <w:sz w:val="18"/>
        </w:rPr>
        <w:t>66</w:t>
      </w:r>
    </w:p>
    <w:p w14:paraId="17C71527"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Insurance</w:t>
      </w:r>
    </w:p>
    <w:p w14:paraId="4B833689"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the Commissioner—Regulation 1</w:t>
      </w:r>
      <w:bookmarkStart w:id="6" w:name="_Hlk73606714"/>
      <w:r>
        <w:rPr>
          <w:rFonts w:ascii="Arial" w:hAnsi="Arial" w:cs="Arial"/>
          <w:bCs/>
          <w:kern w:val="2"/>
          <w:sz w:val="18"/>
        </w:rPr>
        <w:t>40—</w:t>
      </w:r>
      <w:bookmarkEnd w:id="6"/>
      <w:r>
        <w:rPr>
          <w:rFonts w:ascii="Arial" w:hAnsi="Arial" w:cs="Arial"/>
          <w:bCs/>
          <w:kern w:val="2"/>
          <w:sz w:val="18"/>
        </w:rPr>
        <w:t>Bail Bond Producer Appointment Affidavit, Prior Obligations,</w:t>
      </w:r>
    </w:p>
    <w:p w14:paraId="03CFF68C"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and Cancellation Procedures (LAC </w:t>
      </w:r>
      <w:proofErr w:type="gramStart"/>
      <w:r>
        <w:rPr>
          <w:rFonts w:ascii="Arial" w:hAnsi="Arial" w:cs="Arial"/>
          <w:bCs/>
          <w:kern w:val="2"/>
          <w:sz w:val="18"/>
        </w:rPr>
        <w:t>37:XIII.Chapter</w:t>
      </w:r>
      <w:proofErr w:type="gramEnd"/>
      <w:r>
        <w:rPr>
          <w:rFonts w:ascii="Arial" w:hAnsi="Arial" w:cs="Arial"/>
          <w:bCs/>
          <w:kern w:val="2"/>
          <w:sz w:val="18"/>
        </w:rPr>
        <w:t xml:space="preserve"> 217)</w:t>
      </w:r>
      <w:r>
        <w:rPr>
          <w:rFonts w:ascii="Arial" w:hAnsi="Arial" w:cs="Arial"/>
          <w:bCs/>
          <w:kern w:val="2"/>
          <w:sz w:val="18"/>
        </w:rPr>
        <w:tab/>
        <w:t>1868</w:t>
      </w:r>
    </w:p>
    <w:p w14:paraId="5C3204FE"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Public Safety and Corrections</w:t>
      </w:r>
    </w:p>
    <w:p w14:paraId="05F65D98"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Gaming Control Board—Electronic Submissions (LAC </w:t>
      </w:r>
      <w:proofErr w:type="gramStart"/>
      <w:r>
        <w:rPr>
          <w:rFonts w:ascii="Arial" w:hAnsi="Arial" w:cs="Arial"/>
          <w:bCs/>
          <w:kern w:val="2"/>
          <w:sz w:val="18"/>
        </w:rPr>
        <w:t>42:III.Chapters</w:t>
      </w:r>
      <w:proofErr w:type="gramEnd"/>
      <w:r>
        <w:rPr>
          <w:rFonts w:ascii="Arial" w:hAnsi="Arial" w:cs="Arial"/>
          <w:bCs/>
          <w:kern w:val="2"/>
          <w:sz w:val="18"/>
        </w:rPr>
        <w:t xml:space="preserve"> 1 and 4)</w:t>
      </w:r>
      <w:r>
        <w:rPr>
          <w:rFonts w:ascii="Arial" w:hAnsi="Arial" w:cs="Arial"/>
          <w:bCs/>
          <w:kern w:val="2"/>
          <w:sz w:val="18"/>
        </w:rPr>
        <w:tab/>
        <w:t>1873</w:t>
      </w:r>
    </w:p>
    <w:p w14:paraId="5771311C"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Office of State Fire Marshal—Boiler Construction, Maintenance, Inspection and General Use</w:t>
      </w:r>
    </w:p>
    <w:p w14:paraId="2C75F569"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55:V</w:t>
      </w:r>
      <w:proofErr w:type="gramEnd"/>
      <w:r>
        <w:rPr>
          <w:rFonts w:ascii="Arial" w:hAnsi="Arial" w:cs="Arial"/>
          <w:bCs/>
          <w:kern w:val="2"/>
          <w:sz w:val="18"/>
        </w:rPr>
        <w:t>.Chapter 50)</w:t>
      </w:r>
      <w:r>
        <w:rPr>
          <w:rFonts w:ascii="Arial" w:hAnsi="Arial" w:cs="Arial"/>
          <w:bCs/>
          <w:kern w:val="2"/>
          <w:sz w:val="18"/>
        </w:rPr>
        <w:tab/>
        <w:t>1875</w:t>
      </w:r>
    </w:p>
    <w:p w14:paraId="445488BF"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State Police—Explosives—Definitions (LAC </w:t>
      </w:r>
      <w:proofErr w:type="gramStart"/>
      <w:r>
        <w:rPr>
          <w:rFonts w:ascii="Arial" w:hAnsi="Arial" w:cs="Arial"/>
          <w:bCs/>
          <w:kern w:val="2"/>
          <w:sz w:val="18"/>
        </w:rPr>
        <w:t>55:I.</w:t>
      </w:r>
      <w:proofErr w:type="gramEnd"/>
      <w:r>
        <w:rPr>
          <w:rFonts w:ascii="Arial" w:hAnsi="Arial" w:cs="Arial"/>
          <w:bCs/>
          <w:kern w:val="2"/>
          <w:sz w:val="18"/>
        </w:rPr>
        <w:t>1503)</w:t>
      </w:r>
      <w:r>
        <w:rPr>
          <w:rFonts w:ascii="Arial" w:hAnsi="Arial" w:cs="Arial"/>
          <w:bCs/>
          <w:kern w:val="2"/>
          <w:sz w:val="18"/>
        </w:rPr>
        <w:tab/>
        <w:t>1886</w:t>
      </w:r>
    </w:p>
    <w:p w14:paraId="7A0EEBCA"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Transportation and Development</w:t>
      </w:r>
    </w:p>
    <w:p w14:paraId="29788D82"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Office of Project Delivery—Utilities (LAC </w:t>
      </w:r>
      <w:proofErr w:type="gramStart"/>
      <w:r>
        <w:rPr>
          <w:rFonts w:ascii="Arial" w:hAnsi="Arial" w:cs="Arial"/>
          <w:bCs/>
          <w:kern w:val="2"/>
          <w:sz w:val="18"/>
        </w:rPr>
        <w:t>70:II</w:t>
      </w:r>
      <w:proofErr w:type="gramEnd"/>
      <w:r>
        <w:rPr>
          <w:rFonts w:ascii="Arial" w:hAnsi="Arial" w:cs="Arial"/>
          <w:bCs/>
          <w:kern w:val="2"/>
          <w:sz w:val="18"/>
        </w:rPr>
        <w:t>.Chapter 9)</w:t>
      </w:r>
      <w:r>
        <w:rPr>
          <w:rFonts w:ascii="Arial" w:hAnsi="Arial" w:cs="Arial"/>
          <w:bCs/>
          <w:kern w:val="2"/>
          <w:sz w:val="18"/>
        </w:rPr>
        <w:tab/>
        <w:t>1888</w:t>
      </w:r>
    </w:p>
    <w:p w14:paraId="10D98813"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Treasury</w:t>
      </w:r>
    </w:p>
    <w:p w14:paraId="0445FE33"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Board of Trustees of the Teachers’ Retirement System of Louisiana—Deferred Retirement Option Plan </w:t>
      </w:r>
    </w:p>
    <w:p w14:paraId="0C358DF9"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(DROP) and Optional Retirement Plan (ORP) (LAC </w:t>
      </w:r>
      <w:proofErr w:type="gramStart"/>
      <w:r>
        <w:rPr>
          <w:rFonts w:ascii="Arial" w:hAnsi="Arial" w:cs="Arial"/>
          <w:bCs/>
          <w:kern w:val="2"/>
          <w:sz w:val="18"/>
        </w:rPr>
        <w:t>58:III</w:t>
      </w:r>
      <w:proofErr w:type="gramEnd"/>
      <w:r>
        <w:rPr>
          <w:rFonts w:ascii="Arial" w:hAnsi="Arial" w:cs="Arial"/>
          <w:bCs/>
          <w:kern w:val="2"/>
          <w:sz w:val="18"/>
        </w:rPr>
        <w:t>.509, 511, and 1513)</w:t>
      </w:r>
      <w:r>
        <w:rPr>
          <w:rFonts w:ascii="Arial" w:hAnsi="Arial" w:cs="Arial"/>
          <w:bCs/>
          <w:kern w:val="2"/>
          <w:sz w:val="18"/>
        </w:rPr>
        <w:tab/>
        <w:t>1890</w:t>
      </w:r>
    </w:p>
    <w:p w14:paraId="7D9439B5"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Cs/>
          <w:kern w:val="2"/>
          <w:sz w:val="18"/>
        </w:rPr>
        <w:tab/>
      </w:r>
      <w:r>
        <w:rPr>
          <w:rFonts w:ascii="Arial" w:hAnsi="Arial" w:cs="Arial"/>
          <w:bCs/>
          <w:kern w:val="2"/>
          <w:sz w:val="18"/>
        </w:rPr>
        <w:tab/>
      </w:r>
      <w:r>
        <w:rPr>
          <w:rFonts w:ascii="Arial" w:hAnsi="Arial" w:cs="Arial"/>
          <w:b/>
          <w:kern w:val="2"/>
          <w:sz w:val="18"/>
        </w:rPr>
        <w:t>Wildlife and Fisheries</w:t>
      </w:r>
    </w:p>
    <w:p w14:paraId="3A76D40F"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Wildlife and Fisheries Commission—Rule Review and Streamlining under Executive Order JML 25-038</w:t>
      </w:r>
    </w:p>
    <w:p w14:paraId="7BB20E4D"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r>
      <w:r>
        <w:rPr>
          <w:rFonts w:ascii="Arial" w:hAnsi="Arial" w:cs="Arial"/>
          <w:bCs/>
          <w:kern w:val="2"/>
          <w:sz w:val="18"/>
        </w:rPr>
        <w:tab/>
        <w:t xml:space="preserve">(LAC </w:t>
      </w:r>
      <w:proofErr w:type="gramStart"/>
      <w:r>
        <w:rPr>
          <w:rFonts w:ascii="Arial" w:hAnsi="Arial" w:cs="Arial"/>
          <w:bCs/>
          <w:kern w:val="2"/>
          <w:sz w:val="18"/>
        </w:rPr>
        <w:t>76:I</w:t>
      </w:r>
      <w:proofErr w:type="gramEnd"/>
      <w:r>
        <w:rPr>
          <w:rFonts w:ascii="Arial" w:hAnsi="Arial" w:cs="Arial"/>
          <w:bCs/>
          <w:kern w:val="2"/>
          <w:sz w:val="18"/>
        </w:rPr>
        <w:t>.Chapters 3 and 7)</w:t>
      </w:r>
      <w:r>
        <w:rPr>
          <w:rFonts w:ascii="Arial" w:hAnsi="Arial" w:cs="Arial"/>
          <w:bCs/>
          <w:kern w:val="2"/>
          <w:sz w:val="18"/>
        </w:rPr>
        <w:tab/>
        <w:t>1892</w:t>
      </w:r>
    </w:p>
    <w:p w14:paraId="78DB8B6B"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Cs/>
          <w:kern w:val="2"/>
          <w:sz w:val="18"/>
        </w:rPr>
      </w:pPr>
    </w:p>
    <w:p w14:paraId="198073FF" w14:textId="77777777" w:rsidR="00547C5E" w:rsidRDefault="00547C5E" w:rsidP="00547C5E">
      <w:pPr>
        <w:tabs>
          <w:tab w:val="decimal" w:pos="245"/>
          <w:tab w:val="left" w:pos="450"/>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
          <w:kern w:val="2"/>
          <w:sz w:val="18"/>
        </w:rPr>
        <w:t>V.</w:t>
      </w:r>
      <w:r>
        <w:rPr>
          <w:rFonts w:ascii="Arial" w:hAnsi="Arial" w:cs="Arial"/>
          <w:b/>
          <w:kern w:val="2"/>
          <w:sz w:val="18"/>
        </w:rPr>
        <w:tab/>
      </w:r>
      <w:r>
        <w:rPr>
          <w:rFonts w:ascii="Arial" w:hAnsi="Arial" w:cs="Arial"/>
          <w:b/>
          <w:kern w:val="2"/>
          <w:sz w:val="18"/>
        </w:rPr>
        <w:tab/>
      </w:r>
      <w:r>
        <w:rPr>
          <w:rFonts w:ascii="Arial" w:hAnsi="Arial" w:cs="Arial"/>
          <w:b/>
          <w:kern w:val="2"/>
          <w:sz w:val="18"/>
        </w:rPr>
        <w:tab/>
        <w:t>Administrative Code Update</w:t>
      </w:r>
    </w:p>
    <w:p w14:paraId="6FEEB54E"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b/>
          <w:kern w:val="2"/>
          <w:sz w:val="18"/>
        </w:rPr>
        <w:tab/>
      </w:r>
      <w:r>
        <w:rPr>
          <w:rFonts w:ascii="Arial" w:hAnsi="Arial" w:cs="Arial"/>
          <w:b/>
          <w:kern w:val="2"/>
          <w:sz w:val="18"/>
        </w:rPr>
        <w:tab/>
      </w:r>
      <w:r>
        <w:rPr>
          <w:rFonts w:ascii="Arial" w:hAnsi="Arial" w:cs="Arial"/>
          <w:bCs/>
          <w:kern w:val="2"/>
          <w:sz w:val="18"/>
        </w:rPr>
        <w:t>Cumulative January 2026 through September 2026</w:t>
      </w:r>
      <w:proofErr w:type="gramStart"/>
      <w:r>
        <w:rPr>
          <w:rFonts w:ascii="Arial" w:hAnsi="Arial" w:cs="Arial"/>
          <w:bCs/>
          <w:kern w:val="2"/>
          <w:sz w:val="18"/>
        </w:rPr>
        <w:tab/>
        <w:t>1896</w:t>
      </w:r>
      <w:proofErr w:type="gramEnd"/>
    </w:p>
    <w:p w14:paraId="33AE6FF7"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p>
    <w:p w14:paraId="460A2FAC"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kern w:val="2"/>
          <w:sz w:val="18"/>
        </w:rPr>
      </w:pPr>
      <w:r>
        <w:rPr>
          <w:rFonts w:ascii="Arial" w:hAnsi="Arial" w:cs="Arial"/>
          <w:b/>
          <w:kern w:val="2"/>
          <w:sz w:val="18"/>
        </w:rPr>
        <w:t>VI</w:t>
      </w:r>
      <w:proofErr w:type="gramStart"/>
      <w:r>
        <w:rPr>
          <w:rFonts w:ascii="Arial" w:hAnsi="Arial" w:cs="Arial"/>
          <w:b/>
          <w:kern w:val="2"/>
          <w:sz w:val="18"/>
        </w:rPr>
        <w:t>.</w:t>
      </w:r>
      <w:r>
        <w:rPr>
          <w:rFonts w:ascii="Arial" w:hAnsi="Arial" w:cs="Arial"/>
          <w:b/>
          <w:kern w:val="2"/>
          <w:sz w:val="18"/>
        </w:rPr>
        <w:tab/>
      </w:r>
      <w:r>
        <w:rPr>
          <w:rFonts w:ascii="Arial" w:hAnsi="Arial" w:cs="Arial"/>
          <w:b/>
          <w:kern w:val="2"/>
          <w:sz w:val="18"/>
        </w:rPr>
        <w:tab/>
        <w:t>POTPOURRI</w:t>
      </w:r>
      <w:proofErr w:type="gramEnd"/>
    </w:p>
    <w:p w14:paraId="0FD3A444"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b/>
          <w:bCs/>
          <w:kern w:val="2"/>
          <w:sz w:val="18"/>
        </w:rPr>
        <w:t>Conservation and Energy</w:t>
      </w:r>
    </w:p>
    <w:p w14:paraId="455182D2"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Office of Enforcement—Orphaned Oilfield Site</w:t>
      </w:r>
      <w:r>
        <w:rPr>
          <w:rFonts w:ascii="Arial" w:hAnsi="Arial" w:cs="Arial"/>
          <w:kern w:val="2"/>
          <w:sz w:val="18"/>
        </w:rPr>
        <w:tab/>
        <w:t>1899</w:t>
      </w:r>
    </w:p>
    <w:p w14:paraId="63147C04"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Pr>
          <w:rFonts w:ascii="Arial" w:hAnsi="Arial" w:cs="Arial"/>
          <w:kern w:val="2"/>
          <w:sz w:val="18"/>
        </w:rPr>
        <w:tab/>
      </w:r>
      <w:r>
        <w:rPr>
          <w:rFonts w:ascii="Arial" w:hAnsi="Arial" w:cs="Arial"/>
          <w:kern w:val="2"/>
          <w:sz w:val="18"/>
        </w:rPr>
        <w:tab/>
      </w:r>
      <w:r>
        <w:rPr>
          <w:rFonts w:ascii="Arial" w:hAnsi="Arial" w:cs="Arial"/>
          <w:b/>
          <w:bCs/>
          <w:kern w:val="2"/>
          <w:sz w:val="18"/>
        </w:rPr>
        <w:t>Environmental Quality</w:t>
      </w:r>
    </w:p>
    <w:p w14:paraId="23E69B78"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Office of the Secretary, Legal Affairs Division—2024 Fine Particulate Matter 2.5 (PM</w:t>
      </w:r>
      <w:r>
        <w:rPr>
          <w:rFonts w:ascii="Arial" w:hAnsi="Arial" w:cs="Arial"/>
          <w:kern w:val="2"/>
          <w:sz w:val="18"/>
          <w:vertAlign w:val="subscript"/>
        </w:rPr>
        <w:t>2.5</w:t>
      </w:r>
      <w:r>
        <w:rPr>
          <w:rFonts w:ascii="Arial" w:hAnsi="Arial" w:cs="Arial"/>
          <w:kern w:val="2"/>
          <w:sz w:val="18"/>
        </w:rPr>
        <w:t>)</w:t>
      </w:r>
    </w:p>
    <w:p w14:paraId="60E7014A"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National Ambient Air Quality Standards (NAAQS)—State Implementation Plan (SIP) Revision</w:t>
      </w:r>
      <w:r>
        <w:rPr>
          <w:rFonts w:ascii="Arial" w:hAnsi="Arial" w:cs="Arial"/>
          <w:kern w:val="2"/>
          <w:sz w:val="18"/>
        </w:rPr>
        <w:tab/>
        <w:t>1899</w:t>
      </w:r>
    </w:p>
    <w:p w14:paraId="192964A7" w14:textId="77777777" w:rsidR="00547C5E" w:rsidRDefault="00547C5E" w:rsidP="00547C5E">
      <w:pPr>
        <w:keepNext/>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b/>
          <w:bCs/>
          <w:kern w:val="2"/>
          <w:sz w:val="18"/>
        </w:rPr>
      </w:pPr>
      <w:r>
        <w:rPr>
          <w:rFonts w:ascii="Arial" w:hAnsi="Arial" w:cs="Arial"/>
          <w:kern w:val="2"/>
          <w:sz w:val="18"/>
        </w:rPr>
        <w:lastRenderedPageBreak/>
        <w:tab/>
      </w:r>
      <w:r>
        <w:rPr>
          <w:rFonts w:ascii="Arial" w:hAnsi="Arial" w:cs="Arial"/>
          <w:kern w:val="2"/>
          <w:sz w:val="18"/>
        </w:rPr>
        <w:tab/>
      </w:r>
      <w:r>
        <w:rPr>
          <w:rFonts w:ascii="Arial" w:hAnsi="Arial" w:cs="Arial"/>
          <w:b/>
          <w:bCs/>
          <w:kern w:val="2"/>
          <w:sz w:val="18"/>
        </w:rPr>
        <w:t>Governor</w:t>
      </w:r>
    </w:p>
    <w:p w14:paraId="64071C4E" w14:textId="77777777" w:rsidR="00547C5E" w:rsidRDefault="00547C5E" w:rsidP="00547C5E">
      <w:pPr>
        <w:keepNext/>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 xml:space="preserve">Coastal Protection and Restoration Authority—Notice of Public Hearings—Fiscal Year 2028 Draft </w:t>
      </w:r>
    </w:p>
    <w:p w14:paraId="7FD5BAAB" w14:textId="77777777" w:rsidR="00547C5E" w:rsidRDefault="00547C5E" w:rsidP="00547C5E">
      <w:pPr>
        <w:keepNext/>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Atchafalaya Basin Program Annual Plan</w:t>
      </w:r>
      <w:r>
        <w:rPr>
          <w:rFonts w:ascii="Arial" w:hAnsi="Arial" w:cs="Arial"/>
          <w:kern w:val="2"/>
          <w:sz w:val="18"/>
        </w:rPr>
        <w:tab/>
        <w:t>1899</w:t>
      </w:r>
    </w:p>
    <w:p w14:paraId="45672643" w14:textId="77777777" w:rsidR="00547C5E" w:rsidRDefault="00547C5E" w:rsidP="00547C5E">
      <w:pPr>
        <w:keepNext/>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Uniform Construction Code Commission—Notice of Public Hearing—Substantive Changes to Proposed Rule</w:t>
      </w:r>
    </w:p>
    <w:p w14:paraId="2133A0CC"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r>
      <w:r>
        <w:rPr>
          <w:rFonts w:ascii="Arial" w:hAnsi="Arial" w:cs="Arial"/>
          <w:kern w:val="2"/>
          <w:sz w:val="18"/>
        </w:rPr>
        <w:tab/>
        <w:t xml:space="preserve">Uniform Construction Code—Adoption of the 2023 NEC and the 2024 I-Codes (LAC </w:t>
      </w:r>
      <w:proofErr w:type="gramStart"/>
      <w:r>
        <w:rPr>
          <w:rFonts w:ascii="Arial" w:hAnsi="Arial" w:cs="Arial"/>
          <w:kern w:val="2"/>
          <w:sz w:val="18"/>
        </w:rPr>
        <w:t>17:I</w:t>
      </w:r>
      <w:proofErr w:type="gramEnd"/>
      <w:r>
        <w:rPr>
          <w:rFonts w:ascii="Arial" w:hAnsi="Arial" w:cs="Arial"/>
          <w:kern w:val="2"/>
          <w:sz w:val="18"/>
        </w:rPr>
        <w:t>.Chapter 1)</w:t>
      </w:r>
      <w:r>
        <w:rPr>
          <w:rFonts w:ascii="Arial" w:hAnsi="Arial" w:cs="Arial"/>
          <w:kern w:val="2"/>
          <w:sz w:val="18"/>
        </w:rPr>
        <w:tab/>
        <w:t>1900</w:t>
      </w:r>
    </w:p>
    <w:p w14:paraId="54AC7E63" w14:textId="77777777" w:rsidR="00547C5E" w:rsidRDefault="00547C5E" w:rsidP="00547C5E">
      <w:pPr>
        <w:tabs>
          <w:tab w:val="decimal" w:pos="245"/>
          <w:tab w:val="left" w:pos="480"/>
          <w:tab w:val="left" w:pos="720"/>
          <w:tab w:val="left" w:pos="960"/>
          <w:tab w:val="left" w:pos="1200"/>
          <w:tab w:val="left" w:pos="1440"/>
          <w:tab w:val="right" w:leader="dot" w:pos="10116"/>
        </w:tabs>
        <w:spacing w:line="216" w:lineRule="exact"/>
        <w:outlineLvl w:val="0"/>
        <w:rPr>
          <w:rFonts w:ascii="Arial" w:hAnsi="Arial" w:cs="Arial"/>
          <w:kern w:val="2"/>
          <w:sz w:val="18"/>
        </w:rPr>
      </w:pPr>
    </w:p>
    <w:p w14:paraId="7879725B" w14:textId="77777777" w:rsidR="00547C5E" w:rsidRDefault="00547C5E" w:rsidP="00547C5E">
      <w:pPr>
        <w:tabs>
          <w:tab w:val="decimal" w:pos="245"/>
          <w:tab w:val="left" w:pos="480"/>
          <w:tab w:val="left" w:pos="720"/>
          <w:tab w:val="left" w:pos="960"/>
          <w:tab w:val="left" w:pos="1170"/>
          <w:tab w:val="left" w:pos="1200"/>
          <w:tab w:val="right" w:leader="dot" w:pos="10116"/>
        </w:tabs>
        <w:spacing w:line="216" w:lineRule="exact"/>
        <w:outlineLvl w:val="0"/>
        <w:rPr>
          <w:rFonts w:ascii="Arial" w:hAnsi="Arial" w:cs="Arial"/>
          <w:kern w:val="2"/>
          <w:sz w:val="18"/>
        </w:rPr>
      </w:pPr>
      <w:r>
        <w:rPr>
          <w:rFonts w:ascii="Arial" w:hAnsi="Arial" w:cs="Arial"/>
          <w:b/>
          <w:kern w:val="2"/>
          <w:sz w:val="18"/>
        </w:rPr>
        <w:t>VII.</w:t>
      </w:r>
      <w:r>
        <w:rPr>
          <w:rFonts w:ascii="Arial" w:hAnsi="Arial" w:cs="Arial"/>
          <w:b/>
          <w:kern w:val="2"/>
          <w:sz w:val="18"/>
        </w:rPr>
        <w:tab/>
        <w:t>INDEX</w:t>
      </w:r>
      <w:r>
        <w:rPr>
          <w:rFonts w:ascii="Arial" w:hAnsi="Arial" w:cs="Arial"/>
          <w:b/>
          <w:kern w:val="2"/>
          <w:sz w:val="18"/>
        </w:rPr>
        <w:tab/>
      </w:r>
      <w:r>
        <w:rPr>
          <w:rFonts w:ascii="Arial" w:hAnsi="Arial" w:cs="Arial"/>
          <w:b/>
          <w:kern w:val="2"/>
          <w:sz w:val="18"/>
        </w:rPr>
        <w:tab/>
      </w:r>
      <w:r>
        <w:rPr>
          <w:rFonts w:ascii="Arial" w:hAnsi="Arial" w:cs="Arial"/>
          <w:kern w:val="2"/>
          <w:sz w:val="18"/>
        </w:rPr>
        <w:tab/>
        <w:t>1903</w:t>
      </w:r>
    </w:p>
    <w:p w14:paraId="003165B6" w14:textId="0BBE945B"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spacing w:val="-1"/>
          <w:sz w:val="18"/>
          <w:szCs w:val="18"/>
        </w:rPr>
      </w:pPr>
    </w:p>
    <w:p w14:paraId="606E6119" w14:textId="294E165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spacing w:val="-1"/>
          <w:sz w:val="18"/>
          <w:szCs w:val="18"/>
        </w:rPr>
      </w:pPr>
      <w:r>
        <w:rPr>
          <w:rFonts w:ascii="Arial" w:hAnsi="Arial" w:cs="Arial"/>
          <w:b/>
          <w:noProof/>
          <w:kern w:val="2"/>
          <w:sz w:val="18"/>
        </w:rPr>
        <mc:AlternateContent>
          <mc:Choice Requires="wps">
            <w:drawing>
              <wp:anchor distT="6350" distB="6350" distL="6350" distR="6350" simplePos="0" relativeHeight="251659264" behindDoc="0" locked="0" layoutInCell="1" allowOverlap="1" wp14:anchorId="1F7056EB" wp14:editId="4D13F383">
                <wp:simplePos x="0" y="0"/>
                <wp:positionH relativeFrom="column">
                  <wp:posOffset>-40404</wp:posOffset>
                </wp:positionH>
                <wp:positionV relativeFrom="paragraph">
                  <wp:posOffset>133190</wp:posOffset>
                </wp:positionV>
                <wp:extent cx="6703060" cy="487680"/>
                <wp:effectExtent l="6350" t="6350" r="6350" b="6350"/>
                <wp:wrapNone/>
                <wp:docPr id="1" name="Rectangle 3"/>
                <wp:cNvGraphicFramePr/>
                <a:graphic xmlns:a="http://schemas.openxmlformats.org/drawingml/2006/main">
                  <a:graphicData uri="http://schemas.microsoft.com/office/word/2010/wordprocessingShape">
                    <wps:wsp>
                      <wps:cNvSpPr/>
                      <wps:spPr>
                        <a:xfrm>
                          <a:off x="0" y="0"/>
                          <a:ext cx="6703060" cy="487680"/>
                        </a:xfrm>
                        <a:prstGeom prst="rect">
                          <a:avLst/>
                        </a:prstGeom>
                        <a:noFill/>
                        <a:ln w="12700">
                          <a:solidFill>
                            <a:srgbClr val="092A38"/>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w14:anchorId="22DF984A" id="Rectangle 3" o:spid="_x0000_s1026" style="position:absolute;margin-left:-3.2pt;margin-top:10.5pt;width:527.8pt;height:38.4pt;z-index:251659264;visibility:visible;mso-wrap-style:square;mso-wrap-distance-left:.5pt;mso-wrap-distance-top:.5pt;mso-wrap-distance-right:.5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" filled="f" strokecolor="#092a38" strokeweight="1pt"/>
            </w:pict>
          </mc:Fallback>
        </mc:AlternateContent>
      </w:r>
    </w:p>
    <w:p w14:paraId="19BCAAE8" w14:textId="0217A700"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spacing w:val="-1"/>
          <w:sz w:val="18"/>
          <w:szCs w:val="18"/>
        </w:rPr>
      </w:pPr>
      <w:r>
        <w:rPr>
          <w:spacing w:val="-1"/>
          <w:sz w:val="18"/>
          <w:szCs w:val="18"/>
        </w:rPr>
        <w:t>This</w:t>
      </w:r>
      <w:r>
        <w:rPr>
          <w:spacing w:val="12"/>
          <w:sz w:val="18"/>
          <w:szCs w:val="18"/>
        </w:rPr>
        <w:t xml:space="preserve"> </w:t>
      </w:r>
      <w:r>
        <w:rPr>
          <w:sz w:val="18"/>
          <w:szCs w:val="18"/>
        </w:rPr>
        <w:t>public</w:t>
      </w:r>
      <w:r>
        <w:rPr>
          <w:spacing w:val="12"/>
          <w:sz w:val="18"/>
          <w:szCs w:val="18"/>
        </w:rPr>
        <w:t xml:space="preserve"> </w:t>
      </w:r>
      <w:r>
        <w:rPr>
          <w:spacing w:val="-1"/>
          <w:sz w:val="18"/>
          <w:szCs w:val="18"/>
        </w:rPr>
        <w:t>document</w:t>
      </w:r>
      <w:r>
        <w:rPr>
          <w:spacing w:val="13"/>
          <w:sz w:val="18"/>
          <w:szCs w:val="18"/>
        </w:rPr>
        <w:t xml:space="preserve"> </w:t>
      </w:r>
      <w:r>
        <w:rPr>
          <w:sz w:val="18"/>
          <w:szCs w:val="18"/>
        </w:rPr>
        <w:t>is</w:t>
      </w:r>
      <w:r>
        <w:rPr>
          <w:spacing w:val="12"/>
          <w:sz w:val="18"/>
          <w:szCs w:val="18"/>
        </w:rPr>
        <w:t xml:space="preserve"> </w:t>
      </w:r>
      <w:r>
        <w:rPr>
          <w:sz w:val="18"/>
          <w:szCs w:val="18"/>
        </w:rPr>
        <w:t>published</w:t>
      </w:r>
      <w:r>
        <w:rPr>
          <w:spacing w:val="14"/>
          <w:sz w:val="18"/>
          <w:szCs w:val="18"/>
        </w:rPr>
        <w:t xml:space="preserve"> </w:t>
      </w:r>
      <w:r>
        <w:rPr>
          <w:sz w:val="18"/>
          <w:szCs w:val="18"/>
        </w:rPr>
        <w:t>in</w:t>
      </w:r>
      <w:r>
        <w:rPr>
          <w:spacing w:val="12"/>
          <w:sz w:val="18"/>
          <w:szCs w:val="18"/>
        </w:rPr>
        <w:t xml:space="preserve"> </w:t>
      </w:r>
      <w:r>
        <w:rPr>
          <w:spacing w:val="-1"/>
          <w:sz w:val="18"/>
          <w:szCs w:val="18"/>
        </w:rPr>
        <w:t>accordance</w:t>
      </w:r>
      <w:r>
        <w:rPr>
          <w:spacing w:val="12"/>
          <w:sz w:val="18"/>
          <w:szCs w:val="18"/>
        </w:rPr>
        <w:t xml:space="preserve"> </w:t>
      </w:r>
      <w:r>
        <w:rPr>
          <w:spacing w:val="-1"/>
          <w:sz w:val="18"/>
          <w:szCs w:val="18"/>
        </w:rPr>
        <w:t>with</w:t>
      </w:r>
      <w:r>
        <w:rPr>
          <w:sz w:val="18"/>
          <w:szCs w:val="18"/>
        </w:rPr>
        <w:t xml:space="preserve"> R.S.</w:t>
      </w:r>
      <w:r>
        <w:rPr>
          <w:spacing w:val="11"/>
          <w:sz w:val="18"/>
          <w:szCs w:val="18"/>
        </w:rPr>
        <w:t xml:space="preserve"> </w:t>
      </w:r>
      <w:r>
        <w:rPr>
          <w:sz w:val="18"/>
          <w:szCs w:val="18"/>
        </w:rPr>
        <w:t xml:space="preserve">49:953. </w:t>
      </w:r>
      <w:r>
        <w:rPr>
          <w:spacing w:val="-1"/>
          <w:sz w:val="18"/>
          <w:szCs w:val="18"/>
        </w:rPr>
        <w:t>The</w:t>
      </w:r>
      <w:r>
        <w:rPr>
          <w:spacing w:val="12"/>
          <w:sz w:val="18"/>
          <w:szCs w:val="18"/>
        </w:rPr>
        <w:t xml:space="preserve"> </w:t>
      </w:r>
      <w:r>
        <w:rPr>
          <w:spacing w:val="-1"/>
          <w:sz w:val="18"/>
          <w:szCs w:val="18"/>
        </w:rPr>
        <w:t>publication</w:t>
      </w:r>
      <w:r>
        <w:rPr>
          <w:spacing w:val="14"/>
          <w:sz w:val="18"/>
          <w:szCs w:val="18"/>
        </w:rPr>
        <w:t xml:space="preserve"> </w:t>
      </w:r>
      <w:r>
        <w:rPr>
          <w:sz w:val="18"/>
          <w:szCs w:val="18"/>
        </w:rPr>
        <w:t xml:space="preserve">date </w:t>
      </w:r>
      <w:r>
        <w:rPr>
          <w:spacing w:val="-1"/>
          <w:sz w:val="18"/>
          <w:szCs w:val="18"/>
        </w:rPr>
        <w:t>for</w:t>
      </w:r>
      <w:r>
        <w:rPr>
          <w:sz w:val="18"/>
          <w:szCs w:val="18"/>
        </w:rPr>
        <w:t xml:space="preserve"> this</w:t>
      </w:r>
      <w:r>
        <w:rPr>
          <w:spacing w:val="12"/>
          <w:sz w:val="18"/>
          <w:szCs w:val="18"/>
        </w:rPr>
        <w:t xml:space="preserve"> </w:t>
      </w:r>
      <w:r>
        <w:rPr>
          <w:sz w:val="18"/>
          <w:szCs w:val="18"/>
        </w:rPr>
        <w:t xml:space="preserve">issue of the </w:t>
      </w:r>
      <w:r>
        <w:rPr>
          <w:i/>
          <w:iCs/>
          <w:spacing w:val="-1"/>
          <w:sz w:val="18"/>
          <w:szCs w:val="18"/>
        </w:rPr>
        <w:t>Louisiana</w:t>
      </w:r>
      <w:r>
        <w:rPr>
          <w:i/>
          <w:iCs/>
          <w:sz w:val="18"/>
          <w:szCs w:val="18"/>
        </w:rPr>
        <w:t xml:space="preserve"> Register </w:t>
      </w:r>
      <w:r>
        <w:rPr>
          <w:sz w:val="18"/>
          <w:szCs w:val="18"/>
        </w:rPr>
        <w:t>is</w:t>
      </w:r>
      <w:r>
        <w:rPr>
          <w:spacing w:val="69"/>
          <w:sz w:val="18"/>
          <w:szCs w:val="18"/>
        </w:rPr>
        <w:t xml:space="preserve"> </w:t>
      </w:r>
      <w:r>
        <w:rPr>
          <w:spacing w:val="69"/>
          <w:sz w:val="18"/>
          <w:szCs w:val="18"/>
        </w:rPr>
        <w:br/>
      </w:r>
      <w:r>
        <w:rPr>
          <w:sz w:val="18"/>
          <w:szCs w:val="18"/>
        </w:rPr>
        <w:t>October</w:t>
      </w:r>
      <w:r>
        <w:rPr>
          <w:spacing w:val="25"/>
          <w:sz w:val="18"/>
          <w:szCs w:val="18"/>
        </w:rPr>
        <w:t xml:space="preserve"> </w:t>
      </w:r>
      <w:r>
        <w:rPr>
          <w:sz w:val="18"/>
          <w:szCs w:val="18"/>
        </w:rPr>
        <w:t>20,</w:t>
      </w:r>
      <w:r>
        <w:rPr>
          <w:spacing w:val="29"/>
          <w:sz w:val="18"/>
          <w:szCs w:val="18"/>
        </w:rPr>
        <w:t xml:space="preserve"> </w:t>
      </w:r>
      <w:r>
        <w:rPr>
          <w:spacing w:val="-1"/>
          <w:sz w:val="18"/>
          <w:szCs w:val="18"/>
        </w:rPr>
        <w:t>2026.</w:t>
      </w:r>
      <w:r>
        <w:rPr>
          <w:spacing w:val="27"/>
          <w:sz w:val="18"/>
          <w:szCs w:val="18"/>
        </w:rPr>
        <w:t xml:space="preserve"> </w:t>
      </w:r>
      <w:r>
        <w:rPr>
          <w:spacing w:val="-1"/>
          <w:sz w:val="18"/>
          <w:szCs w:val="18"/>
        </w:rPr>
        <w:t>The</w:t>
      </w:r>
      <w:r>
        <w:rPr>
          <w:spacing w:val="28"/>
          <w:sz w:val="18"/>
          <w:szCs w:val="18"/>
        </w:rPr>
        <w:t xml:space="preserve"> </w:t>
      </w:r>
      <w:r>
        <w:rPr>
          <w:spacing w:val="-1"/>
          <w:sz w:val="18"/>
          <w:szCs w:val="18"/>
        </w:rPr>
        <w:t>Office</w:t>
      </w:r>
      <w:r>
        <w:rPr>
          <w:spacing w:val="28"/>
          <w:sz w:val="18"/>
          <w:szCs w:val="18"/>
        </w:rPr>
        <w:t xml:space="preserve"> </w:t>
      </w:r>
      <w:r>
        <w:rPr>
          <w:sz w:val="18"/>
          <w:szCs w:val="18"/>
        </w:rPr>
        <w:t>of</w:t>
      </w:r>
      <w:r>
        <w:rPr>
          <w:spacing w:val="26"/>
          <w:sz w:val="18"/>
          <w:szCs w:val="18"/>
        </w:rPr>
        <w:t xml:space="preserve"> </w:t>
      </w:r>
      <w:r>
        <w:rPr>
          <w:sz w:val="18"/>
          <w:szCs w:val="18"/>
        </w:rPr>
        <w:t>the</w:t>
      </w:r>
      <w:r>
        <w:rPr>
          <w:spacing w:val="28"/>
          <w:sz w:val="18"/>
          <w:szCs w:val="18"/>
        </w:rPr>
        <w:t xml:space="preserve"> </w:t>
      </w:r>
      <w:r>
        <w:rPr>
          <w:sz w:val="18"/>
          <w:szCs w:val="18"/>
        </w:rPr>
        <w:t>State</w:t>
      </w:r>
      <w:r>
        <w:rPr>
          <w:spacing w:val="28"/>
          <w:sz w:val="18"/>
          <w:szCs w:val="18"/>
        </w:rPr>
        <w:t xml:space="preserve"> </w:t>
      </w:r>
      <w:r>
        <w:rPr>
          <w:spacing w:val="-1"/>
          <w:sz w:val="18"/>
          <w:szCs w:val="18"/>
        </w:rPr>
        <w:t>Register</w:t>
      </w:r>
      <w:r>
        <w:rPr>
          <w:spacing w:val="28"/>
          <w:sz w:val="18"/>
          <w:szCs w:val="18"/>
        </w:rPr>
        <w:t xml:space="preserve"> </w:t>
      </w:r>
      <w:r>
        <w:rPr>
          <w:sz w:val="18"/>
          <w:szCs w:val="18"/>
        </w:rPr>
        <w:t>is</w:t>
      </w:r>
      <w:r>
        <w:rPr>
          <w:spacing w:val="29"/>
          <w:sz w:val="18"/>
          <w:szCs w:val="18"/>
        </w:rPr>
        <w:t xml:space="preserve"> </w:t>
      </w:r>
      <w:r>
        <w:rPr>
          <w:sz w:val="18"/>
          <w:szCs w:val="18"/>
        </w:rPr>
        <w:t>the</w:t>
      </w:r>
      <w:r>
        <w:rPr>
          <w:spacing w:val="28"/>
          <w:sz w:val="18"/>
          <w:szCs w:val="18"/>
        </w:rPr>
        <w:t xml:space="preserve"> </w:t>
      </w:r>
      <w:r>
        <w:rPr>
          <w:spacing w:val="-1"/>
          <w:sz w:val="18"/>
          <w:szCs w:val="18"/>
        </w:rPr>
        <w:t>official</w:t>
      </w:r>
      <w:r>
        <w:rPr>
          <w:spacing w:val="29"/>
          <w:sz w:val="18"/>
          <w:szCs w:val="18"/>
        </w:rPr>
        <w:t xml:space="preserve"> </w:t>
      </w:r>
      <w:r>
        <w:rPr>
          <w:spacing w:val="-1"/>
          <w:sz w:val="18"/>
          <w:szCs w:val="18"/>
        </w:rPr>
        <w:t>state</w:t>
      </w:r>
      <w:r>
        <w:rPr>
          <w:spacing w:val="28"/>
          <w:sz w:val="18"/>
          <w:szCs w:val="18"/>
        </w:rPr>
        <w:t xml:space="preserve"> </w:t>
      </w:r>
      <w:r>
        <w:rPr>
          <w:sz w:val="18"/>
          <w:szCs w:val="18"/>
        </w:rPr>
        <w:t>entity</w:t>
      </w:r>
      <w:r>
        <w:rPr>
          <w:spacing w:val="25"/>
          <w:sz w:val="18"/>
          <w:szCs w:val="18"/>
        </w:rPr>
        <w:t xml:space="preserve"> </w:t>
      </w:r>
      <w:r>
        <w:rPr>
          <w:spacing w:val="-1"/>
          <w:sz w:val="18"/>
          <w:szCs w:val="18"/>
        </w:rPr>
        <w:t>for</w:t>
      </w:r>
      <w:r>
        <w:rPr>
          <w:spacing w:val="29"/>
          <w:sz w:val="18"/>
          <w:szCs w:val="18"/>
        </w:rPr>
        <w:t xml:space="preserve"> </w:t>
      </w:r>
      <w:r>
        <w:rPr>
          <w:spacing w:val="-1"/>
          <w:sz w:val="18"/>
          <w:szCs w:val="18"/>
        </w:rPr>
        <w:t>all</w:t>
      </w:r>
      <w:r>
        <w:rPr>
          <w:spacing w:val="29"/>
          <w:sz w:val="18"/>
          <w:szCs w:val="18"/>
        </w:rPr>
        <w:t xml:space="preserve"> </w:t>
      </w:r>
      <w:r>
        <w:rPr>
          <w:spacing w:val="-1"/>
          <w:sz w:val="18"/>
          <w:szCs w:val="18"/>
        </w:rPr>
        <w:t>certified</w:t>
      </w:r>
      <w:r>
        <w:rPr>
          <w:spacing w:val="29"/>
          <w:sz w:val="18"/>
          <w:szCs w:val="18"/>
        </w:rPr>
        <w:t xml:space="preserve"> </w:t>
      </w:r>
      <w:r>
        <w:rPr>
          <w:sz w:val="18"/>
          <w:szCs w:val="18"/>
        </w:rPr>
        <w:t>copies</w:t>
      </w:r>
      <w:r>
        <w:rPr>
          <w:spacing w:val="28"/>
          <w:sz w:val="18"/>
          <w:szCs w:val="18"/>
        </w:rPr>
        <w:t xml:space="preserve"> </w:t>
      </w:r>
      <w:r>
        <w:rPr>
          <w:sz w:val="18"/>
          <w:szCs w:val="18"/>
        </w:rPr>
        <w:t>of</w:t>
      </w:r>
      <w:r>
        <w:rPr>
          <w:spacing w:val="26"/>
          <w:sz w:val="18"/>
          <w:szCs w:val="18"/>
        </w:rPr>
        <w:t xml:space="preserve"> </w:t>
      </w:r>
      <w:r>
        <w:rPr>
          <w:sz w:val="18"/>
          <w:szCs w:val="18"/>
        </w:rPr>
        <w:t>the</w:t>
      </w:r>
      <w:r>
        <w:rPr>
          <w:spacing w:val="37"/>
          <w:sz w:val="18"/>
          <w:szCs w:val="18"/>
        </w:rPr>
        <w:t xml:space="preserve"> </w:t>
      </w:r>
      <w:r>
        <w:rPr>
          <w:i/>
          <w:iCs/>
          <w:spacing w:val="-1"/>
          <w:sz w:val="18"/>
          <w:szCs w:val="18"/>
        </w:rPr>
        <w:t>Louisiana</w:t>
      </w:r>
      <w:r>
        <w:rPr>
          <w:i/>
          <w:iCs/>
          <w:spacing w:val="30"/>
          <w:sz w:val="18"/>
          <w:szCs w:val="18"/>
        </w:rPr>
        <w:t xml:space="preserve"> </w:t>
      </w:r>
      <w:r>
        <w:rPr>
          <w:i/>
          <w:iCs/>
          <w:spacing w:val="-1"/>
          <w:sz w:val="18"/>
          <w:szCs w:val="18"/>
        </w:rPr>
        <w:t>Register</w:t>
      </w:r>
      <w:r>
        <w:rPr>
          <w:i/>
          <w:iCs/>
          <w:spacing w:val="28"/>
          <w:sz w:val="18"/>
          <w:szCs w:val="18"/>
        </w:rPr>
        <w:t xml:space="preserve"> </w:t>
      </w:r>
      <w:r>
        <w:rPr>
          <w:sz w:val="18"/>
          <w:szCs w:val="18"/>
        </w:rPr>
        <w:t>and</w:t>
      </w:r>
      <w:r>
        <w:rPr>
          <w:spacing w:val="27"/>
          <w:sz w:val="18"/>
          <w:szCs w:val="18"/>
        </w:rPr>
        <w:t xml:space="preserve"> </w:t>
      </w:r>
      <w:r>
        <w:rPr>
          <w:sz w:val="18"/>
          <w:szCs w:val="18"/>
        </w:rPr>
        <w:t>the</w:t>
      </w:r>
      <w:r>
        <w:rPr>
          <w:spacing w:val="28"/>
          <w:sz w:val="18"/>
          <w:szCs w:val="18"/>
        </w:rPr>
        <w:t xml:space="preserve"> </w:t>
      </w:r>
      <w:r>
        <w:rPr>
          <w:spacing w:val="-1"/>
          <w:sz w:val="18"/>
          <w:szCs w:val="18"/>
        </w:rPr>
        <w:t>content</w:t>
      </w:r>
      <w:r>
        <w:rPr>
          <w:spacing w:val="103"/>
          <w:sz w:val="18"/>
          <w:szCs w:val="18"/>
        </w:rPr>
        <w:t xml:space="preserve"> </w:t>
      </w:r>
      <w:r>
        <w:rPr>
          <w:sz w:val="18"/>
          <w:szCs w:val="18"/>
        </w:rPr>
        <w:t>contained</w:t>
      </w:r>
      <w:r>
        <w:rPr>
          <w:spacing w:val="-1"/>
          <w:sz w:val="18"/>
          <w:szCs w:val="18"/>
        </w:rPr>
        <w:t xml:space="preserve"> herein.</w:t>
      </w:r>
    </w:p>
    <w:p w14:paraId="75F54704" w14:textId="77777777" w:rsidR="00547C5E" w:rsidRDefault="00547C5E" w:rsidP="00547C5E">
      <w:pPr>
        <w:pStyle w:val="BodyText"/>
        <w:spacing w:line="242" w:lineRule="auto"/>
        <w:ind w:left="66" w:right="102"/>
        <w:jc w:val="both"/>
        <w:rPr>
          <w:spacing w:val="-1"/>
          <w:sz w:val="18"/>
          <w:szCs w:val="18"/>
        </w:rPr>
      </w:pPr>
      <w:r>
        <w:rPr>
          <w:noProof/>
          <w:spacing w:val="-1"/>
          <w:sz w:val="18"/>
          <w:szCs w:val="18"/>
        </w:rPr>
        <mc:AlternateContent>
          <mc:Choice Requires="wps">
            <w:drawing>
              <wp:anchor distT="6350" distB="6350" distL="6350" distR="6350" simplePos="0" relativeHeight="251660288" behindDoc="0" locked="0" layoutInCell="1" allowOverlap="1" wp14:anchorId="6480D648" wp14:editId="3DA97840">
                <wp:simplePos x="0" y="0"/>
                <wp:positionH relativeFrom="column">
                  <wp:posOffset>-45085</wp:posOffset>
                </wp:positionH>
                <wp:positionV relativeFrom="paragraph">
                  <wp:posOffset>174625</wp:posOffset>
                </wp:positionV>
                <wp:extent cx="6765290" cy="513080"/>
                <wp:effectExtent l="6350" t="6350" r="6350" b="6350"/>
                <wp:wrapNone/>
                <wp:docPr id="2" name="Rectangle 3"/>
                <wp:cNvGraphicFramePr/>
                <a:graphic xmlns:a="http://schemas.openxmlformats.org/drawingml/2006/main">
                  <a:graphicData uri="http://schemas.microsoft.com/office/word/2010/wordprocessingShape">
                    <wps:wsp>
                      <wps:cNvSpPr/>
                      <wps:spPr>
                        <a:xfrm>
                          <a:off x="0" y="0"/>
                          <a:ext cx="6765120" cy="513000"/>
                        </a:xfrm>
                        <a:prstGeom prst="rect">
                          <a:avLst/>
                        </a:prstGeom>
                        <a:noFill/>
                        <a:ln w="12700">
                          <a:solidFill>
                            <a:srgbClr val="092A38"/>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42BA14EA" id="Rectangle 3" o:spid="_x0000_s1026" style="position:absolute;margin-left:-3.55pt;margin-top:13.75pt;width:532.7pt;height:40.4pt;z-index:251660288;visibility:visible;mso-wrap-style:square;mso-wrap-distance-left:.5pt;mso-wrap-distance-top:.5pt;mso-wrap-distance-right:.5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" filled="f" strokecolor="#092a38" strokeweight="1pt"/>
            </w:pict>
          </mc:Fallback>
        </mc:AlternateContent>
      </w:r>
    </w:p>
    <w:p w14:paraId="5DB26242" w14:textId="77777777" w:rsidR="00547C5E" w:rsidRDefault="00547C5E" w:rsidP="00547C5E">
      <w:pPr>
        <w:tabs>
          <w:tab w:val="decimal" w:pos="245"/>
          <w:tab w:val="left" w:pos="480"/>
          <w:tab w:val="left" w:pos="720"/>
          <w:tab w:val="left" w:pos="960"/>
          <w:tab w:val="left" w:pos="1200"/>
          <w:tab w:val="left" w:pos="1440"/>
          <w:tab w:val="right" w:leader="dot" w:pos="10116"/>
        </w:tabs>
        <w:snapToGrid w:val="0"/>
        <w:spacing w:line="216" w:lineRule="exact"/>
        <w:outlineLvl w:val="0"/>
        <w:rPr>
          <w:rFonts w:ascii="Arial" w:hAnsi="Arial" w:cs="Arial"/>
          <w:b/>
          <w:kern w:val="2"/>
          <w:sz w:val="18"/>
        </w:rPr>
      </w:pPr>
      <w:r>
        <w:rPr>
          <w:spacing w:val="-1"/>
          <w:sz w:val="18"/>
          <w:szCs w:val="18"/>
        </w:rPr>
        <w:t>The</w:t>
      </w:r>
      <w:r>
        <w:rPr>
          <w:spacing w:val="30"/>
          <w:sz w:val="18"/>
          <w:szCs w:val="18"/>
        </w:rPr>
        <w:t xml:space="preserve"> </w:t>
      </w:r>
      <w:r>
        <w:rPr>
          <w:spacing w:val="-1"/>
          <w:sz w:val="18"/>
          <w:szCs w:val="18"/>
        </w:rPr>
        <w:t>Office</w:t>
      </w:r>
      <w:r>
        <w:rPr>
          <w:spacing w:val="30"/>
          <w:sz w:val="18"/>
          <w:szCs w:val="18"/>
        </w:rPr>
        <w:t xml:space="preserve"> </w:t>
      </w:r>
      <w:r>
        <w:rPr>
          <w:sz w:val="18"/>
          <w:szCs w:val="18"/>
        </w:rPr>
        <w:t>of</w:t>
      </w:r>
      <w:r>
        <w:rPr>
          <w:spacing w:val="29"/>
          <w:sz w:val="18"/>
          <w:szCs w:val="18"/>
        </w:rPr>
        <w:t xml:space="preserve"> </w:t>
      </w:r>
      <w:r>
        <w:rPr>
          <w:sz w:val="18"/>
          <w:szCs w:val="18"/>
        </w:rPr>
        <w:t>the</w:t>
      </w:r>
      <w:r>
        <w:rPr>
          <w:spacing w:val="30"/>
          <w:sz w:val="18"/>
          <w:szCs w:val="18"/>
        </w:rPr>
        <w:t xml:space="preserve"> </w:t>
      </w:r>
      <w:r>
        <w:rPr>
          <w:spacing w:val="-1"/>
          <w:sz w:val="18"/>
          <w:szCs w:val="18"/>
        </w:rPr>
        <w:t>State</w:t>
      </w:r>
      <w:r>
        <w:rPr>
          <w:spacing w:val="30"/>
          <w:sz w:val="18"/>
          <w:szCs w:val="18"/>
        </w:rPr>
        <w:t xml:space="preserve"> </w:t>
      </w:r>
      <w:r>
        <w:rPr>
          <w:spacing w:val="-1"/>
          <w:sz w:val="18"/>
          <w:szCs w:val="18"/>
        </w:rPr>
        <w:t>Register</w:t>
      </w:r>
      <w:r>
        <w:rPr>
          <w:spacing w:val="33"/>
          <w:sz w:val="18"/>
          <w:szCs w:val="18"/>
        </w:rPr>
        <w:t xml:space="preserve"> </w:t>
      </w:r>
      <w:r>
        <w:rPr>
          <w:sz w:val="18"/>
          <w:szCs w:val="18"/>
        </w:rPr>
        <w:t>provides</w:t>
      </w:r>
      <w:r>
        <w:rPr>
          <w:spacing w:val="31"/>
          <w:sz w:val="18"/>
          <w:szCs w:val="18"/>
        </w:rPr>
        <w:t xml:space="preserve"> </w:t>
      </w:r>
      <w:r>
        <w:rPr>
          <w:spacing w:val="-1"/>
          <w:sz w:val="18"/>
          <w:szCs w:val="18"/>
        </w:rPr>
        <w:t>auxiliary</w:t>
      </w:r>
      <w:r>
        <w:rPr>
          <w:spacing w:val="27"/>
          <w:sz w:val="18"/>
          <w:szCs w:val="18"/>
        </w:rPr>
        <w:t xml:space="preserve"> </w:t>
      </w:r>
      <w:proofErr w:type="gramStart"/>
      <w:r>
        <w:rPr>
          <w:sz w:val="18"/>
          <w:szCs w:val="18"/>
        </w:rPr>
        <w:t>aids</w:t>
      </w:r>
      <w:proofErr w:type="gramEnd"/>
      <w:r>
        <w:rPr>
          <w:spacing w:val="31"/>
          <w:sz w:val="18"/>
          <w:szCs w:val="18"/>
        </w:rPr>
        <w:t xml:space="preserve"> </w:t>
      </w:r>
      <w:r>
        <w:rPr>
          <w:spacing w:val="-1"/>
          <w:sz w:val="18"/>
          <w:szCs w:val="18"/>
        </w:rPr>
        <w:t>for</w:t>
      </w:r>
      <w:r>
        <w:rPr>
          <w:spacing w:val="31"/>
          <w:sz w:val="18"/>
          <w:szCs w:val="18"/>
        </w:rPr>
        <w:t xml:space="preserve"> </w:t>
      </w:r>
      <w:r>
        <w:rPr>
          <w:sz w:val="18"/>
          <w:szCs w:val="18"/>
        </w:rPr>
        <w:t>the</w:t>
      </w:r>
      <w:r>
        <w:rPr>
          <w:spacing w:val="35"/>
          <w:sz w:val="18"/>
          <w:szCs w:val="18"/>
        </w:rPr>
        <w:t xml:space="preserve"> </w:t>
      </w:r>
      <w:r>
        <w:rPr>
          <w:i/>
          <w:iCs/>
          <w:spacing w:val="-1"/>
          <w:sz w:val="18"/>
          <w:szCs w:val="18"/>
        </w:rPr>
        <w:t>Louisiana</w:t>
      </w:r>
      <w:r>
        <w:rPr>
          <w:i/>
          <w:iCs/>
          <w:spacing w:val="32"/>
          <w:sz w:val="18"/>
          <w:szCs w:val="18"/>
        </w:rPr>
        <w:t xml:space="preserve"> </w:t>
      </w:r>
      <w:r>
        <w:rPr>
          <w:i/>
          <w:iCs/>
          <w:spacing w:val="-1"/>
          <w:sz w:val="18"/>
          <w:szCs w:val="18"/>
        </w:rPr>
        <w:t>Register</w:t>
      </w:r>
      <w:r>
        <w:rPr>
          <w:i/>
          <w:iCs/>
          <w:spacing w:val="32"/>
          <w:sz w:val="18"/>
          <w:szCs w:val="18"/>
        </w:rPr>
        <w:t xml:space="preserve"> </w:t>
      </w:r>
      <w:r>
        <w:rPr>
          <w:spacing w:val="-1"/>
          <w:sz w:val="18"/>
          <w:szCs w:val="18"/>
        </w:rPr>
        <w:t>for</w:t>
      </w:r>
      <w:r>
        <w:rPr>
          <w:spacing w:val="31"/>
          <w:sz w:val="18"/>
          <w:szCs w:val="18"/>
        </w:rPr>
        <w:t xml:space="preserve"> </w:t>
      </w:r>
      <w:r>
        <w:rPr>
          <w:spacing w:val="-1"/>
          <w:sz w:val="18"/>
          <w:szCs w:val="18"/>
        </w:rPr>
        <w:t>visually</w:t>
      </w:r>
      <w:r>
        <w:rPr>
          <w:spacing w:val="28"/>
          <w:sz w:val="18"/>
          <w:szCs w:val="18"/>
        </w:rPr>
        <w:t xml:space="preserve"> </w:t>
      </w:r>
      <w:r>
        <w:rPr>
          <w:spacing w:val="-1"/>
          <w:sz w:val="18"/>
          <w:szCs w:val="18"/>
        </w:rPr>
        <w:t>impaired</w:t>
      </w:r>
      <w:r>
        <w:rPr>
          <w:spacing w:val="32"/>
          <w:sz w:val="18"/>
          <w:szCs w:val="18"/>
        </w:rPr>
        <w:t xml:space="preserve"> </w:t>
      </w:r>
      <w:r>
        <w:rPr>
          <w:sz w:val="18"/>
          <w:szCs w:val="18"/>
        </w:rPr>
        <w:t>individuals.</w:t>
      </w:r>
      <w:r>
        <w:rPr>
          <w:spacing w:val="29"/>
          <w:sz w:val="18"/>
          <w:szCs w:val="18"/>
        </w:rPr>
        <w:t xml:space="preserve"> </w:t>
      </w:r>
      <w:r>
        <w:rPr>
          <w:sz w:val="18"/>
          <w:szCs w:val="18"/>
        </w:rPr>
        <w:t>By</w:t>
      </w:r>
      <w:r>
        <w:rPr>
          <w:spacing w:val="28"/>
          <w:sz w:val="18"/>
          <w:szCs w:val="18"/>
        </w:rPr>
        <w:t xml:space="preserve"> </w:t>
      </w:r>
      <w:r>
        <w:rPr>
          <w:sz w:val="18"/>
          <w:szCs w:val="18"/>
        </w:rPr>
        <w:t>appointment,</w:t>
      </w:r>
      <w:r>
        <w:rPr>
          <w:spacing w:val="32"/>
          <w:sz w:val="18"/>
          <w:szCs w:val="18"/>
        </w:rPr>
        <w:t xml:space="preserve"> </w:t>
      </w:r>
      <w:r>
        <w:rPr>
          <w:spacing w:val="-1"/>
          <w:sz w:val="18"/>
          <w:szCs w:val="18"/>
        </w:rPr>
        <w:t>oral</w:t>
      </w:r>
      <w:r>
        <w:rPr>
          <w:spacing w:val="101"/>
          <w:sz w:val="18"/>
          <w:szCs w:val="18"/>
        </w:rPr>
        <w:t xml:space="preserve"> </w:t>
      </w:r>
      <w:r>
        <w:rPr>
          <w:sz w:val="18"/>
          <w:szCs w:val="18"/>
        </w:rPr>
        <w:t>presentation</w:t>
      </w:r>
      <w:r>
        <w:rPr>
          <w:spacing w:val="20"/>
          <w:sz w:val="18"/>
          <w:szCs w:val="18"/>
        </w:rPr>
        <w:t xml:space="preserve"> </w:t>
      </w:r>
      <w:r>
        <w:rPr>
          <w:sz w:val="18"/>
          <w:szCs w:val="18"/>
        </w:rPr>
        <w:t>of</w:t>
      </w:r>
      <w:r>
        <w:rPr>
          <w:spacing w:val="19"/>
          <w:sz w:val="18"/>
          <w:szCs w:val="18"/>
        </w:rPr>
        <w:t xml:space="preserve"> </w:t>
      </w:r>
      <w:r>
        <w:rPr>
          <w:sz w:val="18"/>
          <w:szCs w:val="18"/>
        </w:rPr>
        <w:t>the</w:t>
      </w:r>
      <w:r>
        <w:rPr>
          <w:spacing w:val="23"/>
          <w:sz w:val="18"/>
          <w:szCs w:val="18"/>
        </w:rPr>
        <w:t xml:space="preserve"> </w:t>
      </w:r>
      <w:r>
        <w:rPr>
          <w:i/>
          <w:iCs/>
          <w:spacing w:val="-1"/>
          <w:sz w:val="18"/>
          <w:szCs w:val="18"/>
        </w:rPr>
        <w:t>Louisiana</w:t>
      </w:r>
      <w:r>
        <w:rPr>
          <w:i/>
          <w:iCs/>
          <w:spacing w:val="23"/>
          <w:sz w:val="18"/>
          <w:szCs w:val="18"/>
        </w:rPr>
        <w:t xml:space="preserve"> </w:t>
      </w:r>
      <w:r>
        <w:rPr>
          <w:i/>
          <w:iCs/>
          <w:spacing w:val="-1"/>
          <w:sz w:val="18"/>
          <w:szCs w:val="18"/>
        </w:rPr>
        <w:t>Register</w:t>
      </w:r>
      <w:r>
        <w:rPr>
          <w:i/>
          <w:iCs/>
          <w:spacing w:val="22"/>
          <w:sz w:val="18"/>
          <w:szCs w:val="18"/>
        </w:rPr>
        <w:t xml:space="preserve"> </w:t>
      </w:r>
      <w:r>
        <w:rPr>
          <w:sz w:val="18"/>
          <w:szCs w:val="18"/>
        </w:rPr>
        <w:t>is</w:t>
      </w:r>
      <w:r>
        <w:rPr>
          <w:spacing w:val="21"/>
          <w:sz w:val="18"/>
          <w:szCs w:val="18"/>
        </w:rPr>
        <w:t xml:space="preserve"> </w:t>
      </w:r>
      <w:r>
        <w:rPr>
          <w:spacing w:val="-1"/>
          <w:sz w:val="18"/>
          <w:szCs w:val="18"/>
        </w:rPr>
        <w:t>available</w:t>
      </w:r>
      <w:r>
        <w:rPr>
          <w:spacing w:val="21"/>
          <w:sz w:val="18"/>
          <w:szCs w:val="18"/>
        </w:rPr>
        <w:t xml:space="preserve"> </w:t>
      </w:r>
      <w:r>
        <w:rPr>
          <w:spacing w:val="-1"/>
          <w:sz w:val="18"/>
          <w:szCs w:val="18"/>
        </w:rPr>
        <w:t>at</w:t>
      </w:r>
      <w:r>
        <w:rPr>
          <w:spacing w:val="22"/>
          <w:sz w:val="18"/>
          <w:szCs w:val="18"/>
        </w:rPr>
        <w:t xml:space="preserve"> </w:t>
      </w:r>
      <w:r>
        <w:rPr>
          <w:sz w:val="18"/>
          <w:szCs w:val="18"/>
        </w:rPr>
        <w:t>the</w:t>
      </w:r>
      <w:r>
        <w:rPr>
          <w:spacing w:val="21"/>
          <w:sz w:val="18"/>
          <w:szCs w:val="18"/>
        </w:rPr>
        <w:t xml:space="preserve"> </w:t>
      </w:r>
      <w:r>
        <w:rPr>
          <w:spacing w:val="-2"/>
          <w:sz w:val="18"/>
          <w:szCs w:val="18"/>
        </w:rPr>
        <w:t>Office</w:t>
      </w:r>
      <w:r>
        <w:rPr>
          <w:spacing w:val="23"/>
          <w:sz w:val="18"/>
          <w:szCs w:val="18"/>
        </w:rPr>
        <w:t xml:space="preserve"> </w:t>
      </w:r>
      <w:r>
        <w:rPr>
          <w:sz w:val="18"/>
          <w:szCs w:val="18"/>
        </w:rPr>
        <w:t>of</w:t>
      </w:r>
      <w:r>
        <w:rPr>
          <w:spacing w:val="19"/>
          <w:sz w:val="18"/>
          <w:szCs w:val="18"/>
        </w:rPr>
        <w:t xml:space="preserve"> </w:t>
      </w:r>
      <w:r>
        <w:rPr>
          <w:sz w:val="18"/>
          <w:szCs w:val="18"/>
        </w:rPr>
        <w:t>the</w:t>
      </w:r>
      <w:r>
        <w:rPr>
          <w:spacing w:val="21"/>
          <w:sz w:val="18"/>
          <w:szCs w:val="18"/>
        </w:rPr>
        <w:t xml:space="preserve"> </w:t>
      </w:r>
      <w:r>
        <w:rPr>
          <w:sz w:val="18"/>
          <w:szCs w:val="18"/>
        </w:rPr>
        <w:t>State</w:t>
      </w:r>
      <w:r>
        <w:rPr>
          <w:spacing w:val="21"/>
          <w:sz w:val="18"/>
          <w:szCs w:val="18"/>
        </w:rPr>
        <w:t xml:space="preserve"> </w:t>
      </w:r>
      <w:r>
        <w:rPr>
          <w:spacing w:val="-2"/>
          <w:sz w:val="18"/>
          <w:szCs w:val="18"/>
        </w:rPr>
        <w:t>Register,</w:t>
      </w:r>
      <w:r>
        <w:rPr>
          <w:spacing w:val="22"/>
          <w:sz w:val="18"/>
          <w:szCs w:val="18"/>
        </w:rPr>
        <w:t xml:space="preserve"> </w:t>
      </w:r>
      <w:r>
        <w:rPr>
          <w:sz w:val="18"/>
          <w:szCs w:val="18"/>
        </w:rPr>
        <w:t>or</w:t>
      </w:r>
      <w:r>
        <w:rPr>
          <w:spacing w:val="22"/>
          <w:sz w:val="18"/>
          <w:szCs w:val="18"/>
        </w:rPr>
        <w:t xml:space="preserve"> </w:t>
      </w:r>
      <w:r>
        <w:rPr>
          <w:spacing w:val="-1"/>
          <w:sz w:val="18"/>
          <w:szCs w:val="18"/>
        </w:rPr>
        <w:t>an</w:t>
      </w:r>
      <w:r>
        <w:rPr>
          <w:spacing w:val="20"/>
          <w:sz w:val="18"/>
          <w:szCs w:val="18"/>
        </w:rPr>
        <w:t xml:space="preserve"> </w:t>
      </w:r>
      <w:r>
        <w:rPr>
          <w:spacing w:val="-1"/>
          <w:sz w:val="18"/>
          <w:szCs w:val="18"/>
        </w:rPr>
        <w:t>audio</w:t>
      </w:r>
      <w:r>
        <w:rPr>
          <w:spacing w:val="23"/>
          <w:sz w:val="18"/>
          <w:szCs w:val="18"/>
        </w:rPr>
        <w:t xml:space="preserve"> </w:t>
      </w:r>
      <w:r>
        <w:rPr>
          <w:spacing w:val="-1"/>
          <w:sz w:val="18"/>
          <w:szCs w:val="18"/>
        </w:rPr>
        <w:t>file</w:t>
      </w:r>
      <w:r>
        <w:rPr>
          <w:spacing w:val="21"/>
          <w:sz w:val="18"/>
          <w:szCs w:val="18"/>
        </w:rPr>
        <w:t xml:space="preserve"> </w:t>
      </w:r>
      <w:r>
        <w:rPr>
          <w:sz w:val="18"/>
          <w:szCs w:val="18"/>
        </w:rPr>
        <w:t>of</w:t>
      </w:r>
      <w:r>
        <w:rPr>
          <w:spacing w:val="19"/>
          <w:sz w:val="18"/>
          <w:szCs w:val="18"/>
        </w:rPr>
        <w:t xml:space="preserve"> </w:t>
      </w:r>
      <w:r>
        <w:rPr>
          <w:spacing w:val="-1"/>
          <w:sz w:val="18"/>
          <w:szCs w:val="18"/>
        </w:rPr>
        <w:t>requested</w:t>
      </w:r>
      <w:r>
        <w:rPr>
          <w:spacing w:val="23"/>
          <w:sz w:val="18"/>
          <w:szCs w:val="18"/>
        </w:rPr>
        <w:t xml:space="preserve"> </w:t>
      </w:r>
      <w:r>
        <w:rPr>
          <w:spacing w:val="-1"/>
          <w:sz w:val="18"/>
          <w:szCs w:val="18"/>
        </w:rPr>
        <w:t>sections</w:t>
      </w:r>
      <w:r>
        <w:rPr>
          <w:spacing w:val="19"/>
          <w:sz w:val="18"/>
          <w:szCs w:val="18"/>
        </w:rPr>
        <w:t xml:space="preserve"> </w:t>
      </w:r>
      <w:r>
        <w:rPr>
          <w:sz w:val="18"/>
          <w:szCs w:val="18"/>
        </w:rPr>
        <w:t>of</w:t>
      </w:r>
      <w:r>
        <w:rPr>
          <w:spacing w:val="19"/>
          <w:sz w:val="18"/>
          <w:szCs w:val="18"/>
        </w:rPr>
        <w:t xml:space="preserve"> </w:t>
      </w:r>
      <w:r>
        <w:rPr>
          <w:spacing w:val="-1"/>
          <w:sz w:val="18"/>
          <w:szCs w:val="18"/>
        </w:rPr>
        <w:t>the</w:t>
      </w:r>
      <w:r>
        <w:rPr>
          <w:spacing w:val="26"/>
          <w:sz w:val="18"/>
          <w:szCs w:val="18"/>
        </w:rPr>
        <w:t xml:space="preserve"> </w:t>
      </w:r>
      <w:r>
        <w:rPr>
          <w:i/>
          <w:iCs/>
          <w:spacing w:val="-1"/>
          <w:sz w:val="18"/>
          <w:szCs w:val="18"/>
        </w:rPr>
        <w:t>Louisiana</w:t>
      </w:r>
      <w:r>
        <w:rPr>
          <w:i/>
          <w:iCs/>
          <w:spacing w:val="131"/>
          <w:sz w:val="18"/>
          <w:szCs w:val="18"/>
        </w:rPr>
        <w:t xml:space="preserve"> </w:t>
      </w:r>
      <w:r>
        <w:rPr>
          <w:i/>
          <w:iCs/>
          <w:sz w:val="18"/>
          <w:szCs w:val="18"/>
        </w:rPr>
        <w:t xml:space="preserve">Register </w:t>
      </w:r>
      <w:r>
        <w:rPr>
          <w:spacing w:val="-1"/>
          <w:sz w:val="18"/>
          <w:szCs w:val="18"/>
        </w:rPr>
        <w:t>can</w:t>
      </w:r>
      <w:r>
        <w:rPr>
          <w:spacing w:val="1"/>
          <w:sz w:val="18"/>
          <w:szCs w:val="18"/>
        </w:rPr>
        <w:t xml:space="preserve"> </w:t>
      </w:r>
      <w:r>
        <w:rPr>
          <w:sz w:val="18"/>
          <w:szCs w:val="18"/>
        </w:rPr>
        <w:t>be</w:t>
      </w:r>
      <w:r>
        <w:rPr>
          <w:spacing w:val="-1"/>
          <w:sz w:val="18"/>
          <w:szCs w:val="18"/>
        </w:rPr>
        <w:t xml:space="preserve"> provided for</w:t>
      </w:r>
      <w:r>
        <w:rPr>
          <w:sz w:val="18"/>
          <w:szCs w:val="18"/>
        </w:rPr>
        <w:t xml:space="preserve"> the</w:t>
      </w:r>
      <w:r>
        <w:rPr>
          <w:spacing w:val="-1"/>
          <w:sz w:val="18"/>
          <w:szCs w:val="18"/>
        </w:rPr>
        <w:t xml:space="preserve"> production</w:t>
      </w:r>
      <w:r>
        <w:rPr>
          <w:spacing w:val="1"/>
          <w:sz w:val="18"/>
          <w:szCs w:val="18"/>
        </w:rPr>
        <w:t xml:space="preserve"> </w:t>
      </w:r>
      <w:r>
        <w:rPr>
          <w:sz w:val="18"/>
          <w:szCs w:val="18"/>
        </w:rPr>
        <w:t xml:space="preserve">cost </w:t>
      </w:r>
      <w:r>
        <w:rPr>
          <w:spacing w:val="-1"/>
          <w:sz w:val="18"/>
          <w:szCs w:val="18"/>
        </w:rPr>
        <w:t>incurred.</w:t>
      </w:r>
      <w:r>
        <w:rPr>
          <w:sz w:val="18"/>
          <w:szCs w:val="18"/>
        </w:rPr>
        <w:t xml:space="preserve"> </w:t>
      </w:r>
      <w:r>
        <w:rPr>
          <w:spacing w:val="-1"/>
          <w:sz w:val="18"/>
          <w:szCs w:val="18"/>
        </w:rPr>
        <w:t>For</w:t>
      </w:r>
      <w:r>
        <w:rPr>
          <w:sz w:val="18"/>
          <w:szCs w:val="18"/>
        </w:rPr>
        <w:t xml:space="preserve"> </w:t>
      </w:r>
      <w:r>
        <w:rPr>
          <w:spacing w:val="-1"/>
          <w:sz w:val="18"/>
          <w:szCs w:val="18"/>
        </w:rPr>
        <w:t>more information,</w:t>
      </w:r>
      <w:r>
        <w:rPr>
          <w:sz w:val="18"/>
          <w:szCs w:val="18"/>
        </w:rPr>
        <w:t xml:space="preserve"> </w:t>
      </w:r>
      <w:r>
        <w:rPr>
          <w:spacing w:val="-1"/>
          <w:sz w:val="18"/>
          <w:szCs w:val="18"/>
        </w:rPr>
        <w:t>contact the Office of the State Register.</w:t>
      </w:r>
    </w:p>
    <w:p w14:paraId="133B7EDE" w14:textId="77777777" w:rsidR="003D2B37" w:rsidRDefault="003D2B37" w:rsidP="000B292C">
      <w:pPr>
        <w:pStyle w:val="RegSectionTitle"/>
        <w:sectPr w:rsidR="003D2B37" w:rsidSect="00547C5E">
          <w:footerReference w:type="even" r:id="rId8"/>
          <w:footerReference w:type="default" r:id="rId9"/>
          <w:type w:val="continuous"/>
          <w:pgSz w:w="12240" w:h="15840"/>
          <w:pgMar w:top="720" w:right="864" w:bottom="864" w:left="864" w:header="576" w:footer="432" w:gutter="0"/>
          <w:pgNumType w:fmt="lowerRoman" w:start="1"/>
          <w:cols w:space="720"/>
          <w:docGrid w:linePitch="272"/>
        </w:sectPr>
      </w:pPr>
    </w:p>
    <w:p w14:paraId="6C7ED5CD" w14:textId="77777777" w:rsidR="003D2B37" w:rsidRDefault="003D2B37" w:rsidP="000B292C">
      <w:pPr>
        <w:pStyle w:val="RegSectionTitle"/>
        <w:sectPr w:rsidR="003D2B37" w:rsidSect="000B292C">
          <w:type w:val="continuous"/>
          <w:pgSz w:w="12240" w:h="15840"/>
          <w:pgMar w:top="720" w:right="864" w:bottom="864" w:left="864" w:header="576" w:footer="432" w:gutter="0"/>
          <w:pgNumType w:start="1763"/>
          <w:cols w:space="720"/>
          <w:docGrid w:linePitch="272"/>
        </w:sectPr>
      </w:pPr>
    </w:p>
    <w:p w14:paraId="46DDCA94" w14:textId="6094111B" w:rsidR="000B292C" w:rsidRPr="000B292C" w:rsidRDefault="000B292C" w:rsidP="000B292C">
      <w:pPr>
        <w:pStyle w:val="RegSectionTitle"/>
      </w:pPr>
      <w:r>
        <w:lastRenderedPageBreak/>
        <w:t>Executive Orders</w:t>
      </w:r>
    </w:p>
    <w:p w14:paraId="45B174C5" w14:textId="797BEA9B" w:rsidR="000B292C" w:rsidRPr="000B292C" w:rsidRDefault="000B292C" w:rsidP="000B292C"/>
    <w:p w14:paraId="43D97DB6" w14:textId="77777777" w:rsidR="000B292C" w:rsidRPr="000B292C" w:rsidRDefault="000B292C" w:rsidP="000B292C"/>
    <w:p w14:paraId="09B88849" w14:textId="77777777" w:rsidR="000B292C" w:rsidRPr="000B292C" w:rsidRDefault="000B292C" w:rsidP="000B292C">
      <w:pPr>
        <w:sectPr w:rsidR="000B292C" w:rsidRPr="000B292C" w:rsidSect="003D2B37">
          <w:footerReference w:type="default" r:id="rId10"/>
          <w:type w:val="oddPage"/>
          <w:pgSz w:w="12240" w:h="15840"/>
          <w:pgMar w:top="720" w:right="864" w:bottom="864" w:left="864" w:header="576" w:footer="432" w:gutter="0"/>
          <w:pgNumType w:start="1763"/>
          <w:cols w:space="720"/>
          <w:docGrid w:linePitch="272"/>
        </w:sectPr>
      </w:pPr>
    </w:p>
    <w:p w14:paraId="3A4B8CDF" w14:textId="77777777" w:rsidR="000B292C" w:rsidRDefault="000B292C" w:rsidP="00176769">
      <w:pPr>
        <w:pStyle w:val="RegItemFirstLine"/>
      </w:pPr>
      <w:bookmarkStart w:id="7" w:name="MergeStartHere"/>
      <w:bookmarkStart w:id="8" w:name="ParasHere"/>
      <w:bookmarkStart w:id="9" w:name="TextCutPoint"/>
      <w:bookmarkEnd w:id="7"/>
      <w:bookmarkEnd w:id="8"/>
      <w:r>
        <w:t>EXECUTIVE ORDER JML 26-087</w:t>
      </w:r>
    </w:p>
    <w:p w14:paraId="7F682412" w14:textId="77777777" w:rsidR="000B292C" w:rsidRPr="003C0E64" w:rsidRDefault="000B292C" w:rsidP="00176769">
      <w:pPr>
        <w:pStyle w:val="RegItemTitle"/>
      </w:pPr>
      <w:r w:rsidRPr="003C0E64">
        <w:t xml:space="preserve">Renewal </w:t>
      </w:r>
      <w:r>
        <w:t>o</w:t>
      </w:r>
      <w:r w:rsidRPr="003C0E64">
        <w:t xml:space="preserve">f State </w:t>
      </w:r>
      <w:r>
        <w:t>o</w:t>
      </w:r>
      <w:r w:rsidRPr="003C0E64">
        <w:t>f Emergency</w:t>
      </w:r>
      <w:r>
        <w:br/>
      </w:r>
      <w:r w:rsidRPr="003C0E64">
        <w:t>Tropical Storm Arthur</w:t>
      </w:r>
      <w:r>
        <w:t>—</w:t>
      </w:r>
      <w:r w:rsidRPr="003C0E64">
        <w:t>June 18, 2026</w:t>
      </w:r>
    </w:p>
    <w:p w14:paraId="593CB74E" w14:textId="77777777" w:rsidR="000B292C" w:rsidRPr="003C0E64" w:rsidRDefault="000B292C" w:rsidP="00176769">
      <w:pPr>
        <w:pStyle w:val="ExoNormal"/>
      </w:pPr>
      <w:r w:rsidRPr="003C0E64">
        <w:t>WHEREAS, the Governor is responsible for meeting the dangers to the state and people presented by emergencies and disasters;</w:t>
      </w:r>
    </w:p>
    <w:p w14:paraId="0951136A" w14:textId="77777777" w:rsidR="000B292C" w:rsidRPr="003C0E64" w:rsidRDefault="000B292C" w:rsidP="00176769">
      <w:pPr>
        <w:pStyle w:val="ExoNormal"/>
      </w:pPr>
      <w:r w:rsidRPr="003C0E64">
        <w:t>WHEREAS,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the preparations of this State will be adequate to deal with such emergencies or disasters and to preserve the lives and property of the people of the State of Louisiana;</w:t>
      </w:r>
    </w:p>
    <w:p w14:paraId="06628874" w14:textId="77777777" w:rsidR="000B292C" w:rsidRPr="003C0E64" w:rsidRDefault="000B292C" w:rsidP="00176769">
      <w:pPr>
        <w:pStyle w:val="ExoNormal"/>
      </w:pPr>
      <w:r w:rsidRPr="003C0E64">
        <w:t>WHEREAS, when the Governor determines that a disaster or emergency has occurred, or the threat thereof is imminent, R.S. 29:724(B)(1) empowers him to declare a state of emergency or disaster by executive order, which has the force and effect of law;</w:t>
      </w:r>
    </w:p>
    <w:p w14:paraId="0D196D6F" w14:textId="77777777" w:rsidR="000B292C" w:rsidRPr="003C0E64" w:rsidRDefault="000B292C" w:rsidP="00176769">
      <w:pPr>
        <w:pStyle w:val="ExoNormal"/>
      </w:pPr>
      <w:r w:rsidRPr="003C0E64">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23880402" w14:textId="77777777" w:rsidR="000B292C" w:rsidRPr="003C0E64" w:rsidRDefault="000B292C" w:rsidP="00176769">
      <w:pPr>
        <w:pStyle w:val="ExoNormal"/>
      </w:pPr>
      <w:r w:rsidRPr="003C0E64">
        <w:t>WHEREAS, a declaration of emergency or disaster activates the state’s emergency response and recovery program under the command of the Director of the Governor’s Office of Homeland Security and Emergency Preparedness (“GOHSEP”);</w:t>
      </w:r>
    </w:p>
    <w:p w14:paraId="340E7B8C" w14:textId="77777777" w:rsidR="000B292C" w:rsidRPr="003C0E64" w:rsidRDefault="000B292C" w:rsidP="00176769">
      <w:pPr>
        <w:pStyle w:val="ExoNormal"/>
      </w:pPr>
      <w:r w:rsidRPr="003C0E64">
        <w:t>WHEREAS, GOHSEP is responsible for determining the requirements of the state and its political subdivisions for food, clothing, and other necessities and supplies in a designated emergency area;</w:t>
      </w:r>
    </w:p>
    <w:p w14:paraId="2AA673E4" w14:textId="77777777" w:rsidR="000B292C" w:rsidRPr="003C0E64" w:rsidRDefault="000B292C" w:rsidP="00176769">
      <w:pPr>
        <w:pStyle w:val="ExoNormal"/>
      </w:pPr>
      <w:r w:rsidRPr="003C0E64">
        <w:t>WHEREAS, pursuant to the Louisiana Homeland Security and Emergency Assistance and Disaster Act, R.S. 29:721, et seq., a state of emergency was declared through Executive Order No. JML 26-055 on June 18, 2026, and JML 26-055 has been renewed and amended by JML 26-057, JML 26-062, and JML 26-073, which is in effect through Saturday, September 5, 2026;</w:t>
      </w:r>
    </w:p>
    <w:p w14:paraId="4EB8B6FD" w14:textId="77777777" w:rsidR="000B292C" w:rsidRPr="003C0E64" w:rsidRDefault="000B292C" w:rsidP="00176769">
      <w:pPr>
        <w:pStyle w:val="ExoNormal"/>
      </w:pPr>
      <w:r w:rsidRPr="003C0E64">
        <w:t>WHEREAS, Tropical Storm Arthur brought widespread rainfall and severe storms across Louisiana on June 17 and 18, 2026;</w:t>
      </w:r>
    </w:p>
    <w:p w14:paraId="1F50D47D" w14:textId="77777777" w:rsidR="000B292C" w:rsidRPr="003C0E64" w:rsidRDefault="000B292C" w:rsidP="00176769">
      <w:pPr>
        <w:pStyle w:val="ExoNormal"/>
      </w:pPr>
      <w:r w:rsidRPr="003C0E64">
        <w:t>WHEREAS, the National Weather Service has already confirmed three tornadoes during that period, and estimates that the parishes of Avoyelles and Pointe Coupee experienced record or near-record rainfalls in a twelve-hour span;</w:t>
      </w:r>
    </w:p>
    <w:p w14:paraId="7AF48B4F" w14:textId="10DA994E" w:rsidR="000B292C" w:rsidRPr="003C0E64" w:rsidRDefault="00452C7E" w:rsidP="00176769">
      <w:pPr>
        <w:pStyle w:val="ExoNormal"/>
      </w:pPr>
      <w:r>
        <w:br w:type="column"/>
      </w:r>
      <w:r w:rsidR="000B292C" w:rsidRPr="003C0E64">
        <w:t>WHEREAS, many parishes have declared states of emergency and executed their emergency operations plans in order to protect drivers, control floodwaters, conduct search and rescue operations, shelter citizens, and conduct other emergency protective measures;</w:t>
      </w:r>
    </w:p>
    <w:p w14:paraId="129155FB" w14:textId="77777777" w:rsidR="000B292C" w:rsidRPr="003C0E64" w:rsidRDefault="000B292C" w:rsidP="00176769">
      <w:pPr>
        <w:pStyle w:val="ExoNormal"/>
      </w:pPr>
      <w:r w:rsidRPr="003C0E64">
        <w:t>WHEREAS, the National Weather Service reports that many rivers, including the Tchefuncte and Tangipahoa, are already at minor or major flood stage and will likely rise over the next two days, worsening the existing flood conditions; and;</w:t>
      </w:r>
    </w:p>
    <w:p w14:paraId="6C9C3075" w14:textId="77777777" w:rsidR="000B292C" w:rsidRPr="003C0E64" w:rsidRDefault="000B292C" w:rsidP="00176769">
      <w:pPr>
        <w:pStyle w:val="ExoNormal"/>
      </w:pPr>
      <w:r w:rsidRPr="003C0E64">
        <w:t>WHEREAS, some parishes may require assistance from the State to provide resources to protect the life, safety, and welfare of the citizens of Louisiana, especially those parishes conducting search and rescue, evacuations, and sheltering operations.</w:t>
      </w:r>
    </w:p>
    <w:p w14:paraId="3EFBF423" w14:textId="77777777" w:rsidR="000B292C" w:rsidRPr="003C0E64" w:rsidRDefault="000B292C" w:rsidP="00176769">
      <w:pPr>
        <w:pStyle w:val="ExoNormal"/>
      </w:pPr>
      <w:r w:rsidRPr="003C0E64">
        <w:t>NOW THEREFORE,</w:t>
      </w:r>
      <w:r w:rsidRPr="003C0E64">
        <w:rPr>
          <w:bCs/>
        </w:rPr>
        <w:t xml:space="preserve"> </w:t>
      </w:r>
      <w:r w:rsidRPr="003C0E64">
        <w:t>I, JEFF LANDRY</w:t>
      </w:r>
      <w:r w:rsidRPr="003C0E64">
        <w:rPr>
          <w:bCs/>
        </w:rPr>
        <w:t>,</w:t>
      </w:r>
      <w:r w:rsidRPr="003C0E64">
        <w:t xml:space="preserve"> Governor of the State of Louisiana, by virtue of the authority vested by the Constitution and laws of the State of Louisiana, order and direct as follows:</w:t>
      </w:r>
    </w:p>
    <w:p w14:paraId="62D1B176" w14:textId="77777777" w:rsidR="000B292C" w:rsidRPr="003C0E64" w:rsidRDefault="000B292C" w:rsidP="00176769">
      <w:pPr>
        <w:pStyle w:val="1"/>
      </w:pPr>
      <w:bookmarkStart w:id="10" w:name="Tempiii"/>
      <w:r w:rsidRPr="003C0E64">
        <w:t>Section 1:</w:t>
      </w:r>
      <w:r w:rsidRPr="003C0E64">
        <w:tab/>
        <w:t xml:space="preserve">Pursuant to the Louisiana Homeland Security and Emergency </w:t>
      </w:r>
      <w:bookmarkStart w:id="11" w:name="Temp"/>
      <w:r w:rsidRPr="003C0E64">
        <w:t xml:space="preserve">Assistance and Disaster Act, R.S. 29:721, et seq., a state of emergency is hereby declared to exist </w:t>
      </w:r>
      <w:proofErr w:type="gramStart"/>
      <w:r w:rsidRPr="003C0E64">
        <w:t>as a result of</w:t>
      </w:r>
      <w:proofErr w:type="gramEnd"/>
      <w:r w:rsidRPr="003C0E64">
        <w:t xml:space="preserve"> the emergency conditions that currently threaten the lives, safety, and property of the citizens in Louisiana.</w:t>
      </w:r>
    </w:p>
    <w:p w14:paraId="2191F866" w14:textId="77777777" w:rsidR="000B292C" w:rsidRPr="003C0E64" w:rsidRDefault="000B292C" w:rsidP="00176769">
      <w:pPr>
        <w:pStyle w:val="1"/>
      </w:pPr>
      <w:r w:rsidRPr="003C0E64">
        <w:t>Section 2:</w:t>
      </w:r>
      <w:r w:rsidRPr="003C0E64">
        <w:tab/>
        <w:t>Pursuant to R.S. 29:724(A)(3) the designated emergency area which is or may be affected shall include the parishes of Avoyelles, East Feliciana, Lafourche, Pointe Coupee, St. Charles, St. Landry, St. Tammany, Terrebonne, and Winn.</w:t>
      </w:r>
    </w:p>
    <w:p w14:paraId="77F3368B" w14:textId="77777777" w:rsidR="000B292C" w:rsidRPr="003C0E64" w:rsidRDefault="000B292C" w:rsidP="00176769">
      <w:pPr>
        <w:pStyle w:val="1"/>
      </w:pPr>
      <w:r w:rsidRPr="003C0E64">
        <w:t>Section 3:</w:t>
      </w:r>
      <w:r w:rsidRPr="003C0E64">
        <w:tab/>
        <w:t>The Director of the Governor’s Office of Homeland Security and Emergency Preparedness (GOHSEP) is hereby authorized to undertake any activity authorized by law that he deems appropriate in response to this declaration.</w:t>
      </w:r>
    </w:p>
    <w:p w14:paraId="48807C5D" w14:textId="77777777" w:rsidR="000B292C" w:rsidRPr="003C0E64" w:rsidRDefault="000B292C" w:rsidP="00176769">
      <w:pPr>
        <w:pStyle w:val="1"/>
      </w:pPr>
      <w:r w:rsidRPr="003C0E64">
        <w:t>Section 4:</w:t>
      </w:r>
      <w:r w:rsidRPr="003C0E64">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042FDE05" w14:textId="77777777" w:rsidR="000B292C" w:rsidRPr="003C0E64" w:rsidRDefault="000B292C" w:rsidP="00176769">
      <w:pPr>
        <w:pStyle w:val="1"/>
      </w:pPr>
      <w:r w:rsidRPr="003C0E64">
        <w:t>Section 5:</w:t>
      </w:r>
      <w:r w:rsidRPr="003C0E64">
        <w:tab/>
        <w:t>Pursuant to R.S. 29:724(D)(1), the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and any other emergency amendments to existing contracts.</w:t>
      </w:r>
    </w:p>
    <w:p w14:paraId="3B651E50" w14:textId="2D37FB70" w:rsidR="000B292C" w:rsidRPr="003C0E64" w:rsidRDefault="00452C7E" w:rsidP="00176769">
      <w:pPr>
        <w:pStyle w:val="1"/>
      </w:pPr>
      <w:r>
        <w:br w:type="page"/>
      </w:r>
      <w:r w:rsidR="000B292C" w:rsidRPr="003C0E64">
        <w:lastRenderedPageBreak/>
        <w:t>Section 6:</w:t>
      </w:r>
      <w:r w:rsidR="000B292C" w:rsidRPr="003C0E64">
        <w:tab/>
        <w:t>All departments, commissions, boards, agencies and officers of the State, or any political subdivision thereof, are authorized and directed to cooperate in actions the State may take in response to this event.</w:t>
      </w:r>
    </w:p>
    <w:p w14:paraId="3148BB41" w14:textId="77777777" w:rsidR="000B292C" w:rsidRPr="003C0E64" w:rsidRDefault="000B292C" w:rsidP="00176769">
      <w:pPr>
        <w:pStyle w:val="1"/>
      </w:pPr>
      <w:r w:rsidRPr="003C0E64">
        <w:t>Section 7:</w:t>
      </w:r>
      <w:r w:rsidRPr="003C0E64">
        <w:tab/>
        <w:t>This Order is effective upon signature and shall remain in effect from Friday</w:t>
      </w:r>
      <w:bookmarkEnd w:id="11"/>
      <w:r w:rsidRPr="003C0E64">
        <w:t xml:space="preserve">, September 4, </w:t>
      </w:r>
      <w:proofErr w:type="gramStart"/>
      <w:r w:rsidRPr="003C0E64">
        <w:t>2026</w:t>
      </w:r>
      <w:proofErr w:type="gramEnd"/>
      <w:r w:rsidRPr="003C0E64">
        <w:t xml:space="preserve"> until Sunday, October 4, 2026, unless amended, modified, terminated, or rescinded earlier by the Governor, or terminated by operation of law.</w:t>
      </w:r>
    </w:p>
    <w:bookmarkEnd w:id="10"/>
    <w:p w14:paraId="4E447E6F" w14:textId="77777777" w:rsidR="000B292C" w:rsidRDefault="000B292C" w:rsidP="00176769">
      <w:pPr>
        <w:pStyle w:val="ExoNormal"/>
        <w:rPr>
          <w:bCs/>
          <w:i/>
          <w:iCs/>
        </w:rPr>
      </w:pPr>
      <w:r w:rsidRPr="003C0E64">
        <w:rPr>
          <w:bCs/>
        </w:rPr>
        <w:t xml:space="preserve">IN WITNESS WHEREOF, </w:t>
      </w:r>
      <w:r w:rsidRPr="003C0E64">
        <w:t>I have set my hand officially and caused to be affixed the Great Seal of Louisiana in the City of Baton Rouge, on this 4</w:t>
      </w:r>
      <w:r w:rsidRPr="003C0E64">
        <w:rPr>
          <w:vertAlign w:val="superscript"/>
        </w:rPr>
        <w:t>th</w:t>
      </w:r>
      <w:r>
        <w:t xml:space="preserve"> </w:t>
      </w:r>
      <w:r w:rsidRPr="003C0E64">
        <w:t>day of September, 2026.</w:t>
      </w:r>
    </w:p>
    <w:p w14:paraId="34B34FA7" w14:textId="77777777" w:rsidR="000B292C" w:rsidRDefault="000B292C" w:rsidP="00176769">
      <w:pPr>
        <w:pStyle w:val="ExoNormal"/>
      </w:pPr>
    </w:p>
    <w:p w14:paraId="5E037FA6" w14:textId="77777777" w:rsidR="000B292C" w:rsidRDefault="000B292C" w:rsidP="00176769">
      <w:pPr>
        <w:pStyle w:val="RegSignature"/>
      </w:pPr>
      <w:r>
        <w:t>Jeff Landry</w:t>
      </w:r>
    </w:p>
    <w:p w14:paraId="4744F62B" w14:textId="77777777" w:rsidR="000B292C" w:rsidRDefault="000B292C" w:rsidP="00176769">
      <w:pPr>
        <w:pStyle w:val="RegSignature"/>
      </w:pPr>
      <w:r>
        <w:t>Governor</w:t>
      </w:r>
    </w:p>
    <w:p w14:paraId="3BA4BAEB" w14:textId="77777777" w:rsidR="000B292C" w:rsidRDefault="000B292C" w:rsidP="00176769">
      <w:pPr>
        <w:pStyle w:val="ExoSecOfState"/>
      </w:pPr>
      <w:r>
        <w:t>ATTEST BY</w:t>
      </w:r>
    </w:p>
    <w:p w14:paraId="39A3A768" w14:textId="77777777" w:rsidR="000B292C" w:rsidRDefault="000B292C" w:rsidP="00176769">
      <w:pPr>
        <w:pStyle w:val="ExoSecOfState"/>
      </w:pPr>
      <w:r>
        <w:t>THE GOVERNOR</w:t>
      </w:r>
    </w:p>
    <w:p w14:paraId="565A190C" w14:textId="77777777" w:rsidR="000B292C" w:rsidRDefault="000B292C" w:rsidP="00176769">
      <w:pPr>
        <w:pStyle w:val="ExoSecOfState"/>
      </w:pPr>
      <w:r>
        <w:t>Nancy Landry</w:t>
      </w:r>
    </w:p>
    <w:p w14:paraId="597FBA26" w14:textId="77777777" w:rsidR="000B292C" w:rsidRDefault="000B292C" w:rsidP="00176769">
      <w:pPr>
        <w:pStyle w:val="ExoSecOfState"/>
      </w:pPr>
      <w:r>
        <w:t>Secretary of State</w:t>
      </w:r>
    </w:p>
    <w:p w14:paraId="14152703" w14:textId="77777777" w:rsidR="000B292C" w:rsidRPr="003C0E64" w:rsidRDefault="000B292C" w:rsidP="00176769">
      <w:pPr>
        <w:pStyle w:val="RegLogNumber"/>
      </w:pPr>
      <w:r>
        <w:t>2610#</w:t>
      </w:r>
      <w:bookmarkEnd w:id="9"/>
      <w:r>
        <w:t>055</w:t>
      </w:r>
    </w:p>
    <w:p w14:paraId="4C263D39" w14:textId="77777777" w:rsidR="000B292C" w:rsidRPr="000B292C" w:rsidRDefault="000B292C" w:rsidP="000B292C"/>
    <w:p w14:paraId="7CD2FD18" w14:textId="77777777" w:rsidR="000B292C" w:rsidRDefault="000B292C" w:rsidP="00CB0C88">
      <w:pPr>
        <w:pStyle w:val="RegItemFirstLine"/>
      </w:pPr>
      <w:r>
        <w:t>EXECUTIVE ORDER JML 26-088</w:t>
      </w:r>
    </w:p>
    <w:p w14:paraId="45447B07" w14:textId="77777777" w:rsidR="000B292C" w:rsidRPr="00415FC6" w:rsidRDefault="000B292C" w:rsidP="00CB0C88">
      <w:pPr>
        <w:pStyle w:val="RegItemTitle"/>
      </w:pPr>
      <w:r w:rsidRPr="00415FC6">
        <w:t xml:space="preserve">Renewal </w:t>
      </w:r>
      <w:r>
        <w:t>o</w:t>
      </w:r>
      <w:r w:rsidRPr="00415FC6">
        <w:t xml:space="preserve">f State </w:t>
      </w:r>
      <w:r>
        <w:t>o</w:t>
      </w:r>
      <w:r w:rsidRPr="00415FC6">
        <w:t>f Emergency</w:t>
      </w:r>
      <w:r>
        <w:br/>
      </w:r>
      <w:r w:rsidRPr="00415FC6">
        <w:t>Cybersecurity</w:t>
      </w:r>
      <w:r>
        <w:t xml:space="preserve"> </w:t>
      </w:r>
      <w:r w:rsidRPr="00415FC6">
        <w:t>Incidents</w:t>
      </w:r>
    </w:p>
    <w:p w14:paraId="6F309860" w14:textId="77777777" w:rsidR="000B292C" w:rsidRPr="00415FC6" w:rsidRDefault="000B292C" w:rsidP="00CB0C88">
      <w:pPr>
        <w:pStyle w:val="ExoNormal"/>
      </w:pPr>
      <w:r w:rsidRPr="00415FC6">
        <w:t>WHEREAS, the Louisiana Homeland Security and Emergency Assistance and Disaster Act, R.S. 29:721, et seq., confers upon the Governor of the State of Louisiana emergency powers to deal with emergencies, including those caused by breach of cybersecurity, in order to ensure that preparations of this State will be adequate to deal with such emergencies or disasters and to preserve the lives and property of the people of the State of Louisiana;</w:t>
      </w:r>
    </w:p>
    <w:p w14:paraId="36529D1A" w14:textId="77777777" w:rsidR="000B292C" w:rsidRPr="00415FC6" w:rsidRDefault="000B292C" w:rsidP="00CB0C88">
      <w:pPr>
        <w:pStyle w:val="ExoNormal"/>
      </w:pPr>
      <w:r w:rsidRPr="00415FC6">
        <w:t>WHEREAS, pursuant to R.S. 29:724(B)(1), Governor John Bel Edwards declared a state of emergency on December 28, 2023, in Proclamation Number 236 JBE 2023 in response to the threat of intentional cybersecurity breaches of public entities throughout the State of Louisiana;</w:t>
      </w:r>
    </w:p>
    <w:p w14:paraId="1A61BC99" w14:textId="77777777" w:rsidR="000B292C" w:rsidRPr="00415FC6" w:rsidRDefault="000B292C" w:rsidP="00CB0C88">
      <w:pPr>
        <w:pStyle w:val="ExoNormal"/>
      </w:pPr>
      <w:r w:rsidRPr="00415FC6">
        <w:t>WHEREAS, Proclamation Number 263 JBE 2023 has been renewed and extended every thirty (30) days through JML 26-075, which is in effect through Sunday, September 6, 2026;</w:t>
      </w:r>
    </w:p>
    <w:p w14:paraId="328CFE5E" w14:textId="77777777" w:rsidR="000B292C" w:rsidRPr="00415FC6" w:rsidRDefault="000B292C" w:rsidP="00CB0C88">
      <w:pPr>
        <w:pStyle w:val="ExoNormal"/>
      </w:pPr>
      <w:r w:rsidRPr="00415FC6">
        <w:t>WHEREAS, there have been severe, intentional cybersecurity breaches of public entities throughout the State of Louisiana;</w:t>
      </w:r>
    </w:p>
    <w:p w14:paraId="66072C3F" w14:textId="77777777" w:rsidR="000B292C" w:rsidRPr="00415FC6" w:rsidRDefault="000B292C" w:rsidP="00CB0C88">
      <w:pPr>
        <w:pStyle w:val="ExoNormal"/>
      </w:pPr>
      <w:r w:rsidRPr="00415FC6">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3C394D65" w14:textId="77777777" w:rsidR="000B292C" w:rsidRPr="00415FC6" w:rsidRDefault="000B292C" w:rsidP="00CB0C88">
      <w:pPr>
        <w:pStyle w:val="ExoNormal"/>
      </w:pPr>
      <w:r w:rsidRPr="00415FC6">
        <w:t>WHEREAS, it is necessary for the State to continue to work cooperatively to mitigate any damages, current or future from cybersecurity breaches and to address cybersecurity vulnerabilities in current systems.</w:t>
      </w:r>
    </w:p>
    <w:p w14:paraId="7D5AF3BB" w14:textId="77777777" w:rsidR="000B292C" w:rsidRPr="00415FC6" w:rsidRDefault="000B292C" w:rsidP="00CB0C88">
      <w:pPr>
        <w:pStyle w:val="ExoNormal"/>
      </w:pPr>
      <w:r w:rsidRPr="00415FC6">
        <w:t>NOW THEREFORE, I, JEFF LANDRY, Governor of the State of Louisiana, by virtue of the authority vested by the Constitution and the laws of the State of Louisiana, do hereby order and direct as follows:</w:t>
      </w:r>
    </w:p>
    <w:p w14:paraId="2545372F" w14:textId="57B5B0B5" w:rsidR="000B292C" w:rsidRPr="00415FC6" w:rsidRDefault="00452C7E" w:rsidP="00CB0C88">
      <w:pPr>
        <w:pStyle w:val="1"/>
      </w:pPr>
      <w:r>
        <w:br w:type="column"/>
      </w:r>
      <w:r w:rsidR="000B292C" w:rsidRPr="00415FC6">
        <w:t>Section 1:</w:t>
      </w:r>
      <w:r w:rsidR="000B292C" w:rsidRPr="00415FC6">
        <w:tab/>
        <w:t xml:space="preserve">Pursuant to the Louisiana Homeland Security and Emergency Assistance and Disaster Act, R.S. 29:721, et seq., a state of emergency is hereby declared to continue to exist statewide in the State of Louisiana </w:t>
      </w:r>
      <w:proofErr w:type="gramStart"/>
      <w:r w:rsidR="000B292C" w:rsidRPr="00415FC6">
        <w:t>as a result of</w:t>
      </w:r>
      <w:proofErr w:type="gramEnd"/>
      <w:r w:rsidR="000B292C" w:rsidRPr="00415FC6">
        <w:t xml:space="preserve"> the imminent threat to the citizens of the State.</w:t>
      </w:r>
    </w:p>
    <w:p w14:paraId="6B62CF6D" w14:textId="77777777" w:rsidR="000B292C" w:rsidRPr="00415FC6" w:rsidRDefault="000B292C" w:rsidP="00CB0C88">
      <w:pPr>
        <w:pStyle w:val="1"/>
      </w:pPr>
      <w:r w:rsidRPr="00415FC6">
        <w:t>Section 2:</w:t>
      </w:r>
      <w:r w:rsidRPr="00415FC6">
        <w:tab/>
        <w:t>The Director of the Governor’s Office of Homeland Security and Emergency Preparedness (GOHSEP) is hereby authorized to continue to undertake any activity authorized by law that he deems appropriate in response to this declaration.</w:t>
      </w:r>
    </w:p>
    <w:p w14:paraId="48BC8222" w14:textId="77777777" w:rsidR="000B292C" w:rsidRPr="00415FC6" w:rsidRDefault="000B292C" w:rsidP="00CB0C88">
      <w:pPr>
        <w:pStyle w:val="1"/>
      </w:pPr>
      <w:r w:rsidRPr="00415FC6">
        <w:t>Section 3:</w:t>
      </w:r>
      <w:r w:rsidRPr="00415FC6">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02D91DCF" w14:textId="77777777" w:rsidR="000B292C" w:rsidRPr="00415FC6" w:rsidRDefault="000B292C" w:rsidP="00CB0C88">
      <w:pPr>
        <w:pStyle w:val="1"/>
      </w:pPr>
      <w:r w:rsidRPr="00415FC6">
        <w:t>Section 4:</w:t>
      </w:r>
      <w:r w:rsidRPr="00415FC6">
        <w:tab/>
        <w:t>All departments, commissions, boards, agencies and officers of the state, or any political subdivision thereof, are authorized and directed to cooperate in actions the state may take in response to the effects of this cybersecurity event.</w:t>
      </w:r>
    </w:p>
    <w:p w14:paraId="5E593E4D" w14:textId="77777777" w:rsidR="000B292C" w:rsidRPr="00415FC6" w:rsidRDefault="000B292C" w:rsidP="00CB0C88">
      <w:pPr>
        <w:pStyle w:val="1"/>
      </w:pPr>
      <w:r w:rsidRPr="00415FC6">
        <w:t>Section 5:</w:t>
      </w:r>
      <w:r w:rsidRPr="00415FC6">
        <w:tab/>
        <w:t>All departments, commissions, boards, agencies and officers of the state, or any political subdivision thereof, are further authorized and directed to take all actions necessary to preserve the security and confidentiality of any data related to this emergency, including the execution of Memoranda of Understanding (MOUs), Non-Disclosure Agreements (NDAs), and/or any other related documents.</w:t>
      </w:r>
    </w:p>
    <w:p w14:paraId="20B80158" w14:textId="77777777" w:rsidR="000B292C" w:rsidRPr="00415FC6" w:rsidRDefault="000B292C" w:rsidP="00CB0C88">
      <w:pPr>
        <w:pStyle w:val="1"/>
      </w:pPr>
      <w:r w:rsidRPr="00415FC6">
        <w:t>Section 6:</w:t>
      </w:r>
      <w:r w:rsidRPr="00415FC6">
        <w:tab/>
        <w:t>Any departments, commissions, boards, agencies and officers of the state, or any political subdivision thereof, that may be affected by this cybersecurity emergency are directed to work with state officials to ensure there is a coordinated response to this event and are further directed to comply with the requirements of the Database Security Breach Notification Law, R.S. 51:3071 et seq.</w:t>
      </w:r>
    </w:p>
    <w:p w14:paraId="4E1850A1" w14:textId="77777777" w:rsidR="000B292C" w:rsidRPr="00415FC6" w:rsidRDefault="000B292C" w:rsidP="00CB0C88">
      <w:pPr>
        <w:pStyle w:val="1"/>
      </w:pPr>
      <w:r w:rsidRPr="00415FC6">
        <w:t>Section 7:</w:t>
      </w:r>
      <w:r w:rsidRPr="00415FC6">
        <w:tab/>
        <w:t>Pursuant to R.S. 29:724(D)(1), the Louisiana Procurement Code (R.S. 39:1551 et seq.), Louisiana Public Bid Law (R.S. 38:2211, et seq.), and the Louisiana Information Technology Procurement Code (R.S. 39:196-200), and their corresponding rules and regulations are hereby suspended if strict compliance therewith would in any way prevent, hinder, or delay necessary action in coping with this emergency.</w:t>
      </w:r>
    </w:p>
    <w:p w14:paraId="15DA0B28" w14:textId="77777777" w:rsidR="000B292C" w:rsidRPr="00415FC6" w:rsidRDefault="000B292C" w:rsidP="00CB0C88">
      <w:pPr>
        <w:pStyle w:val="1"/>
      </w:pPr>
      <w:r w:rsidRPr="00415FC6">
        <w:t>Section 8:</w:t>
      </w:r>
      <w:r w:rsidRPr="00415FC6">
        <w:tab/>
        <w:t>This Order is effective Friday, September 4, 2026, and shall continue in effect until Sunday, October 4, 2026, unless terminated sooner.</w:t>
      </w:r>
    </w:p>
    <w:p w14:paraId="68EAA8C3" w14:textId="77777777" w:rsidR="000B292C" w:rsidRDefault="000B292C" w:rsidP="00CB0C88">
      <w:pPr>
        <w:pStyle w:val="ExoNormal"/>
      </w:pPr>
      <w:r w:rsidRPr="00415FC6">
        <w:rPr>
          <w:bCs/>
        </w:rPr>
        <w:t xml:space="preserve">IN WITNESS WHEREOF, </w:t>
      </w:r>
      <w:r w:rsidRPr="00415FC6">
        <w:t>I have set my hand officially and caused to be affixed the Great Seal of Louisiana in the City of Baton Rouge, on this 4</w:t>
      </w:r>
      <w:r w:rsidRPr="00415FC6">
        <w:rPr>
          <w:vertAlign w:val="superscript"/>
        </w:rPr>
        <w:t>th</w:t>
      </w:r>
      <w:r w:rsidRPr="00415FC6">
        <w:t xml:space="preserve"> day of September, 2026.</w:t>
      </w:r>
    </w:p>
    <w:p w14:paraId="0D5939A1" w14:textId="77777777" w:rsidR="000B292C" w:rsidRDefault="000B292C" w:rsidP="00CB0C88">
      <w:pPr>
        <w:pStyle w:val="RegSignature"/>
      </w:pPr>
      <w:bookmarkStart w:id="12" w:name="LastPara"/>
      <w:bookmarkStart w:id="13" w:name="FNoteInsertionPoint"/>
      <w:bookmarkEnd w:id="12"/>
      <w:bookmarkEnd w:id="13"/>
    </w:p>
    <w:p w14:paraId="33048179" w14:textId="77777777" w:rsidR="000B292C" w:rsidRDefault="000B292C" w:rsidP="00CB0C88">
      <w:pPr>
        <w:pStyle w:val="RegSignature"/>
      </w:pPr>
      <w:r>
        <w:t>Jeff Landry</w:t>
      </w:r>
    </w:p>
    <w:p w14:paraId="4EE7CA56" w14:textId="77777777" w:rsidR="000B292C" w:rsidRDefault="000B292C" w:rsidP="00CB0C88">
      <w:pPr>
        <w:pStyle w:val="RegSignature"/>
      </w:pPr>
      <w:r>
        <w:t>Governor</w:t>
      </w:r>
    </w:p>
    <w:p w14:paraId="2D4A14BE" w14:textId="77777777" w:rsidR="000B292C" w:rsidRDefault="000B292C" w:rsidP="00CB0C88">
      <w:pPr>
        <w:pStyle w:val="ExoSecOfState"/>
      </w:pPr>
      <w:r>
        <w:t>ATTEST BY</w:t>
      </w:r>
    </w:p>
    <w:p w14:paraId="0E0A8C27" w14:textId="77777777" w:rsidR="000B292C" w:rsidRDefault="000B292C" w:rsidP="00CB0C88">
      <w:pPr>
        <w:pStyle w:val="ExoSecOfState"/>
      </w:pPr>
      <w:r>
        <w:t>THE GOVERNOR</w:t>
      </w:r>
    </w:p>
    <w:p w14:paraId="45AF6073" w14:textId="77777777" w:rsidR="000B292C" w:rsidRDefault="000B292C" w:rsidP="00CB0C88">
      <w:pPr>
        <w:pStyle w:val="ExoSecOfState"/>
      </w:pPr>
      <w:r>
        <w:t>Nancy Landry</w:t>
      </w:r>
    </w:p>
    <w:p w14:paraId="74140307" w14:textId="77777777" w:rsidR="000B292C" w:rsidRDefault="000B292C" w:rsidP="00CB0C88">
      <w:pPr>
        <w:pStyle w:val="ExoSecOfState"/>
      </w:pPr>
      <w:r>
        <w:t>Secretary of State</w:t>
      </w:r>
    </w:p>
    <w:p w14:paraId="3EC508EC" w14:textId="77777777" w:rsidR="000B292C" w:rsidRPr="00415FC6" w:rsidRDefault="000B292C" w:rsidP="00CB0C88">
      <w:pPr>
        <w:pStyle w:val="RegLogNumber"/>
      </w:pPr>
      <w:r>
        <w:t>2610#056</w:t>
      </w:r>
    </w:p>
    <w:p w14:paraId="72077E8F" w14:textId="77777777" w:rsidR="000B292C" w:rsidRPr="000B292C" w:rsidRDefault="000B292C" w:rsidP="000B292C"/>
    <w:p w14:paraId="781CD0D4" w14:textId="77777777" w:rsidR="000B292C" w:rsidRDefault="000B292C" w:rsidP="007402A2">
      <w:pPr>
        <w:pStyle w:val="RegItemFirstLine"/>
      </w:pPr>
      <w:r>
        <w:lastRenderedPageBreak/>
        <w:t>EXECUTIVE ORDER JML 26-089</w:t>
      </w:r>
    </w:p>
    <w:p w14:paraId="04845107" w14:textId="77777777" w:rsidR="000B292C" w:rsidRDefault="000B292C" w:rsidP="007402A2">
      <w:pPr>
        <w:pStyle w:val="RegItemTitle"/>
      </w:pPr>
      <w:r w:rsidRPr="00846829">
        <w:t>Bond Allocation 2026 Ceiling Amendment</w:t>
      </w:r>
    </w:p>
    <w:p w14:paraId="63251E55" w14:textId="77777777" w:rsidR="000B292C" w:rsidRPr="00846829" w:rsidRDefault="000B292C" w:rsidP="007402A2">
      <w:pPr>
        <w:pStyle w:val="ExoNormal"/>
      </w:pPr>
      <w:r w:rsidRPr="00846829">
        <w:rPr>
          <w:bCs/>
        </w:rPr>
        <w:t>WHEREAS,</w:t>
      </w:r>
      <w:r w:rsidRPr="00846829">
        <w:t xml:space="preserve"> Section 146 of the Internal Revenue Code of 1986 (hereafter the “Act”), as amended (hereafter the “Code”), restricts the total principal amount of certain private activity bonds (hereafter the “Bonds”) that exclude interest from gross income for federal income tax purposes under Section 103 of the Code;</w:t>
      </w:r>
    </w:p>
    <w:p w14:paraId="220983D7" w14:textId="77777777" w:rsidR="000B292C" w:rsidRPr="00846829" w:rsidRDefault="000B292C" w:rsidP="007402A2">
      <w:pPr>
        <w:pStyle w:val="ExoNormal"/>
      </w:pPr>
      <w:r w:rsidRPr="00846829">
        <w:rPr>
          <w:bCs/>
        </w:rPr>
        <w:t>WHEREAS,</w:t>
      </w:r>
      <w:r w:rsidRPr="00846829">
        <w:t xml:space="preserve"> Act No. 51 of the 1986 Regular Session of the Louisiana Legislature (hereafter “Act No. 51 of 1986”) authorizes the Governor to allocate the volume limit applicable to the Bonds (hereafter the “ceiling”) among the State and its political subdivisions in such a manner as the Governor deems to be in the best interest of the State of Louisiana;</w:t>
      </w:r>
    </w:p>
    <w:p w14:paraId="6213843A" w14:textId="77777777" w:rsidR="000B292C" w:rsidRPr="00846829" w:rsidRDefault="000B292C" w:rsidP="007402A2">
      <w:pPr>
        <w:pStyle w:val="ExoNormal"/>
      </w:pPr>
      <w:r w:rsidRPr="00846829">
        <w:rPr>
          <w:bCs/>
        </w:rPr>
        <w:t>WHEREAS,</w:t>
      </w:r>
      <w:r w:rsidRPr="00846829">
        <w:t xml:space="preserve"> pursuant to the Act and Act No. 51 of 1986, Executive Order No. JML 2024-123 was issued to establish: </w:t>
      </w:r>
    </w:p>
    <w:p w14:paraId="21C49CF5" w14:textId="77777777" w:rsidR="000B292C" w:rsidRPr="00846829" w:rsidRDefault="000B292C" w:rsidP="007402A2">
      <w:pPr>
        <w:pStyle w:val="A0"/>
      </w:pPr>
      <w:r w:rsidRPr="00846829">
        <w:t>A)</w:t>
      </w:r>
      <w:r>
        <w:tab/>
      </w:r>
      <w:r w:rsidRPr="00846829">
        <w:t xml:space="preserve">the </w:t>
      </w:r>
      <w:proofErr w:type="gramStart"/>
      <w:r w:rsidRPr="00846829">
        <w:t>manner in which</w:t>
      </w:r>
      <w:proofErr w:type="gramEnd"/>
      <w:r w:rsidRPr="00846829">
        <w:t xml:space="preserve"> the ceiling shall be determined,</w:t>
      </w:r>
    </w:p>
    <w:p w14:paraId="0EC62E76" w14:textId="77777777" w:rsidR="000B292C" w:rsidRPr="00846829" w:rsidRDefault="000B292C" w:rsidP="007402A2">
      <w:pPr>
        <w:pStyle w:val="A0"/>
      </w:pPr>
      <w:r w:rsidRPr="00846829">
        <w:t>B)</w:t>
      </w:r>
      <w:r>
        <w:tab/>
      </w:r>
      <w:r w:rsidRPr="00846829">
        <w:t xml:space="preserve">the method to be used in allocating the ceiling, </w:t>
      </w:r>
    </w:p>
    <w:p w14:paraId="63F114F8" w14:textId="77777777" w:rsidR="000B292C" w:rsidRPr="00846829" w:rsidRDefault="000B292C" w:rsidP="007402A2">
      <w:pPr>
        <w:pStyle w:val="A0"/>
      </w:pPr>
      <w:r w:rsidRPr="00846829">
        <w:t>C)</w:t>
      </w:r>
      <w:r>
        <w:tab/>
      </w:r>
      <w:r w:rsidRPr="00846829">
        <w:t xml:space="preserve">the application procedure for obtaining an allocation of Bonds subject to such ceiling, and </w:t>
      </w:r>
    </w:p>
    <w:p w14:paraId="32BE5F76" w14:textId="77777777" w:rsidR="000B292C" w:rsidRDefault="000B292C" w:rsidP="007402A2">
      <w:pPr>
        <w:pStyle w:val="A0"/>
      </w:pPr>
      <w:r w:rsidRPr="00846829">
        <w:t>D)</w:t>
      </w:r>
      <w:r>
        <w:tab/>
      </w:r>
      <w:r w:rsidRPr="00846829">
        <w:t>a system of record keeping for such allocations.</w:t>
      </w:r>
    </w:p>
    <w:p w14:paraId="4C6104E3" w14:textId="77777777" w:rsidR="000B292C" w:rsidRPr="00846829" w:rsidRDefault="000B292C" w:rsidP="007402A2">
      <w:pPr>
        <w:pStyle w:val="ExoNormal"/>
      </w:pPr>
      <w:r w:rsidRPr="00846829">
        <w:rPr>
          <w:bCs/>
        </w:rPr>
        <w:t>WHEREAS,</w:t>
      </w:r>
      <w:r w:rsidRPr="00846829">
        <w:t xml:space="preserve"> the Louisiana Housing Corporation (hereafter the “Corporation”) has applied for an allocation of the 2026 ceiling to be used in connection with providing funds for the acquiring, constructing, rehabilitating, and equipping of residential rental housing for individuals and families of low and moderate income. </w:t>
      </w:r>
    </w:p>
    <w:p w14:paraId="41055C32" w14:textId="77777777" w:rsidR="000B292C" w:rsidRDefault="000B292C" w:rsidP="007402A2">
      <w:pPr>
        <w:pStyle w:val="ExoNormal"/>
      </w:pPr>
      <w:r w:rsidRPr="00846829">
        <w:rPr>
          <w:w w:val="105"/>
        </w:rPr>
        <w:t>NOW THEREFORE,</w:t>
      </w:r>
      <w:r w:rsidRPr="00846829">
        <w:rPr>
          <w:spacing w:val="1"/>
          <w:w w:val="105"/>
        </w:rPr>
        <w:t xml:space="preserve"> </w:t>
      </w:r>
      <w:r w:rsidRPr="00846829">
        <w:rPr>
          <w:w w:val="105"/>
        </w:rPr>
        <w:t>I, JEFF LANDRY, Governor of the State of Louisiana, by</w:t>
      </w:r>
      <w:r w:rsidRPr="00846829">
        <w:rPr>
          <w:spacing w:val="1"/>
          <w:w w:val="105"/>
        </w:rPr>
        <w:t xml:space="preserve"> </w:t>
      </w:r>
      <w:r w:rsidRPr="00846829">
        <w:rPr>
          <w:w w:val="105"/>
        </w:rPr>
        <w:t>virtue of</w:t>
      </w:r>
      <w:r w:rsidRPr="00846829">
        <w:rPr>
          <w:spacing w:val="1"/>
          <w:w w:val="105"/>
        </w:rPr>
        <w:t xml:space="preserve"> </w:t>
      </w:r>
      <w:r w:rsidRPr="00846829">
        <w:rPr>
          <w:w w:val="105"/>
        </w:rPr>
        <w:t>the authority</w:t>
      </w:r>
      <w:r w:rsidRPr="00846829">
        <w:rPr>
          <w:spacing w:val="1"/>
          <w:w w:val="105"/>
        </w:rPr>
        <w:t xml:space="preserve"> </w:t>
      </w:r>
      <w:r w:rsidRPr="00846829">
        <w:rPr>
          <w:w w:val="105"/>
        </w:rPr>
        <w:t>vested by the Constitution and laws of the State of Louisiana, do hereby</w:t>
      </w:r>
      <w:r w:rsidRPr="00846829">
        <w:rPr>
          <w:spacing w:val="1"/>
          <w:w w:val="105"/>
        </w:rPr>
        <w:t xml:space="preserve"> </w:t>
      </w:r>
      <w:r w:rsidRPr="00846829">
        <w:rPr>
          <w:w w:val="105"/>
        </w:rPr>
        <w:t>order</w:t>
      </w:r>
      <w:r w:rsidRPr="00846829">
        <w:rPr>
          <w:spacing w:val="2"/>
          <w:w w:val="105"/>
        </w:rPr>
        <w:t xml:space="preserve"> </w:t>
      </w:r>
      <w:r w:rsidRPr="00846829">
        <w:rPr>
          <w:w w:val="105"/>
        </w:rPr>
        <w:t>and</w:t>
      </w:r>
      <w:r w:rsidRPr="00846829">
        <w:rPr>
          <w:spacing w:val="10"/>
          <w:w w:val="105"/>
        </w:rPr>
        <w:t xml:space="preserve"> </w:t>
      </w:r>
      <w:r w:rsidRPr="00846829">
        <w:rPr>
          <w:w w:val="105"/>
        </w:rPr>
        <w:t>direct</w:t>
      </w:r>
      <w:r w:rsidRPr="00846829">
        <w:rPr>
          <w:spacing w:val="16"/>
          <w:w w:val="105"/>
        </w:rPr>
        <w:t xml:space="preserve"> </w:t>
      </w:r>
      <w:r w:rsidRPr="00846829">
        <w:rPr>
          <w:w w:val="105"/>
        </w:rPr>
        <w:t>as</w:t>
      </w:r>
      <w:r w:rsidRPr="00846829">
        <w:rPr>
          <w:spacing w:val="5"/>
          <w:w w:val="105"/>
        </w:rPr>
        <w:t xml:space="preserve"> </w:t>
      </w:r>
      <w:r w:rsidRPr="00846829">
        <w:rPr>
          <w:w w:val="105"/>
        </w:rPr>
        <w:t>follows:</w:t>
      </w:r>
    </w:p>
    <w:p w14:paraId="05AEBAF1" w14:textId="77777777" w:rsidR="000B292C" w:rsidRPr="00846829" w:rsidRDefault="000B292C" w:rsidP="007402A2">
      <w:pPr>
        <w:pStyle w:val="1"/>
        <w:rPr>
          <w:w w:val="105"/>
        </w:rPr>
      </w:pPr>
      <w:bookmarkStart w:id="14" w:name="_Hlk158210616"/>
      <w:r w:rsidRPr="00846829">
        <w:rPr>
          <w:bCs/>
          <w:w w:val="105"/>
        </w:rPr>
        <w:t>Section 1:</w:t>
      </w:r>
      <w:bookmarkEnd w:id="14"/>
      <w:r w:rsidRPr="00846829">
        <w:rPr>
          <w:w w:val="105"/>
        </w:rPr>
        <w:tab/>
        <w:t>The bond</w:t>
      </w:r>
      <w:r w:rsidRPr="00846829">
        <w:rPr>
          <w:spacing w:val="1"/>
          <w:w w:val="105"/>
        </w:rPr>
        <w:t xml:space="preserve"> </w:t>
      </w:r>
      <w:r w:rsidRPr="00846829">
        <w:rPr>
          <w:w w:val="105"/>
        </w:rPr>
        <w:t>issues, as described</w:t>
      </w:r>
      <w:r w:rsidRPr="00846829">
        <w:rPr>
          <w:spacing w:val="1"/>
          <w:w w:val="105"/>
        </w:rPr>
        <w:t xml:space="preserve"> </w:t>
      </w:r>
      <w:r w:rsidRPr="00846829">
        <w:rPr>
          <w:w w:val="105"/>
        </w:rPr>
        <w:t>in</w:t>
      </w:r>
      <w:r w:rsidRPr="00846829">
        <w:rPr>
          <w:spacing w:val="1"/>
          <w:w w:val="105"/>
        </w:rPr>
        <w:t xml:space="preserve"> </w:t>
      </w:r>
      <w:r w:rsidRPr="00846829">
        <w:rPr>
          <w:w w:val="105"/>
        </w:rPr>
        <w:t>this Section, shall</w:t>
      </w:r>
      <w:r w:rsidRPr="00846829">
        <w:rPr>
          <w:spacing w:val="1"/>
          <w:w w:val="105"/>
        </w:rPr>
        <w:t xml:space="preserve"> </w:t>
      </w:r>
      <w:r w:rsidRPr="00846829">
        <w:rPr>
          <w:w w:val="105"/>
        </w:rPr>
        <w:t>be and are hereby</w:t>
      </w:r>
      <w:r w:rsidRPr="00846829">
        <w:rPr>
          <w:spacing w:val="1"/>
          <w:w w:val="105"/>
        </w:rPr>
        <w:t xml:space="preserve"> </w:t>
      </w:r>
      <w:r w:rsidRPr="00846829">
        <w:rPr>
          <w:w w:val="105"/>
        </w:rPr>
        <w:t>granted</w:t>
      </w:r>
      <w:r w:rsidRPr="00846829">
        <w:rPr>
          <w:spacing w:val="1"/>
          <w:w w:val="105"/>
        </w:rPr>
        <w:t xml:space="preserve"> </w:t>
      </w:r>
      <w:r w:rsidRPr="00846829">
        <w:rPr>
          <w:w w:val="105"/>
        </w:rPr>
        <w:t>allocations</w:t>
      </w:r>
      <w:r w:rsidRPr="00846829">
        <w:rPr>
          <w:spacing w:val="25"/>
          <w:w w:val="105"/>
        </w:rPr>
        <w:t xml:space="preserve"> </w:t>
      </w:r>
      <w:r w:rsidRPr="00846829">
        <w:rPr>
          <w:w w:val="105"/>
        </w:rPr>
        <w:t>from</w:t>
      </w:r>
      <w:r w:rsidRPr="00846829">
        <w:rPr>
          <w:spacing w:val="16"/>
          <w:w w:val="105"/>
        </w:rPr>
        <w:t xml:space="preserve"> </w:t>
      </w:r>
      <w:r w:rsidRPr="00846829">
        <w:rPr>
          <w:w w:val="105"/>
        </w:rPr>
        <w:t>the</w:t>
      </w:r>
      <w:r w:rsidRPr="00846829">
        <w:rPr>
          <w:spacing w:val="4"/>
          <w:w w:val="105"/>
        </w:rPr>
        <w:t xml:space="preserve"> </w:t>
      </w:r>
      <w:r w:rsidRPr="00846829">
        <w:rPr>
          <w:w w:val="105"/>
        </w:rPr>
        <w:t>2026 ceiling</w:t>
      </w:r>
      <w:r w:rsidRPr="00846829">
        <w:rPr>
          <w:spacing w:val="19"/>
          <w:w w:val="105"/>
        </w:rPr>
        <w:t xml:space="preserve"> </w:t>
      </w:r>
      <w:r w:rsidRPr="00846829">
        <w:rPr>
          <w:w w:val="105"/>
        </w:rPr>
        <w:t>in</w:t>
      </w:r>
      <w:r w:rsidRPr="00846829">
        <w:rPr>
          <w:spacing w:val="21"/>
          <w:w w:val="105"/>
        </w:rPr>
        <w:t xml:space="preserve"> </w:t>
      </w:r>
      <w:r w:rsidRPr="00846829">
        <w:rPr>
          <w:w w:val="105"/>
        </w:rPr>
        <w:t>the</w:t>
      </w:r>
      <w:r w:rsidRPr="00846829">
        <w:rPr>
          <w:spacing w:val="6"/>
          <w:w w:val="105"/>
        </w:rPr>
        <w:t xml:space="preserve"> </w:t>
      </w:r>
      <w:r w:rsidRPr="00846829">
        <w:rPr>
          <w:w w:val="105"/>
        </w:rPr>
        <w:t>amounts</w:t>
      </w:r>
      <w:r w:rsidRPr="00846829">
        <w:rPr>
          <w:spacing w:val="17"/>
          <w:w w:val="105"/>
        </w:rPr>
        <w:t xml:space="preserve"> </w:t>
      </w:r>
      <w:r w:rsidRPr="00846829">
        <w:rPr>
          <w:w w:val="105"/>
        </w:rPr>
        <w:t>shown:</w:t>
      </w:r>
    </w:p>
    <w:p w14:paraId="1B465BB0" w14:textId="77777777" w:rsidR="000B292C" w:rsidRDefault="000B292C" w:rsidP="007402A2">
      <w:pPr>
        <w:pStyle w:val="A0"/>
      </w:pPr>
      <w:bookmarkStart w:id="15" w:name="Place"/>
    </w:p>
    <w:tbl>
      <w:tblPr>
        <w:tblW w:w="5062"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1700"/>
        <w:gridCol w:w="1540"/>
        <w:gridCol w:w="1822"/>
      </w:tblGrid>
      <w:tr w:rsidR="000B292C" w:rsidRPr="007402A2" w14:paraId="3973661F" w14:textId="77777777" w:rsidTr="007402A2">
        <w:trPr>
          <w:cantSplit/>
          <w:trHeight w:val="270"/>
          <w:tblHeader/>
          <w:jc w:val="center"/>
        </w:trPr>
        <w:tc>
          <w:tcPr>
            <w:tcW w:w="1700" w:type="dxa"/>
            <w:shd w:val="clear" w:color="auto" w:fill="BFBFBF" w:themeFill="background1" w:themeFillShade="BF"/>
            <w:vAlign w:val="center"/>
            <w:hideMark/>
          </w:tcPr>
          <w:p w14:paraId="753821E3" w14:textId="77777777" w:rsidR="000B292C" w:rsidRPr="007402A2" w:rsidRDefault="000B292C" w:rsidP="007402A2">
            <w:pPr>
              <w:keepNext/>
              <w:jc w:val="center"/>
              <w:rPr>
                <w:b/>
                <w:color w:val="000000"/>
                <w:sz w:val="16"/>
                <w:szCs w:val="16"/>
              </w:rPr>
            </w:pPr>
            <w:r w:rsidRPr="007402A2">
              <w:rPr>
                <w:b/>
                <w:color w:val="000000"/>
                <w:sz w:val="16"/>
                <w:szCs w:val="16"/>
              </w:rPr>
              <w:t xml:space="preserve">Amount </w:t>
            </w:r>
            <w:r>
              <w:rPr>
                <w:b/>
                <w:color w:val="000000"/>
                <w:sz w:val="16"/>
                <w:szCs w:val="16"/>
              </w:rPr>
              <w:t>o</w:t>
            </w:r>
            <w:r w:rsidRPr="007402A2">
              <w:rPr>
                <w:b/>
                <w:color w:val="000000"/>
                <w:sz w:val="16"/>
                <w:szCs w:val="16"/>
              </w:rPr>
              <w:t>f Allocation</w:t>
            </w:r>
          </w:p>
        </w:tc>
        <w:tc>
          <w:tcPr>
            <w:tcW w:w="1540" w:type="dxa"/>
            <w:shd w:val="clear" w:color="auto" w:fill="BFBFBF" w:themeFill="background1" w:themeFillShade="BF"/>
            <w:vAlign w:val="center"/>
            <w:hideMark/>
          </w:tcPr>
          <w:p w14:paraId="0578EF17" w14:textId="77777777" w:rsidR="000B292C" w:rsidRPr="007402A2" w:rsidRDefault="000B292C" w:rsidP="007402A2">
            <w:pPr>
              <w:keepNext/>
              <w:jc w:val="center"/>
              <w:rPr>
                <w:b/>
                <w:color w:val="000000"/>
                <w:sz w:val="16"/>
                <w:szCs w:val="16"/>
              </w:rPr>
            </w:pPr>
            <w:r w:rsidRPr="007402A2">
              <w:rPr>
                <w:b/>
                <w:color w:val="000000"/>
                <w:sz w:val="16"/>
                <w:szCs w:val="16"/>
              </w:rPr>
              <w:t xml:space="preserve">Name </w:t>
            </w:r>
            <w:r>
              <w:rPr>
                <w:b/>
                <w:color w:val="000000"/>
                <w:sz w:val="16"/>
                <w:szCs w:val="16"/>
              </w:rPr>
              <w:t>o</w:t>
            </w:r>
            <w:r w:rsidRPr="007402A2">
              <w:rPr>
                <w:b/>
                <w:color w:val="000000"/>
                <w:sz w:val="16"/>
                <w:szCs w:val="16"/>
              </w:rPr>
              <w:t>f Issuer</w:t>
            </w:r>
          </w:p>
        </w:tc>
        <w:tc>
          <w:tcPr>
            <w:tcW w:w="1822" w:type="dxa"/>
            <w:shd w:val="clear" w:color="auto" w:fill="BFBFBF" w:themeFill="background1" w:themeFillShade="BF"/>
            <w:vAlign w:val="center"/>
            <w:hideMark/>
          </w:tcPr>
          <w:p w14:paraId="0B78EEF2" w14:textId="77777777" w:rsidR="000B292C" w:rsidRPr="007402A2" w:rsidRDefault="000B292C" w:rsidP="007402A2">
            <w:pPr>
              <w:keepNext/>
              <w:jc w:val="center"/>
              <w:rPr>
                <w:b/>
                <w:color w:val="000000"/>
                <w:sz w:val="16"/>
                <w:szCs w:val="16"/>
              </w:rPr>
            </w:pPr>
            <w:r w:rsidRPr="007402A2">
              <w:rPr>
                <w:b/>
                <w:color w:val="000000"/>
                <w:sz w:val="16"/>
                <w:szCs w:val="16"/>
              </w:rPr>
              <w:t xml:space="preserve">Name </w:t>
            </w:r>
            <w:r>
              <w:rPr>
                <w:b/>
                <w:color w:val="000000"/>
                <w:sz w:val="16"/>
                <w:szCs w:val="16"/>
              </w:rPr>
              <w:t>o</w:t>
            </w:r>
            <w:r w:rsidRPr="007402A2">
              <w:rPr>
                <w:b/>
                <w:color w:val="000000"/>
                <w:sz w:val="16"/>
                <w:szCs w:val="16"/>
              </w:rPr>
              <w:t>f Project</w:t>
            </w:r>
          </w:p>
        </w:tc>
      </w:tr>
      <w:bookmarkEnd w:id="15"/>
      <w:tr w:rsidR="000B292C" w:rsidRPr="007402A2" w14:paraId="34223E9F" w14:textId="77777777" w:rsidTr="007402A2">
        <w:trPr>
          <w:cantSplit/>
          <w:trHeight w:val="525"/>
          <w:tblHeader/>
          <w:jc w:val="center"/>
        </w:trPr>
        <w:tc>
          <w:tcPr>
            <w:tcW w:w="1700" w:type="dxa"/>
            <w:vAlign w:val="center"/>
          </w:tcPr>
          <w:p w14:paraId="1B21938C" w14:textId="77777777" w:rsidR="000B292C" w:rsidRPr="007402A2" w:rsidRDefault="000B292C" w:rsidP="00D736F8">
            <w:pPr>
              <w:jc w:val="center"/>
              <w:rPr>
                <w:bCs/>
                <w:color w:val="000000"/>
                <w:sz w:val="16"/>
                <w:szCs w:val="16"/>
              </w:rPr>
            </w:pPr>
            <w:r w:rsidRPr="007402A2">
              <w:rPr>
                <w:bCs/>
                <w:color w:val="000000"/>
                <w:sz w:val="16"/>
                <w:szCs w:val="16"/>
              </w:rPr>
              <w:t>$15,000,000</w:t>
            </w:r>
          </w:p>
        </w:tc>
        <w:tc>
          <w:tcPr>
            <w:tcW w:w="1540" w:type="dxa"/>
            <w:vAlign w:val="center"/>
          </w:tcPr>
          <w:p w14:paraId="722624FE" w14:textId="77777777" w:rsidR="000B292C" w:rsidRPr="007402A2" w:rsidRDefault="000B292C" w:rsidP="00D736F8">
            <w:pPr>
              <w:jc w:val="center"/>
              <w:rPr>
                <w:color w:val="000000"/>
                <w:sz w:val="16"/>
                <w:szCs w:val="16"/>
              </w:rPr>
            </w:pPr>
            <w:r w:rsidRPr="007402A2">
              <w:rPr>
                <w:color w:val="000000"/>
                <w:sz w:val="16"/>
                <w:szCs w:val="16"/>
              </w:rPr>
              <w:t>Louisiana Housing Corporation</w:t>
            </w:r>
          </w:p>
        </w:tc>
        <w:tc>
          <w:tcPr>
            <w:tcW w:w="1822" w:type="dxa"/>
            <w:vAlign w:val="center"/>
          </w:tcPr>
          <w:p w14:paraId="3C661AE3" w14:textId="77777777" w:rsidR="000B292C" w:rsidRPr="007402A2" w:rsidRDefault="000B292C" w:rsidP="00D736F8">
            <w:pPr>
              <w:jc w:val="center"/>
              <w:rPr>
                <w:color w:val="000000"/>
                <w:sz w:val="16"/>
                <w:szCs w:val="16"/>
              </w:rPr>
            </w:pPr>
            <w:bookmarkStart w:id="16" w:name="End"/>
            <w:r w:rsidRPr="007402A2">
              <w:rPr>
                <w:color w:val="000000"/>
                <w:sz w:val="16"/>
                <w:szCs w:val="16"/>
              </w:rPr>
              <w:t xml:space="preserve">NSA East Bank Apartments Series 2026 </w:t>
            </w:r>
            <w:bookmarkEnd w:id="16"/>
          </w:p>
        </w:tc>
      </w:tr>
    </w:tbl>
    <w:p w14:paraId="20C93088" w14:textId="77777777" w:rsidR="000B292C" w:rsidRPr="00846829" w:rsidRDefault="000B292C" w:rsidP="007402A2">
      <w:pPr>
        <w:pStyle w:val="A0"/>
      </w:pPr>
    </w:p>
    <w:p w14:paraId="615791EB" w14:textId="77777777" w:rsidR="000B292C" w:rsidRPr="00846829" w:rsidRDefault="000B292C" w:rsidP="007402A2">
      <w:pPr>
        <w:pStyle w:val="1"/>
      </w:pPr>
      <w:bookmarkStart w:id="17" w:name="_Hlk158210587"/>
      <w:r w:rsidRPr="00846829">
        <w:rPr>
          <w:bCs/>
          <w:w w:val="110"/>
        </w:rPr>
        <w:t>Section 2:</w:t>
      </w:r>
      <w:bookmarkEnd w:id="17"/>
      <w:r w:rsidRPr="00846829">
        <w:rPr>
          <w:w w:val="110"/>
        </w:rPr>
        <w:tab/>
        <w:t>The allocation granted herein shall be used only for the bond issues described in</w:t>
      </w:r>
      <w:r w:rsidRPr="00846829">
        <w:rPr>
          <w:spacing w:val="1"/>
          <w:w w:val="110"/>
        </w:rPr>
        <w:t xml:space="preserve"> </w:t>
      </w:r>
      <w:r w:rsidRPr="00846829">
        <w:rPr>
          <w:w w:val="110"/>
        </w:rPr>
        <w:t xml:space="preserve">Section l and for the general purpose </w:t>
      </w:r>
      <w:r w:rsidRPr="00846829">
        <w:rPr>
          <w:color w:val="333333"/>
          <w:w w:val="110"/>
        </w:rPr>
        <w:t xml:space="preserve">set </w:t>
      </w:r>
      <w:r w:rsidRPr="00846829">
        <w:rPr>
          <w:w w:val="110"/>
        </w:rPr>
        <w:t>forth in the “Application for Allocation</w:t>
      </w:r>
      <w:r w:rsidRPr="00846829">
        <w:rPr>
          <w:spacing w:val="1"/>
          <w:w w:val="110"/>
        </w:rPr>
        <w:t xml:space="preserve"> </w:t>
      </w:r>
      <w:r w:rsidRPr="00846829">
        <w:rPr>
          <w:w w:val="110"/>
        </w:rPr>
        <w:t>of a Portion of the State of Louisiana's Private Activity Volume Cap” submitted</w:t>
      </w:r>
      <w:r w:rsidRPr="00846829">
        <w:rPr>
          <w:spacing w:val="1"/>
          <w:w w:val="110"/>
        </w:rPr>
        <w:t xml:space="preserve"> </w:t>
      </w:r>
      <w:r w:rsidRPr="00846829">
        <w:rPr>
          <w:w w:val="110"/>
        </w:rPr>
        <w:t>in</w:t>
      </w:r>
      <w:r w:rsidRPr="00846829">
        <w:rPr>
          <w:spacing w:val="-3"/>
          <w:w w:val="110"/>
        </w:rPr>
        <w:t xml:space="preserve"> </w:t>
      </w:r>
      <w:r w:rsidRPr="00846829">
        <w:rPr>
          <w:w w:val="110"/>
        </w:rPr>
        <w:t>connection</w:t>
      </w:r>
      <w:r w:rsidRPr="00846829">
        <w:rPr>
          <w:spacing w:val="15"/>
          <w:w w:val="110"/>
        </w:rPr>
        <w:t xml:space="preserve"> </w:t>
      </w:r>
      <w:r w:rsidRPr="00846829">
        <w:rPr>
          <w:w w:val="110"/>
        </w:rPr>
        <w:t>with</w:t>
      </w:r>
      <w:r w:rsidRPr="00846829">
        <w:rPr>
          <w:spacing w:val="9"/>
          <w:w w:val="110"/>
        </w:rPr>
        <w:t xml:space="preserve"> </w:t>
      </w:r>
      <w:r w:rsidRPr="00846829">
        <w:rPr>
          <w:w w:val="110"/>
        </w:rPr>
        <w:t>the</w:t>
      </w:r>
      <w:r w:rsidRPr="00846829">
        <w:rPr>
          <w:spacing w:val="2"/>
          <w:w w:val="110"/>
        </w:rPr>
        <w:t xml:space="preserve"> </w:t>
      </w:r>
      <w:r w:rsidRPr="00846829">
        <w:rPr>
          <w:w w:val="110"/>
        </w:rPr>
        <w:t>bond</w:t>
      </w:r>
      <w:r w:rsidRPr="00846829">
        <w:rPr>
          <w:spacing w:val="13"/>
          <w:w w:val="110"/>
        </w:rPr>
        <w:t xml:space="preserve"> </w:t>
      </w:r>
      <w:r w:rsidRPr="00846829">
        <w:rPr>
          <w:w w:val="110"/>
        </w:rPr>
        <w:t>issues</w:t>
      </w:r>
      <w:r w:rsidRPr="00846829">
        <w:rPr>
          <w:spacing w:val="-1"/>
          <w:w w:val="110"/>
        </w:rPr>
        <w:t xml:space="preserve"> </w:t>
      </w:r>
      <w:r w:rsidRPr="00846829">
        <w:rPr>
          <w:w w:val="110"/>
        </w:rPr>
        <w:t>described</w:t>
      </w:r>
      <w:r w:rsidRPr="00846829">
        <w:rPr>
          <w:spacing w:val="17"/>
          <w:w w:val="110"/>
        </w:rPr>
        <w:t xml:space="preserve"> </w:t>
      </w:r>
      <w:r w:rsidRPr="00846829">
        <w:rPr>
          <w:w w:val="110"/>
        </w:rPr>
        <w:t>in</w:t>
      </w:r>
      <w:r w:rsidRPr="00846829">
        <w:rPr>
          <w:spacing w:val="-3"/>
          <w:w w:val="110"/>
        </w:rPr>
        <w:t xml:space="preserve"> </w:t>
      </w:r>
      <w:r w:rsidRPr="00846829">
        <w:rPr>
          <w:w w:val="110"/>
        </w:rPr>
        <w:t>Section</w:t>
      </w:r>
      <w:r w:rsidRPr="00846829">
        <w:rPr>
          <w:spacing w:val="26"/>
          <w:w w:val="110"/>
        </w:rPr>
        <w:t xml:space="preserve"> </w:t>
      </w:r>
      <w:r w:rsidRPr="00846829">
        <w:rPr>
          <w:w w:val="110"/>
        </w:rPr>
        <w:t>1.</w:t>
      </w:r>
    </w:p>
    <w:p w14:paraId="7785CD45" w14:textId="77777777" w:rsidR="000B292C" w:rsidRPr="00846829" w:rsidRDefault="000B292C" w:rsidP="007402A2">
      <w:pPr>
        <w:pStyle w:val="1"/>
      </w:pPr>
      <w:bookmarkStart w:id="18" w:name="_Hlk158210581"/>
      <w:r w:rsidRPr="00846829">
        <w:rPr>
          <w:bCs/>
          <w:w w:val="110"/>
        </w:rPr>
        <w:t>Section 3:</w:t>
      </w:r>
      <w:bookmarkEnd w:id="18"/>
      <w:r w:rsidRPr="00846829">
        <w:rPr>
          <w:w w:val="110"/>
        </w:rPr>
        <w:tab/>
      </w:r>
      <w:r w:rsidRPr="00846829">
        <w:rPr>
          <w:w w:val="105"/>
        </w:rPr>
        <w:t>The allocations granted herein shall be valid and in full force and effect through</w:t>
      </w:r>
      <w:r w:rsidRPr="00846829">
        <w:rPr>
          <w:spacing w:val="1"/>
          <w:w w:val="105"/>
        </w:rPr>
        <w:t xml:space="preserve"> November 30, 2026</w:t>
      </w:r>
      <w:r w:rsidRPr="00846829">
        <w:rPr>
          <w:w w:val="105"/>
        </w:rPr>
        <w:t>; therefore, any unused amount of the 2026 ceiling allocation shall be deemed returned as of December 1, 2026.</w:t>
      </w:r>
    </w:p>
    <w:p w14:paraId="6320B54B" w14:textId="77777777" w:rsidR="000B292C" w:rsidRPr="00846829" w:rsidRDefault="000B292C" w:rsidP="007402A2">
      <w:pPr>
        <w:pStyle w:val="1"/>
        <w:rPr>
          <w:w w:val="105"/>
        </w:rPr>
      </w:pPr>
      <w:bookmarkStart w:id="19" w:name="_Hlk158210575"/>
      <w:r w:rsidRPr="00846829">
        <w:rPr>
          <w:bCs/>
          <w:color w:val="1D1D1D"/>
          <w:w w:val="110"/>
        </w:rPr>
        <w:t>Section 4:</w:t>
      </w:r>
      <w:bookmarkEnd w:id="19"/>
      <w:r w:rsidRPr="00846829">
        <w:rPr>
          <w:bCs/>
          <w:color w:val="1D1D1D"/>
          <w:w w:val="110"/>
        </w:rPr>
        <w:tab/>
      </w:r>
      <w:r w:rsidRPr="00846829">
        <w:rPr>
          <w:w w:val="105"/>
        </w:rPr>
        <w:t>This Order is effective upon signature and shall remain in effect until amended,</w:t>
      </w:r>
      <w:r w:rsidRPr="00846829">
        <w:rPr>
          <w:spacing w:val="1"/>
          <w:w w:val="105"/>
        </w:rPr>
        <w:t xml:space="preserve"> </w:t>
      </w:r>
      <w:r w:rsidRPr="00846829">
        <w:rPr>
          <w:spacing w:val="-1"/>
          <w:w w:val="105"/>
        </w:rPr>
        <w:t xml:space="preserve">modified, terminated, </w:t>
      </w:r>
      <w:r w:rsidRPr="00846829">
        <w:rPr>
          <w:w w:val="105"/>
        </w:rPr>
        <w:t>or rescinded by the Governor, or terminated by operation of</w:t>
      </w:r>
      <w:r w:rsidRPr="00846829">
        <w:rPr>
          <w:spacing w:val="-58"/>
          <w:w w:val="105"/>
        </w:rPr>
        <w:t xml:space="preserve"> </w:t>
      </w:r>
      <w:r w:rsidRPr="00846829">
        <w:rPr>
          <w:w w:val="105"/>
        </w:rPr>
        <w:t>law.</w:t>
      </w:r>
    </w:p>
    <w:p w14:paraId="78D7E75E" w14:textId="77777777" w:rsidR="000B292C" w:rsidRPr="00846829" w:rsidRDefault="000B292C" w:rsidP="007402A2">
      <w:pPr>
        <w:pStyle w:val="ExoNormal"/>
      </w:pPr>
      <w:r w:rsidRPr="00846829">
        <w:rPr>
          <w:bCs/>
        </w:rPr>
        <w:t xml:space="preserve">IN WITNESS WHEREOF, </w:t>
      </w:r>
      <w:r w:rsidRPr="00846829">
        <w:t>I have set my hand officially and caused to be affixed the Great Seal of Louisiana, at the Capitol, in the City of Baton Rouge, on this 10</w:t>
      </w:r>
      <w:r w:rsidRPr="00846829">
        <w:rPr>
          <w:vertAlign w:val="superscript"/>
        </w:rPr>
        <w:t>th</w:t>
      </w:r>
      <w:r w:rsidRPr="00846829">
        <w:t xml:space="preserve"> day of September, 2026.</w:t>
      </w:r>
    </w:p>
    <w:p w14:paraId="0DD3FB49" w14:textId="77777777" w:rsidR="000B292C" w:rsidRDefault="000B292C" w:rsidP="007402A2">
      <w:pPr>
        <w:pStyle w:val="RegSignature"/>
      </w:pPr>
    </w:p>
    <w:p w14:paraId="185BD5FF" w14:textId="77777777" w:rsidR="000B292C" w:rsidRDefault="000B292C" w:rsidP="007402A2">
      <w:pPr>
        <w:pStyle w:val="RegSignature"/>
      </w:pPr>
      <w:r>
        <w:t>Jeff Landry</w:t>
      </w:r>
    </w:p>
    <w:p w14:paraId="162D4D23" w14:textId="77777777" w:rsidR="000B292C" w:rsidRDefault="000B292C" w:rsidP="007402A2">
      <w:pPr>
        <w:pStyle w:val="RegSignature"/>
      </w:pPr>
      <w:r>
        <w:t>Governor</w:t>
      </w:r>
    </w:p>
    <w:p w14:paraId="62F505B7" w14:textId="77777777" w:rsidR="000B292C" w:rsidRDefault="000B292C" w:rsidP="007402A2">
      <w:pPr>
        <w:pStyle w:val="ExoSecOfState"/>
      </w:pPr>
      <w:r>
        <w:t>ATTEST BY</w:t>
      </w:r>
    </w:p>
    <w:p w14:paraId="6CE91AB0" w14:textId="77777777" w:rsidR="000B292C" w:rsidRDefault="000B292C" w:rsidP="007402A2">
      <w:pPr>
        <w:pStyle w:val="ExoSecOfState"/>
      </w:pPr>
      <w:r>
        <w:t>THE GOVERNOR</w:t>
      </w:r>
    </w:p>
    <w:p w14:paraId="45B1D0A4" w14:textId="77777777" w:rsidR="000B292C" w:rsidRDefault="000B292C" w:rsidP="007402A2">
      <w:pPr>
        <w:pStyle w:val="ExoSecOfState"/>
      </w:pPr>
      <w:r>
        <w:t>Nancy Landry</w:t>
      </w:r>
    </w:p>
    <w:p w14:paraId="519E0369" w14:textId="77777777" w:rsidR="000B292C" w:rsidRDefault="000B292C" w:rsidP="007402A2">
      <w:pPr>
        <w:pStyle w:val="ExoSecOfState"/>
      </w:pPr>
      <w:r>
        <w:t>Secretary of State</w:t>
      </w:r>
    </w:p>
    <w:p w14:paraId="35F5B933" w14:textId="77777777" w:rsidR="000B292C" w:rsidRPr="00846829" w:rsidRDefault="000B292C" w:rsidP="007402A2">
      <w:pPr>
        <w:pStyle w:val="RegLogNumber"/>
      </w:pPr>
      <w:r>
        <w:t>2610#057</w:t>
      </w:r>
    </w:p>
    <w:p w14:paraId="21B451D1" w14:textId="77777777" w:rsidR="000B292C" w:rsidRPr="000B292C" w:rsidRDefault="000B292C" w:rsidP="000B292C"/>
    <w:p w14:paraId="11842140" w14:textId="77777777" w:rsidR="000B292C" w:rsidRDefault="000B292C" w:rsidP="00A84508">
      <w:pPr>
        <w:pStyle w:val="RegItemFirstLine"/>
      </w:pPr>
      <w:r>
        <w:t>EXECUTIVE ORDER JML 26-090</w:t>
      </w:r>
    </w:p>
    <w:p w14:paraId="14FC4F39" w14:textId="77777777" w:rsidR="000B292C" w:rsidRPr="00EC4FE5" w:rsidRDefault="000B292C" w:rsidP="00A84508">
      <w:pPr>
        <w:pStyle w:val="RegItemTitle"/>
      </w:pPr>
      <w:r w:rsidRPr="00EC4FE5">
        <w:t xml:space="preserve">State </w:t>
      </w:r>
      <w:r>
        <w:t>o</w:t>
      </w:r>
      <w:r w:rsidRPr="00EC4FE5">
        <w:t>f Emergency</w:t>
      </w:r>
      <w:r>
        <w:br/>
      </w:r>
      <w:r w:rsidRPr="00EC4FE5">
        <w:t xml:space="preserve">Agriculture </w:t>
      </w:r>
      <w:r>
        <w:t>a</w:t>
      </w:r>
      <w:r w:rsidRPr="00EC4FE5">
        <w:t>nd Forestry Diesel Fuel Supply</w:t>
      </w:r>
    </w:p>
    <w:p w14:paraId="2E77EF50" w14:textId="77777777" w:rsidR="000B292C" w:rsidRPr="00EC4FE5" w:rsidRDefault="000B292C" w:rsidP="00A84508">
      <w:pPr>
        <w:pStyle w:val="ExoNormal"/>
      </w:pPr>
      <w:r w:rsidRPr="00EC4FE5">
        <w:rPr>
          <w:bCs/>
        </w:rPr>
        <w:t>WHEREAS,</w:t>
      </w:r>
      <w:r w:rsidRPr="00EC4FE5">
        <w:t xml:space="preserve"> the Governor is responsible for meeting the dangers to the state and people presented by emergencies and disasters;</w:t>
      </w:r>
    </w:p>
    <w:p w14:paraId="4A248CFB" w14:textId="77777777" w:rsidR="000B292C" w:rsidRPr="00EC4FE5" w:rsidRDefault="000B292C" w:rsidP="00A84508">
      <w:pPr>
        <w:pStyle w:val="ExoNormal"/>
      </w:pPr>
      <w:r w:rsidRPr="00EC4FE5">
        <w:rPr>
          <w:bCs/>
        </w:rPr>
        <w:t>WHEREAS,</w:t>
      </w:r>
      <w:r w:rsidRPr="00EC4FE5">
        <w:t xml:space="preserve"> when the Governor determines that a disaster or emergency has occurred, or the threat thereof is imminent, R.S. 29:724(B)(1) empowers him to declare a state of emergency or disaster by executive order, which has the force and effect of law;</w:t>
      </w:r>
    </w:p>
    <w:p w14:paraId="77414682" w14:textId="77777777" w:rsidR="000B292C" w:rsidRPr="00EC4FE5" w:rsidRDefault="000B292C" w:rsidP="00A84508">
      <w:pPr>
        <w:pStyle w:val="ExoNormal"/>
      </w:pPr>
      <w:r w:rsidRPr="00EC4FE5">
        <w:rPr>
          <w:bCs/>
        </w:rPr>
        <w:t>WHEREAS,</w:t>
      </w:r>
      <w:r w:rsidRPr="00EC4FE5">
        <w:t xml:space="preserve"> on January 20, 2025, the President of the United States declared a national emergency with respect to energy by Executive Order 14156 pursuant to the National Emergencies Act, 50 U.S.C. 1601 </w:t>
      </w:r>
      <w:r w:rsidRPr="00EC4FE5">
        <w:rPr>
          <w:i/>
          <w:iCs/>
        </w:rPr>
        <w:t>et seq.</w:t>
      </w:r>
      <w:r w:rsidRPr="00EC4FE5">
        <w:t>, finding, “[a]n affordable and reliable domestic supply of energy is a fundamental requirement for the national and economic security of any nation”;</w:t>
      </w:r>
    </w:p>
    <w:p w14:paraId="1E3AD474" w14:textId="77777777" w:rsidR="000B292C" w:rsidRPr="00EC4FE5" w:rsidRDefault="000B292C" w:rsidP="00A84508">
      <w:pPr>
        <w:pStyle w:val="ExoNormal"/>
      </w:pPr>
      <w:r w:rsidRPr="00EC4FE5">
        <w:rPr>
          <w:bCs/>
        </w:rPr>
        <w:t>WHEREAS,</w:t>
      </w:r>
      <w:r w:rsidRPr="00EC4FE5">
        <w:t xml:space="preserve"> that national emergency has been continued through January 20, 2027, finding that “[t]he circumstances related to this emergency continue to pose an unusual and extraordinary threat to the national security, foreign policy, and economy of the United States”;</w:t>
      </w:r>
    </w:p>
    <w:p w14:paraId="51F516EB" w14:textId="77777777" w:rsidR="000B292C" w:rsidRPr="00EC4FE5" w:rsidRDefault="000B292C" w:rsidP="00A84508">
      <w:pPr>
        <w:pStyle w:val="ExoNormal"/>
      </w:pPr>
      <w:r w:rsidRPr="00EC4FE5">
        <w:rPr>
          <w:bCs/>
        </w:rPr>
        <w:t xml:space="preserve">WHEREAS, </w:t>
      </w:r>
      <w:r w:rsidRPr="00EC4FE5">
        <w:t>on September 16, 2026, the Federal Motor Carrier Safety Administration issued an Hours of Service Waiver for the Transportation of Gasoline and Diesel Fuel “to address potential increases in transportation and agricultural harvesting demands”;</w:t>
      </w:r>
    </w:p>
    <w:p w14:paraId="427D18BA" w14:textId="77777777" w:rsidR="000B292C" w:rsidRPr="00EC4FE5" w:rsidRDefault="000B292C" w:rsidP="00A84508">
      <w:pPr>
        <w:pStyle w:val="ExoNormal"/>
        <w:rPr>
          <w:bCs/>
        </w:rPr>
      </w:pPr>
      <w:r w:rsidRPr="00EC4FE5">
        <w:rPr>
          <w:bCs/>
        </w:rPr>
        <w:t xml:space="preserve">WHEREAS, </w:t>
      </w:r>
      <w:r w:rsidRPr="00EC4FE5">
        <w:t xml:space="preserve">the United States Energy Information Administration reports that exports of distillate fuel oil from the United States reached 1,935,000 barrels per day for the week ending August 7, 2026, the highest weekly level recorded since the agency began publishing the series in June 2010, and exceeded 1,700,000 barrels per day in five of the eight weeks ending July 24 through September 11, 2026; </w:t>
      </w:r>
    </w:p>
    <w:p w14:paraId="542A6BDD" w14:textId="77777777" w:rsidR="000B292C" w:rsidRPr="00EC4FE5" w:rsidRDefault="000B292C" w:rsidP="00A84508">
      <w:pPr>
        <w:pStyle w:val="ExoNormal"/>
      </w:pPr>
      <w:r w:rsidRPr="00EC4FE5">
        <w:rPr>
          <w:bCs/>
        </w:rPr>
        <w:t>WHEREAS,</w:t>
      </w:r>
      <w:r w:rsidRPr="00EC4FE5">
        <w:t xml:space="preserve"> the Energy Information Administration reports that net exports of distillate fuel oil from the United States have been “above or near the five-year high in every month of 2026 since February,” and that “[l]ow distillate inventories contribute to higher domestic diesel prices”;</w:t>
      </w:r>
    </w:p>
    <w:p w14:paraId="7A78E462" w14:textId="77777777" w:rsidR="000B292C" w:rsidRPr="00EC4FE5" w:rsidRDefault="000B292C" w:rsidP="00A84508">
      <w:pPr>
        <w:pStyle w:val="ExoNormal"/>
      </w:pPr>
      <w:r w:rsidRPr="00EC4FE5">
        <w:rPr>
          <w:bCs/>
        </w:rPr>
        <w:t>WHEREAS,</w:t>
      </w:r>
      <w:r w:rsidRPr="00EC4FE5">
        <w:t xml:space="preserve"> the United States Energy Information Administration reports that for the week ending September 11, 2026, national distillate fuel oil inventories stood at 107,859,000 barrels and days of supply fell to 29.9 days, each the lowest the agency has recorded for that week;</w:t>
      </w:r>
    </w:p>
    <w:p w14:paraId="0ADE8169" w14:textId="77777777" w:rsidR="000B292C" w:rsidRPr="00EC4FE5" w:rsidRDefault="000B292C" w:rsidP="00A84508">
      <w:pPr>
        <w:pStyle w:val="ExoNormal"/>
      </w:pPr>
      <w:r w:rsidRPr="00EC4FE5">
        <w:rPr>
          <w:bCs/>
        </w:rPr>
        <w:t>WHEREAS,</w:t>
      </w:r>
      <w:r w:rsidRPr="00EC4FE5">
        <w:t xml:space="preserve"> the Energy Information Administration forecasts in its September 2026 Short-Term Energy Outlook that United States distillate fuel oil inventories “will remain below the five-year (2021–2025) low through much of 2027”;</w:t>
      </w:r>
    </w:p>
    <w:p w14:paraId="714A1B1B" w14:textId="77777777" w:rsidR="003F680F" w:rsidRDefault="003F680F" w:rsidP="00A84508">
      <w:pPr>
        <w:pStyle w:val="ExoNormal"/>
        <w:rPr>
          <w:bCs/>
        </w:rPr>
      </w:pPr>
      <w:r>
        <w:rPr>
          <w:bCs/>
        </w:rPr>
        <w:br w:type="page"/>
      </w:r>
    </w:p>
    <w:p w14:paraId="15174BB9" w14:textId="5EEE268F" w:rsidR="000B292C" w:rsidRPr="00EC4FE5" w:rsidRDefault="000B292C" w:rsidP="00A84508">
      <w:pPr>
        <w:pStyle w:val="ExoNormal"/>
      </w:pPr>
      <w:r w:rsidRPr="00EC4FE5">
        <w:rPr>
          <w:bCs/>
        </w:rPr>
        <w:lastRenderedPageBreak/>
        <w:t>WHEREAS,</w:t>
      </w:r>
      <w:r w:rsidRPr="00EC4FE5">
        <w:t xml:space="preserve"> the 2026 crop enterprise budgets published by the Louisiana State University Agricultural Center were prepared using an assumed diesel fuel price of $2.85 per gallon, which is less than half the price presently prevailing in this State;</w:t>
      </w:r>
    </w:p>
    <w:p w14:paraId="39C0C2FC" w14:textId="77777777" w:rsidR="000B292C" w:rsidRPr="00EC4FE5" w:rsidRDefault="000B292C" w:rsidP="00A84508">
      <w:pPr>
        <w:pStyle w:val="ExoNormal"/>
      </w:pPr>
      <w:r w:rsidRPr="00EC4FE5">
        <w:rPr>
          <w:bCs/>
        </w:rPr>
        <w:t>WHEREAS,</w:t>
      </w:r>
      <w:r w:rsidRPr="00EC4FE5">
        <w:t xml:space="preserve"> the average retail price of diesel fuel in Louisiana is at an all-time high of $6.03 per gallon, an increase of more than eighty percent over the price prevailing one year earlier;</w:t>
      </w:r>
    </w:p>
    <w:p w14:paraId="33052207" w14:textId="77777777" w:rsidR="000B292C" w:rsidRPr="00EC4FE5" w:rsidRDefault="000B292C" w:rsidP="00A84508">
      <w:pPr>
        <w:pStyle w:val="ExoNormal"/>
      </w:pPr>
      <w:r w:rsidRPr="00EC4FE5">
        <w:rPr>
          <w:bCs/>
        </w:rPr>
        <w:t>WHEREAS,</w:t>
      </w:r>
      <w:r w:rsidRPr="00EC4FE5">
        <w:t xml:space="preserve"> agriculture and forestry are among the largest industries in this State, and sugarcane, rice, and soybean harvests are presently underway, and harvesting operations consume diesel fuel at their highest annual rate during these months;</w:t>
      </w:r>
    </w:p>
    <w:p w14:paraId="66F73045" w14:textId="77777777" w:rsidR="000B292C" w:rsidRPr="00EC4FE5" w:rsidRDefault="000B292C" w:rsidP="00A84508">
      <w:pPr>
        <w:pStyle w:val="ExoNormal"/>
      </w:pPr>
      <w:r w:rsidRPr="00EC4FE5">
        <w:rPr>
          <w:bCs/>
        </w:rPr>
        <w:t>WHEREAS,</w:t>
      </w:r>
      <w:r w:rsidRPr="00EC4FE5">
        <w:t xml:space="preserve"> Louisiana farmers and timber harvesters maintain on-farm and on-site storage of dyed diesel fuel for nontaxable off-road use, and allowing that fuel to be used in highway vehicles engaged in agricultural and timber harvesting operations will make fuel immediately available to those operations;</w:t>
      </w:r>
    </w:p>
    <w:p w14:paraId="3403BD14" w14:textId="77777777" w:rsidR="000B292C" w:rsidRPr="00EC4FE5" w:rsidRDefault="000B292C" w:rsidP="00A84508">
      <w:pPr>
        <w:pStyle w:val="ExoNormal"/>
      </w:pPr>
      <w:r w:rsidRPr="00EC4FE5">
        <w:rPr>
          <w:bCs/>
        </w:rPr>
        <w:t>WHEREAS,</w:t>
      </w:r>
      <w:r w:rsidRPr="00EC4FE5">
        <w:t xml:space="preserve"> R.S. 29:724(D)(1)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 and</w:t>
      </w:r>
    </w:p>
    <w:p w14:paraId="0E798554" w14:textId="77777777" w:rsidR="000B292C" w:rsidRPr="00EC4FE5" w:rsidRDefault="000B292C" w:rsidP="00A84508">
      <w:pPr>
        <w:pStyle w:val="ExoNormal"/>
      </w:pPr>
      <w:r w:rsidRPr="00EC4FE5">
        <w:rPr>
          <w:bCs/>
        </w:rPr>
        <w:t>WHEREAS,</w:t>
      </w:r>
      <w:r w:rsidRPr="00EC4FE5">
        <w:t xml:space="preserve"> R.S. 47:818.52(A)(1) makes it unlawful to operate a vehicle registered for or required to be registered for highway use “with diesel fuel which contains any evidence of the dye or chemical marker as required pursuant to the regulations promulgated under 26 USC 4082,” and R.S. 47:818.52(C) subjects each violation to a penalty of ten dollars for every gallon of fuel involved or one thousand dollars, whichever is greater.</w:t>
      </w:r>
    </w:p>
    <w:p w14:paraId="66FCB1EB" w14:textId="77777777" w:rsidR="000B292C" w:rsidRPr="00EC4FE5" w:rsidRDefault="000B292C" w:rsidP="00A84508">
      <w:pPr>
        <w:pStyle w:val="ExoNormal"/>
      </w:pPr>
      <w:r w:rsidRPr="00EC4FE5">
        <w:rPr>
          <w:bCs/>
        </w:rPr>
        <w:t>NOW THEREFORE</w:t>
      </w:r>
      <w:r w:rsidRPr="00EC4FE5">
        <w:t xml:space="preserve"> </w:t>
      </w:r>
      <w:r w:rsidRPr="00EC4FE5">
        <w:rPr>
          <w:bCs/>
        </w:rPr>
        <w:t>I, JEFF LANDRY,</w:t>
      </w:r>
      <w:r w:rsidRPr="00EC4FE5">
        <w:t xml:space="preserve"> Governor of the State of Louisiana, by virtue of the authority vested by the Constitution and laws of the State of Louisiana, do hereby order and direct as follows:</w:t>
      </w:r>
    </w:p>
    <w:p w14:paraId="07426C60" w14:textId="77777777" w:rsidR="000B292C" w:rsidRPr="00EC4FE5" w:rsidRDefault="000B292C" w:rsidP="00A84508">
      <w:pPr>
        <w:pStyle w:val="1"/>
      </w:pPr>
      <w:r w:rsidRPr="00EC4FE5">
        <w:t>Section 1:</w:t>
      </w:r>
      <w:r w:rsidRPr="00EC4FE5">
        <w:tab/>
        <w:t xml:space="preserve">Pursuant to the Louisiana Homeland Security and Emergency Assistance and Disaster Act, R.S. 29:721, </w:t>
      </w:r>
      <w:r w:rsidRPr="00EC4FE5">
        <w:rPr>
          <w:i/>
          <w:iCs/>
        </w:rPr>
        <w:t>et seq.</w:t>
      </w:r>
      <w:r w:rsidRPr="00EC4FE5">
        <w:t xml:space="preserve">, a state of emergency is hereby declared to exist in the State of Louisiana </w:t>
      </w:r>
      <w:proofErr w:type="gramStart"/>
      <w:r w:rsidRPr="00EC4FE5">
        <w:t>as a result of</w:t>
      </w:r>
      <w:proofErr w:type="gramEnd"/>
      <w:r w:rsidRPr="00EC4FE5">
        <w:t xml:space="preserve"> the emergency conditions created by the shortage of distillate fuel supply described above.</w:t>
      </w:r>
    </w:p>
    <w:p w14:paraId="1A4456D9" w14:textId="77777777" w:rsidR="000B292C" w:rsidRPr="00EC4FE5" w:rsidRDefault="000B292C" w:rsidP="00A84508">
      <w:pPr>
        <w:pStyle w:val="1"/>
      </w:pPr>
      <w:r w:rsidRPr="00EC4FE5">
        <w:t>Section 2:</w:t>
      </w:r>
      <w:r w:rsidRPr="00EC4FE5">
        <w:tab/>
        <w:t>Pursuant to R.S. 29:724(B)(3), the designated emergency area is the State of Louisiana.</w:t>
      </w:r>
    </w:p>
    <w:p w14:paraId="4AC4909B" w14:textId="77777777" w:rsidR="000B292C" w:rsidRPr="00EC4FE5" w:rsidRDefault="000B292C" w:rsidP="00A84508">
      <w:pPr>
        <w:pStyle w:val="1"/>
      </w:pPr>
      <w:r w:rsidRPr="00EC4FE5">
        <w:t>Section 3:</w:t>
      </w:r>
      <w:r w:rsidRPr="00EC4FE5">
        <w:tab/>
        <w:t xml:space="preserve">The provisions of R.S. 47:818.52(A)(1) and R.S. 47:818.52(A)(2) are hereby suspended to the extent that they </w:t>
      </w:r>
      <w:proofErr w:type="gramStart"/>
      <w:r w:rsidRPr="00EC4FE5">
        <w:t>make</w:t>
      </w:r>
      <w:proofErr w:type="gramEnd"/>
      <w:r w:rsidRPr="00EC4FE5">
        <w:t xml:space="preserve"> unlawful, or subject to penalty, any of the following:</w:t>
      </w:r>
    </w:p>
    <w:p w14:paraId="71EC78FA" w14:textId="77777777" w:rsidR="000B292C" w:rsidRPr="00EC4FE5" w:rsidRDefault="000B292C" w:rsidP="00A84508">
      <w:pPr>
        <w:pStyle w:val="A0"/>
      </w:pPr>
      <w:r w:rsidRPr="00EC4FE5">
        <w:t>A.</w:t>
      </w:r>
      <w:r w:rsidRPr="00EC4FE5">
        <w:tab/>
        <w:t>the operation of a vehicle registered and licensed for highway use as Class 2 or Class 5 under R.S. 47:462 with diesel fuel which contains any evidence of the dye or chemical marker required under 26 U.S.C. 4082;</w:t>
      </w:r>
    </w:p>
    <w:p w14:paraId="17E9F387" w14:textId="77777777" w:rsidR="000B292C" w:rsidRPr="00EC4FE5" w:rsidRDefault="000B292C" w:rsidP="00A84508">
      <w:pPr>
        <w:pStyle w:val="A0"/>
      </w:pPr>
      <w:r w:rsidRPr="00EC4FE5">
        <w:t>B.</w:t>
      </w:r>
      <w:r w:rsidRPr="00EC4FE5">
        <w:tab/>
        <w:t>the holding for use, or the use, of such fuel by the owner or operator of a vehicle so registered; and</w:t>
      </w:r>
    </w:p>
    <w:p w14:paraId="05303A51" w14:textId="77777777" w:rsidR="000B292C" w:rsidRPr="00EC4FE5" w:rsidRDefault="000B292C" w:rsidP="00A84508">
      <w:pPr>
        <w:pStyle w:val="A0"/>
      </w:pPr>
      <w:r w:rsidRPr="00EC4FE5">
        <w:t>C.</w:t>
      </w:r>
      <w:r w:rsidRPr="00EC4FE5">
        <w:tab/>
        <w:t xml:space="preserve">the sale, offer for sale, or holding for sale of such fuel to the owner or operator of a </w:t>
      </w:r>
      <w:proofErr w:type="gramStart"/>
      <w:r w:rsidRPr="00EC4FE5">
        <w:t>vehicle so</w:t>
      </w:r>
      <w:proofErr w:type="gramEnd"/>
      <w:r w:rsidRPr="00EC4FE5">
        <w:t xml:space="preserve"> registered.</w:t>
      </w:r>
    </w:p>
    <w:p w14:paraId="2639F8B7" w14:textId="77777777" w:rsidR="000B292C" w:rsidRPr="00EC4FE5" w:rsidRDefault="000B292C" w:rsidP="00A84508">
      <w:pPr>
        <w:pStyle w:val="1"/>
      </w:pPr>
      <w:r w:rsidRPr="00EC4FE5">
        <w:t>Section 4:</w:t>
      </w:r>
      <w:r w:rsidRPr="00EC4FE5">
        <w:tab/>
        <w:t>No state department or agency shall assess the penalty imposed by R.S. 47:818.52(C) against any person for conduct within the scope of Section 3 of this Order;</w:t>
      </w:r>
    </w:p>
    <w:p w14:paraId="19073C4E" w14:textId="77777777" w:rsidR="000B292C" w:rsidRPr="00EC4FE5" w:rsidRDefault="000B292C" w:rsidP="00A84508">
      <w:pPr>
        <w:pStyle w:val="1"/>
      </w:pPr>
      <w:r w:rsidRPr="00EC4FE5">
        <w:t>Section 5:</w:t>
      </w:r>
      <w:r w:rsidRPr="00EC4FE5">
        <w:tab/>
        <w:t>The Secretary of the Department of Revenue shall request dyed diesel fuel penalty relief from the Internal Revenue Service in accordance with Internal Revenue Manual 25.16.1.5, within three (3) business days of the effective date of this Order;</w:t>
      </w:r>
    </w:p>
    <w:p w14:paraId="45A13C2D" w14:textId="77777777" w:rsidR="000B292C" w:rsidRPr="00EC4FE5" w:rsidRDefault="000B292C" w:rsidP="00A84508">
      <w:pPr>
        <w:pStyle w:val="1"/>
      </w:pPr>
      <w:r w:rsidRPr="00EC4FE5">
        <w:t>Section 6:</w:t>
      </w:r>
      <w:r w:rsidRPr="00EC4FE5">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558E5AE5" w14:textId="77777777" w:rsidR="000B292C" w:rsidRPr="00EC4FE5" w:rsidRDefault="000B292C" w:rsidP="00A84508">
      <w:pPr>
        <w:pStyle w:val="1"/>
      </w:pPr>
      <w:r w:rsidRPr="00EC4FE5">
        <w:t>Section 7:</w:t>
      </w:r>
      <w:r w:rsidRPr="00EC4FE5">
        <w:tab/>
        <w:t>All departments, commissions, boards, agencies and officers of the State, or any political subdivision thereof, are authorized and directed to cooperate in actions the State may take in response to this event.</w:t>
      </w:r>
    </w:p>
    <w:p w14:paraId="5141E725" w14:textId="77777777" w:rsidR="000B292C" w:rsidRPr="00EC4FE5" w:rsidRDefault="000B292C" w:rsidP="00A84508">
      <w:pPr>
        <w:pStyle w:val="1"/>
      </w:pPr>
      <w:r w:rsidRPr="00EC4FE5">
        <w:t>Section 8:</w:t>
      </w:r>
      <w:r w:rsidRPr="00EC4FE5">
        <w:tab/>
        <w:t>This Order is effective Wednesday, September 23, 2026, and shall remain in effect until Thursday, October 22, 2026, unless amended, modified, terminated, or rescinded earlier by the Governor, or terminated by operation of law.</w:t>
      </w:r>
    </w:p>
    <w:p w14:paraId="684D5C1E" w14:textId="77777777" w:rsidR="000B292C" w:rsidRDefault="000B292C" w:rsidP="00A84508">
      <w:pPr>
        <w:pStyle w:val="ExoNormal"/>
      </w:pPr>
      <w:r w:rsidRPr="00EC4FE5">
        <w:rPr>
          <w:bCs/>
        </w:rPr>
        <w:t>IN WITNESS WHEREOF,</w:t>
      </w:r>
      <w:r w:rsidRPr="00EC4FE5">
        <w:t xml:space="preserve"> I have set my hand officially and caused to be affixed the Great Seal of the State of Louisiana in the City of Baton Rouge, on this 22</w:t>
      </w:r>
      <w:r w:rsidRPr="00EC4FE5">
        <w:rPr>
          <w:vertAlign w:val="superscript"/>
        </w:rPr>
        <w:t>nd</w:t>
      </w:r>
      <w:r w:rsidRPr="00EC4FE5">
        <w:t xml:space="preserve"> day of September, 2026.</w:t>
      </w:r>
    </w:p>
    <w:p w14:paraId="7AD3D764" w14:textId="77777777" w:rsidR="000B292C" w:rsidRDefault="000B292C" w:rsidP="00A84508">
      <w:pPr>
        <w:keepNext/>
        <w:jc w:val="both"/>
      </w:pPr>
    </w:p>
    <w:p w14:paraId="5AD98D1E" w14:textId="77777777" w:rsidR="000B292C" w:rsidRDefault="000B292C" w:rsidP="00A84508">
      <w:pPr>
        <w:pStyle w:val="RegSignature"/>
      </w:pPr>
      <w:r>
        <w:t>Jeff Landry</w:t>
      </w:r>
    </w:p>
    <w:p w14:paraId="67079DA6" w14:textId="77777777" w:rsidR="000B292C" w:rsidRDefault="000B292C" w:rsidP="00A84508">
      <w:pPr>
        <w:pStyle w:val="RegSignature"/>
      </w:pPr>
      <w:r>
        <w:t>Governor</w:t>
      </w:r>
    </w:p>
    <w:p w14:paraId="2A37DCC5" w14:textId="77777777" w:rsidR="000B292C" w:rsidRDefault="000B292C" w:rsidP="00A84508">
      <w:pPr>
        <w:pStyle w:val="ExoSecOfState"/>
      </w:pPr>
      <w:r>
        <w:t>ATTEST BY</w:t>
      </w:r>
    </w:p>
    <w:p w14:paraId="3C1D47E2" w14:textId="77777777" w:rsidR="000B292C" w:rsidRDefault="000B292C" w:rsidP="00A84508">
      <w:pPr>
        <w:pStyle w:val="ExoSecOfState"/>
      </w:pPr>
      <w:r>
        <w:t>THE GOVERNOR</w:t>
      </w:r>
    </w:p>
    <w:p w14:paraId="4A5B8C88" w14:textId="77777777" w:rsidR="000B292C" w:rsidRDefault="000B292C" w:rsidP="00A84508">
      <w:pPr>
        <w:pStyle w:val="ExoSecOfState"/>
      </w:pPr>
      <w:r>
        <w:t>Nancy Landry</w:t>
      </w:r>
    </w:p>
    <w:p w14:paraId="352B18AB" w14:textId="77777777" w:rsidR="000B292C" w:rsidRDefault="000B292C" w:rsidP="00A84508">
      <w:pPr>
        <w:pStyle w:val="ExoSecOfState"/>
      </w:pPr>
      <w:r>
        <w:t>Secretary of State</w:t>
      </w:r>
    </w:p>
    <w:p w14:paraId="515E3B1A" w14:textId="77777777" w:rsidR="000B292C" w:rsidRPr="00EC4FE5" w:rsidRDefault="000B292C" w:rsidP="00A84508">
      <w:pPr>
        <w:pStyle w:val="RegLogNumber"/>
      </w:pPr>
      <w:r>
        <w:t>2610#058</w:t>
      </w:r>
    </w:p>
    <w:p w14:paraId="08D6C3FB" w14:textId="77777777" w:rsidR="000B292C" w:rsidRPr="000B292C" w:rsidRDefault="000B292C" w:rsidP="000B292C"/>
    <w:p w14:paraId="4C616F57" w14:textId="77777777" w:rsidR="000B292C" w:rsidRDefault="000B292C" w:rsidP="006D23F0">
      <w:pPr>
        <w:pStyle w:val="RegItemFirstLine"/>
      </w:pPr>
      <w:r>
        <w:t>EXECUTIVE ORDER JML 26-091</w:t>
      </w:r>
    </w:p>
    <w:p w14:paraId="50F935C5" w14:textId="77777777" w:rsidR="000B292C" w:rsidRDefault="000B292C" w:rsidP="006D23F0">
      <w:pPr>
        <w:pStyle w:val="RegItemTitle"/>
      </w:pPr>
      <w:r w:rsidRPr="00C716B2">
        <w:t xml:space="preserve">Renewal </w:t>
      </w:r>
      <w:r>
        <w:t>o</w:t>
      </w:r>
      <w:r w:rsidRPr="00C716B2">
        <w:t xml:space="preserve">f State </w:t>
      </w:r>
      <w:r>
        <w:t>o</w:t>
      </w:r>
      <w:r w:rsidRPr="00C716B2">
        <w:t>f Emergency</w:t>
      </w:r>
      <w:r>
        <w:br/>
      </w:r>
      <w:r w:rsidRPr="00C716B2">
        <w:t xml:space="preserve">Threat </w:t>
      </w:r>
      <w:r>
        <w:t>o</w:t>
      </w:r>
      <w:r w:rsidRPr="00C716B2">
        <w:t xml:space="preserve">f Subsidence, Subsurface Instability, </w:t>
      </w:r>
      <w:r>
        <w:t>a</w:t>
      </w:r>
      <w:r w:rsidRPr="00C716B2">
        <w:t xml:space="preserve">nd Presence </w:t>
      </w:r>
      <w:r>
        <w:t>o</w:t>
      </w:r>
      <w:r w:rsidRPr="00C716B2">
        <w:t xml:space="preserve">f Hydrocarbons </w:t>
      </w:r>
      <w:r>
        <w:t>i</w:t>
      </w:r>
      <w:r w:rsidRPr="00C716B2">
        <w:t>n Sulphur Mines Salt Dome Area</w:t>
      </w:r>
    </w:p>
    <w:p w14:paraId="0390A641" w14:textId="77777777" w:rsidR="000B292C" w:rsidRPr="00C716B2" w:rsidRDefault="000B292C" w:rsidP="006D23F0">
      <w:pPr>
        <w:pStyle w:val="ExoNormal"/>
      </w:pPr>
      <w:r w:rsidRPr="00C716B2">
        <w:t>WHEREAS, pursuant to the Louisiana Homeland Security and Emergency Assistance and Disaster Act, R.S. 29:721, et seq., a state of emergency was declared through Proclamation Number 160 JBE 2023;</w:t>
      </w:r>
    </w:p>
    <w:p w14:paraId="5F46BD5D" w14:textId="77777777" w:rsidR="000B292C" w:rsidRPr="00C716B2" w:rsidRDefault="000B292C" w:rsidP="006D23F0">
      <w:pPr>
        <w:pStyle w:val="ExoNormal"/>
      </w:pPr>
      <w:r w:rsidRPr="00C716B2">
        <w:t>WHEREAS, Proclamation Number 160 JBE 2023 has been renewed and extended every thirty (30) days through JML 26-084 which is in effect through Sunday, September 27, 2026;</w:t>
      </w:r>
    </w:p>
    <w:p w14:paraId="37DB8A01" w14:textId="77777777" w:rsidR="000B292C" w:rsidRPr="00C716B2" w:rsidRDefault="000B292C" w:rsidP="006D23F0">
      <w:pPr>
        <w:pStyle w:val="ExoNormal"/>
      </w:pPr>
      <w:r w:rsidRPr="00C716B2">
        <w:t>WHEREAS, when the Governor determines that a disaster or emergency has occurred, or the threat thereof is imminent, R.S. 29:724(B)(1) empowers the Governor to declare a state of emergency by executive order or proclamation, or both;</w:t>
      </w:r>
    </w:p>
    <w:p w14:paraId="455096D0" w14:textId="77777777" w:rsidR="003F680F" w:rsidRDefault="003F680F" w:rsidP="006D23F0">
      <w:pPr>
        <w:pStyle w:val="ExoNormal"/>
      </w:pPr>
      <w:r>
        <w:br w:type="page"/>
      </w:r>
    </w:p>
    <w:p w14:paraId="7C4A0D72" w14:textId="445328CA" w:rsidR="000B292C" w:rsidRPr="00C716B2" w:rsidRDefault="000B292C" w:rsidP="006D23F0">
      <w:pPr>
        <w:pStyle w:val="ExoNormal"/>
      </w:pPr>
      <w:r w:rsidRPr="00C716B2">
        <w:lastRenderedPageBreak/>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3FF2BA63" w14:textId="77777777" w:rsidR="000B292C" w:rsidRPr="00C716B2" w:rsidRDefault="000B292C" w:rsidP="006D23F0">
      <w:pPr>
        <w:pStyle w:val="ExoNormal"/>
      </w:pPr>
      <w:r w:rsidRPr="00C716B2">
        <w:t>WHEREAS, local, state, and federal agencies began monitoring subsurface seismic activity occurring in the vicinity of the Sulphur Mines salt dome in Calcasieu Parish in December of 2021, with a true seismic monitoring array being ordered by the Office of Conservation, which came online in January of 2023;</w:t>
      </w:r>
    </w:p>
    <w:p w14:paraId="5DE53810" w14:textId="77777777" w:rsidR="000B292C" w:rsidRPr="00C716B2" w:rsidRDefault="000B292C" w:rsidP="006D23F0">
      <w:pPr>
        <w:pStyle w:val="ExoNormal"/>
      </w:pPr>
      <w:r w:rsidRPr="00C716B2">
        <w:t>WHEREAS, the Office of Conservation began investigating unexplained hydrocarbon bubbling within the area of concern in January of 2023, as well as monitoring seismicity, and the rate of subsidence in the area of concern;</w:t>
      </w:r>
    </w:p>
    <w:p w14:paraId="3DA49E52" w14:textId="77777777" w:rsidR="000B292C" w:rsidRPr="00C716B2" w:rsidRDefault="000B292C" w:rsidP="006D23F0">
      <w:pPr>
        <w:pStyle w:val="ExoNormal"/>
      </w:pPr>
      <w:r w:rsidRPr="00C716B2">
        <w:t>WHEREAS, on Wednesday September 20, 2023, in response to this subsidence and seepage, Commissioner of Conservation, Monique M. Edwards made a declaration of emergency under the authority of Louisiana Revised Statutes 30:1 et seq., ordering the operator of the salt cavern underneath the area of subsidence to undertake all necessary activities to evaluate and abate any deterioration of the cavern’s integrity;</w:t>
      </w:r>
    </w:p>
    <w:p w14:paraId="6F5A87D4" w14:textId="77777777" w:rsidR="000B292C" w:rsidRPr="00C716B2" w:rsidRDefault="000B292C" w:rsidP="006D23F0">
      <w:pPr>
        <w:pStyle w:val="ExoNormal"/>
      </w:pPr>
      <w:r w:rsidRPr="00C716B2">
        <w:t>WHEREAS, the State anticipates that further assistance may be needed to assist Calcasieu Parish in their response to this continuing threat; and</w:t>
      </w:r>
    </w:p>
    <w:p w14:paraId="7F19BA43" w14:textId="77777777" w:rsidR="000B292C" w:rsidRPr="00C716B2" w:rsidRDefault="000B292C" w:rsidP="006D23F0">
      <w:pPr>
        <w:pStyle w:val="ExoNormal"/>
      </w:pPr>
      <w:r w:rsidRPr="00C716B2">
        <w:t>WHEREAS, it is necessary to continue the measures provided in Proclamation Number 160 JBE 2023 to further protect the health and safety of the citizens of Louisiana;</w:t>
      </w:r>
    </w:p>
    <w:p w14:paraId="190B8C10" w14:textId="77777777" w:rsidR="000B292C" w:rsidRPr="00C716B2" w:rsidRDefault="000B292C" w:rsidP="006D23F0">
      <w:pPr>
        <w:pStyle w:val="ExoNormal"/>
      </w:pPr>
      <w:r w:rsidRPr="00C716B2">
        <w:t xml:space="preserve">NOW THEREFORE </w:t>
      </w:r>
      <w:r w:rsidRPr="00C716B2">
        <w:rPr>
          <w:bCs/>
        </w:rPr>
        <w:t>I, JEFF LANDRY,</w:t>
      </w:r>
      <w:r w:rsidRPr="00C716B2">
        <w:t xml:space="preserve"> Governor of the State of Louisiana, by virtue of the authority vested by the Constitution and laws of the State of Louisiana, do hereby order and direct as follows:</w:t>
      </w:r>
    </w:p>
    <w:p w14:paraId="6B08EEB1" w14:textId="77777777" w:rsidR="000B292C" w:rsidRPr="00C716B2" w:rsidRDefault="000B292C" w:rsidP="006D23F0">
      <w:pPr>
        <w:pStyle w:val="1"/>
      </w:pPr>
      <w:r w:rsidRPr="00C716B2">
        <w:t>Section 1:</w:t>
      </w:r>
      <w:r w:rsidRPr="00C716B2">
        <w:tab/>
        <w:t>Pursuant to the Louisiana Homeland Security and Emergency Assistance and Disaster Act, R.S. 29:721 et seq., a state of emergency is hereby declared to exist in the Parish of Calcasieu, as a result of seismic activity, lost cavern integrity, increased hydrocarbon bubbling, and accelerated subsidence, that collectively indicate a potential for structural failure that could potentially threaten the lives and property of the citizens of the State.</w:t>
      </w:r>
    </w:p>
    <w:p w14:paraId="50B9F4EF" w14:textId="77777777" w:rsidR="000B292C" w:rsidRPr="00C716B2" w:rsidRDefault="000B292C" w:rsidP="006D23F0">
      <w:pPr>
        <w:pStyle w:val="1"/>
      </w:pPr>
      <w:r w:rsidRPr="00C716B2">
        <w:t>Section 2:</w:t>
      </w:r>
      <w:r w:rsidRPr="00C716B2">
        <w:tab/>
        <w:t>The Director of the Governor’s Office of Homeland Security and Emergency Preparedness is hereby authorized to undertake any activity authorized by law which he deems appropriate in response to this declaration.</w:t>
      </w:r>
    </w:p>
    <w:p w14:paraId="08F65FC0" w14:textId="77777777" w:rsidR="000B292C" w:rsidRPr="00C716B2" w:rsidRDefault="000B292C" w:rsidP="006D23F0">
      <w:pPr>
        <w:pStyle w:val="1"/>
      </w:pPr>
      <w:r w:rsidRPr="00C716B2">
        <w:t>Section 3:</w:t>
      </w:r>
      <w:r w:rsidRPr="00C716B2">
        <w:tab/>
        <w:t>Pursuant to R.S. 29:724(D)(1), the Louisiana Procurement Code (R.S. 39:1551, et seq.) and Louisiana Public Bid Law (R.S. 38:2211, et seq.) and their corresponding rules and regulations are hereby suspended for the purpose of the procurement of any goods or services necessary to respond to this emergency, including emergency contracts, cooperative endeavor agreements, and any other emergency amendments to existing contracts.</w:t>
      </w:r>
    </w:p>
    <w:p w14:paraId="6EC403F1" w14:textId="77777777" w:rsidR="000B292C" w:rsidRPr="00C716B2" w:rsidRDefault="000B292C" w:rsidP="006D23F0">
      <w:pPr>
        <w:pStyle w:val="1"/>
      </w:pPr>
      <w:r w:rsidRPr="00C716B2">
        <w:t>Section 4:</w:t>
      </w:r>
      <w:r w:rsidRPr="00C716B2">
        <w:tab/>
        <w:t xml:space="preserve">All departments, commissions, boards, agencies, and officers of the State or any political subdivision thereof, are authorized and directed to cooperate in </w:t>
      </w:r>
      <w:proofErr w:type="gramStart"/>
      <w:r w:rsidRPr="00C716B2">
        <w:t>actions,</w:t>
      </w:r>
      <w:proofErr w:type="gramEnd"/>
      <w:r w:rsidRPr="00C716B2">
        <w:t xml:space="preserve"> the State may take in response to this incident.</w:t>
      </w:r>
    </w:p>
    <w:p w14:paraId="70D8216B" w14:textId="77777777" w:rsidR="000B292C" w:rsidRPr="00C716B2" w:rsidRDefault="000B292C" w:rsidP="006D23F0">
      <w:pPr>
        <w:pStyle w:val="1"/>
      </w:pPr>
      <w:r w:rsidRPr="00C716B2">
        <w:t>Section 5:</w:t>
      </w:r>
      <w:r w:rsidRPr="00C716B2">
        <w:tab/>
        <w:t xml:space="preserve">This Order is effective upon signature and shall continue in effect from Friday, September 25, </w:t>
      </w:r>
      <w:proofErr w:type="gramStart"/>
      <w:r w:rsidRPr="00C716B2">
        <w:t>2026</w:t>
      </w:r>
      <w:proofErr w:type="gramEnd"/>
      <w:r w:rsidRPr="00C716B2">
        <w:t xml:space="preserve"> to </w:t>
      </w:r>
      <w:r w:rsidRPr="00C716B2">
        <w:t>Sunday, October 25, 2026, unless amended, modified, or terminated sooner.</w:t>
      </w:r>
    </w:p>
    <w:p w14:paraId="2E87033A" w14:textId="77777777" w:rsidR="000B292C" w:rsidRDefault="000B292C" w:rsidP="006D23F0">
      <w:pPr>
        <w:pStyle w:val="ExoNormal"/>
      </w:pPr>
      <w:r w:rsidRPr="00C716B2">
        <w:t>IN WITNESS WHEREOF, I have set my hand officially and caused to be affixed the Great Seal of Louisiana in the City of Baton Rouge, on this 25th day of September, 2026.</w:t>
      </w:r>
    </w:p>
    <w:p w14:paraId="0C939D91" w14:textId="77777777" w:rsidR="000B292C" w:rsidRDefault="000B292C" w:rsidP="006D23F0">
      <w:pPr>
        <w:pStyle w:val="RegSignature"/>
      </w:pPr>
    </w:p>
    <w:p w14:paraId="161080D2" w14:textId="77777777" w:rsidR="000B292C" w:rsidRDefault="000B292C" w:rsidP="006D23F0">
      <w:pPr>
        <w:pStyle w:val="RegSignature"/>
      </w:pPr>
      <w:r>
        <w:t>Jeff Landry</w:t>
      </w:r>
    </w:p>
    <w:p w14:paraId="122AB429" w14:textId="77777777" w:rsidR="000B292C" w:rsidRDefault="000B292C" w:rsidP="006D23F0">
      <w:pPr>
        <w:pStyle w:val="RegSignature"/>
      </w:pPr>
      <w:r>
        <w:t>Governor</w:t>
      </w:r>
    </w:p>
    <w:p w14:paraId="0B4E4165" w14:textId="77777777" w:rsidR="000B292C" w:rsidRDefault="000B292C" w:rsidP="006D23F0">
      <w:pPr>
        <w:pStyle w:val="ExoSecOfState"/>
      </w:pPr>
      <w:r>
        <w:t>ATTEST BY</w:t>
      </w:r>
    </w:p>
    <w:p w14:paraId="542F7185" w14:textId="77777777" w:rsidR="000B292C" w:rsidRDefault="000B292C" w:rsidP="006D23F0">
      <w:pPr>
        <w:pStyle w:val="ExoSecOfState"/>
      </w:pPr>
      <w:r>
        <w:t>THE GOVERNOR</w:t>
      </w:r>
    </w:p>
    <w:p w14:paraId="3B22CD24" w14:textId="77777777" w:rsidR="000B292C" w:rsidRDefault="000B292C" w:rsidP="006D23F0">
      <w:pPr>
        <w:pStyle w:val="ExoSecOfState"/>
      </w:pPr>
      <w:r>
        <w:t>Nancy Landry</w:t>
      </w:r>
    </w:p>
    <w:p w14:paraId="41249F0B" w14:textId="77777777" w:rsidR="000B292C" w:rsidRDefault="000B292C" w:rsidP="006D23F0">
      <w:pPr>
        <w:pStyle w:val="ExoSecOfState"/>
      </w:pPr>
      <w:r>
        <w:t>Secretary of State</w:t>
      </w:r>
    </w:p>
    <w:p w14:paraId="34F62EFB" w14:textId="77777777" w:rsidR="000B292C" w:rsidRPr="00C716B2" w:rsidRDefault="000B292C" w:rsidP="006D23F0">
      <w:pPr>
        <w:pStyle w:val="RegLogNumber"/>
      </w:pPr>
      <w:r>
        <w:t>2610#059</w:t>
      </w:r>
    </w:p>
    <w:p w14:paraId="70592AC3" w14:textId="77777777" w:rsidR="000B292C" w:rsidRPr="000B292C" w:rsidRDefault="000B292C" w:rsidP="000B292C"/>
    <w:p w14:paraId="451E481D" w14:textId="77777777" w:rsidR="000B292C" w:rsidRDefault="000B292C" w:rsidP="0011457A">
      <w:pPr>
        <w:pStyle w:val="RegItemFirstLine"/>
      </w:pPr>
      <w:r>
        <w:t>EXECUTIVE ORDER JML 26-092</w:t>
      </w:r>
    </w:p>
    <w:p w14:paraId="35C16158" w14:textId="77777777" w:rsidR="000B292C" w:rsidRDefault="000B292C" w:rsidP="0011457A">
      <w:pPr>
        <w:pStyle w:val="RegItemTitle"/>
      </w:pPr>
      <w:r w:rsidRPr="009F1D95">
        <w:t xml:space="preserve">Renewal </w:t>
      </w:r>
      <w:r>
        <w:t>o</w:t>
      </w:r>
      <w:r w:rsidRPr="009F1D95">
        <w:t xml:space="preserve">f State </w:t>
      </w:r>
      <w:r>
        <w:t>o</w:t>
      </w:r>
      <w:r w:rsidRPr="009F1D95">
        <w:t>f Emergency</w:t>
      </w:r>
      <w:r>
        <w:br/>
      </w:r>
      <w:r w:rsidRPr="009F1D95">
        <w:t xml:space="preserve">Maximum Security Camp J Repairs </w:t>
      </w:r>
      <w:r>
        <w:t>a</w:t>
      </w:r>
      <w:r w:rsidRPr="009F1D95">
        <w:t>nd Operation</w:t>
      </w:r>
      <w:r>
        <w:br/>
      </w:r>
      <w:r w:rsidRPr="009F1D95">
        <w:t>Louisiana State Penitentiary</w:t>
      </w:r>
    </w:p>
    <w:p w14:paraId="56C03A85" w14:textId="77777777" w:rsidR="000B292C" w:rsidRPr="009F1D95" w:rsidRDefault="000B292C" w:rsidP="0011457A">
      <w:pPr>
        <w:pStyle w:val="ExoNormal"/>
      </w:pPr>
      <w:r w:rsidRPr="009F1D95">
        <w:t>WHEREAS, the Governor is responsible for meeting the dangers to the state and people presented by emergencies and disasters;</w:t>
      </w:r>
    </w:p>
    <w:p w14:paraId="2791DA15" w14:textId="77777777" w:rsidR="000B292C" w:rsidRPr="009F1D95" w:rsidRDefault="000B292C" w:rsidP="0011457A">
      <w:pPr>
        <w:pStyle w:val="ExoNormal"/>
      </w:pPr>
      <w:r w:rsidRPr="009F1D95">
        <w:t>WHEREAS,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preparations of this State will be adequate to deal with such emergencies or disasters and to preserve the lives and property of the people of the State of Louisiana;</w:t>
      </w:r>
    </w:p>
    <w:p w14:paraId="21682256" w14:textId="77777777" w:rsidR="000B292C" w:rsidRPr="009F1D95" w:rsidRDefault="000B292C" w:rsidP="0011457A">
      <w:pPr>
        <w:pStyle w:val="ExoNormal"/>
      </w:pPr>
      <w:r w:rsidRPr="009F1D95">
        <w:t>WHEREAS, when the Governor determines that a disaster or emergency has occurred, or the threat thereof is imminent, R.S. 29:724(B)(1) empowers him to declare a state of emergency or disaster by executive order, which has the force and effect of law;</w:t>
      </w:r>
    </w:p>
    <w:p w14:paraId="32F9F464" w14:textId="77777777" w:rsidR="000B292C" w:rsidRPr="009F1D95" w:rsidRDefault="000B292C" w:rsidP="0011457A">
      <w:pPr>
        <w:pStyle w:val="ExoNormal"/>
      </w:pPr>
      <w:r w:rsidRPr="009F1D95">
        <w:t>WHEREAS, pursuant to R.S. 29:724(B)(1), Governor Jeff Landry declared a state of emergency on July 25, 2025, in Executive Order JML 25-084;</w:t>
      </w:r>
    </w:p>
    <w:p w14:paraId="3A216E2E" w14:textId="77777777" w:rsidR="000B292C" w:rsidRPr="009F1D95" w:rsidRDefault="000B292C" w:rsidP="0011457A">
      <w:pPr>
        <w:pStyle w:val="ExoNormal"/>
      </w:pPr>
      <w:r w:rsidRPr="009F1D95">
        <w:t>WHEREAS, Executive Order JML 25-084 has been renewed and extended every thirty (30) days through Executive Order JML 26-085, which is in effect through Sunday, September 27, 2026;</w:t>
      </w:r>
    </w:p>
    <w:p w14:paraId="2F8CA9FD" w14:textId="77777777" w:rsidR="000B292C" w:rsidRPr="009F1D95" w:rsidRDefault="000B292C" w:rsidP="0011457A">
      <w:pPr>
        <w:pStyle w:val="ExoNormal"/>
      </w:pPr>
      <w:r w:rsidRPr="009F1D95">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42620921" w14:textId="77777777" w:rsidR="000B292C" w:rsidRPr="009F1D95" w:rsidRDefault="000B292C" w:rsidP="0011457A">
      <w:pPr>
        <w:pStyle w:val="ExoNormal"/>
      </w:pPr>
      <w:r w:rsidRPr="009F1D95">
        <w:t>WHEREAS, a declaration of emergency or disaster activates the state’s emergency response and recovery program under the command of the director of the Governor’s Office of Homeland Security and Emergency Preparedness (“GOHSEP”);</w:t>
      </w:r>
    </w:p>
    <w:p w14:paraId="460515FF" w14:textId="77777777" w:rsidR="000B292C" w:rsidRPr="009F1D95" w:rsidRDefault="000B292C" w:rsidP="0011457A">
      <w:pPr>
        <w:pStyle w:val="ExoNormal"/>
      </w:pPr>
      <w:r w:rsidRPr="009F1D95">
        <w:t>WHEREAS, R.S. 29:724(D)(2) permits the Governor during a declared state of emergency the capacity to utilize all available resources of the state government and of each political subdivision of the state as reasonably necessary to cope with the disaster or emergency;</w:t>
      </w:r>
    </w:p>
    <w:p w14:paraId="4C29BDC3" w14:textId="77777777" w:rsidR="000B292C" w:rsidRPr="009F1D95" w:rsidRDefault="000B292C" w:rsidP="0011457A">
      <w:pPr>
        <w:pStyle w:val="ExoNormal"/>
      </w:pPr>
      <w:r w:rsidRPr="009F1D95">
        <w:lastRenderedPageBreak/>
        <w:t>WHEREAS, R.S. 29:724(D)(3) authorizes the Governor during a declared state of emergency the capability to transfer the direction, personnel, or functions of state departments and agencies or units thereof for the purpose of performing or facilitating emergency services;</w:t>
      </w:r>
    </w:p>
    <w:p w14:paraId="7861D1C8" w14:textId="77777777" w:rsidR="000B292C" w:rsidRPr="009F1D95" w:rsidRDefault="000B292C" w:rsidP="0011457A">
      <w:pPr>
        <w:pStyle w:val="ExoNormal"/>
      </w:pPr>
      <w:r w:rsidRPr="009F1D95">
        <w:t>WHEREAS, R.S. 29:724(D)(4) gives the Governor during a declared state of emergency the ability to make provisions for the availability and use of temporary emergency housing;</w:t>
      </w:r>
    </w:p>
    <w:p w14:paraId="5BB9CDBB" w14:textId="77777777" w:rsidR="000B292C" w:rsidRPr="009F1D95" w:rsidRDefault="000B292C" w:rsidP="0011457A">
      <w:pPr>
        <w:pStyle w:val="ExoNormal"/>
      </w:pPr>
      <w:r w:rsidRPr="009F1D95">
        <w:t>WHEREAS, the Louisiana State Penitentiary lacks adequate bed capacity to accommodate violent offenders who require the highest degree of security and will be transferred to its facilities;</w:t>
      </w:r>
    </w:p>
    <w:p w14:paraId="02166451" w14:textId="77777777" w:rsidR="000B292C" w:rsidRPr="009F1D95" w:rsidRDefault="000B292C" w:rsidP="0011457A">
      <w:pPr>
        <w:pStyle w:val="ExoNormal"/>
      </w:pPr>
      <w:r w:rsidRPr="009F1D95">
        <w:t>WHEREAS, Camp J, within the Louisiana State Penitentiary, was designed to provide that maximum security, but Camp J has deteriorated into a condition that creates a significant threat of injury to individuals and property who enter or are in and around its premises;</w:t>
      </w:r>
    </w:p>
    <w:p w14:paraId="301321B0" w14:textId="77777777" w:rsidR="000B292C" w:rsidRPr="009F1D95" w:rsidRDefault="000B292C" w:rsidP="0011457A">
      <w:pPr>
        <w:pStyle w:val="ExoNormal"/>
      </w:pPr>
      <w:r w:rsidRPr="009F1D95">
        <w:t>WHEREAS, in the first seven months of 2017, dozens of weapons were found at Camp J due to security malfunctions;</w:t>
      </w:r>
    </w:p>
    <w:p w14:paraId="6900217F" w14:textId="77777777" w:rsidR="000B292C" w:rsidRPr="009F1D95" w:rsidRDefault="000B292C" w:rsidP="0011457A">
      <w:pPr>
        <w:pStyle w:val="ExoNormal"/>
      </w:pPr>
      <w:r w:rsidRPr="009F1D95">
        <w:t>WHEREAS, within just one year, approximately 85 corrections officers assigned to Camp J had resigned, retired, or were terminated due to the complex challenges presented there;</w:t>
      </w:r>
    </w:p>
    <w:p w14:paraId="4511FDB2" w14:textId="77777777" w:rsidR="000B292C" w:rsidRPr="009F1D95" w:rsidRDefault="000B292C" w:rsidP="0011457A">
      <w:pPr>
        <w:pStyle w:val="ExoNormal"/>
      </w:pPr>
      <w:r w:rsidRPr="009F1D95">
        <w:t>WHEREAS, locks for the cells in Camp J malfunctioned, allowing offenders to jam cell doors and circumvent security checks, which resulted in a decision to close Camp J in 2018;</w:t>
      </w:r>
    </w:p>
    <w:p w14:paraId="5E3E7978" w14:textId="77777777" w:rsidR="000B292C" w:rsidRPr="009F1D95" w:rsidRDefault="000B292C" w:rsidP="0011457A">
      <w:pPr>
        <w:pStyle w:val="ExoNormal"/>
      </w:pPr>
      <w:r w:rsidRPr="009F1D95">
        <w:t>WHEREAS, the security conditions of Camp J present a threat of injury and a threat to the lives of offenders housed or working within Camp J as well as employees, contractors, or members of the public who may be within Camp J at any time; and</w:t>
      </w:r>
    </w:p>
    <w:p w14:paraId="1DC6C856" w14:textId="77777777" w:rsidR="000B292C" w:rsidRPr="009F1D95" w:rsidRDefault="000B292C" w:rsidP="0011457A">
      <w:pPr>
        <w:pStyle w:val="ExoNormal"/>
      </w:pPr>
      <w:r w:rsidRPr="009F1D95">
        <w:t>WHEREAS, Camp J and the surrounding infrastructure requires facility improvements and maintenance to adequately hold any violent offenders and to protect the lives of any employees, contractors, or members of the public who may be within Camp J at any time;</w:t>
      </w:r>
    </w:p>
    <w:p w14:paraId="6E00599D" w14:textId="77777777" w:rsidR="000B292C" w:rsidRPr="009F1D95" w:rsidRDefault="000B292C" w:rsidP="0011457A">
      <w:pPr>
        <w:pStyle w:val="ExoNormal"/>
      </w:pPr>
      <w:r w:rsidRPr="009F1D95">
        <w:t>NOW THEREFORE, I, JEFF LANDRY, Governor of the State of Louisiana, by virtue of the authority vested by the Constitution and laws of the State of Louisiana, order and direct as follows:</w:t>
      </w:r>
    </w:p>
    <w:p w14:paraId="1E7ADC17" w14:textId="77777777" w:rsidR="000B292C" w:rsidRPr="009F1D95" w:rsidRDefault="000B292C" w:rsidP="0011457A">
      <w:pPr>
        <w:pStyle w:val="1"/>
      </w:pPr>
      <w:r w:rsidRPr="009F1D95">
        <w:t>Section 1:</w:t>
      </w:r>
      <w:r w:rsidRPr="009F1D95">
        <w:tab/>
        <w:t>Pursuant to the Louisiana Homeland Security and Emergency Assistance and Disaster Act, R.S. 29:721, et seq., a state of emergency is hereby declared to exist that currently threatens the lives, safety, and property of the citizens in Louisiana.</w:t>
      </w:r>
    </w:p>
    <w:p w14:paraId="6A5A222A" w14:textId="77777777" w:rsidR="000B292C" w:rsidRDefault="000B292C" w:rsidP="0011457A">
      <w:pPr>
        <w:pStyle w:val="1"/>
      </w:pPr>
      <w:r w:rsidRPr="009F1D95">
        <w:t>Section 2:</w:t>
      </w:r>
      <w:r w:rsidRPr="009F1D95">
        <w:tab/>
        <w:t>Pursuant to R.S. 29:724(A)(3), the designated emergency area, which is or may be affected, shall include Camp J and surrounding infrastructure, within the Louisiana State Penitentiary.</w:t>
      </w:r>
    </w:p>
    <w:p w14:paraId="1EDD8DDC" w14:textId="77777777" w:rsidR="000B292C" w:rsidRPr="009F1D95" w:rsidRDefault="000B292C" w:rsidP="0011457A">
      <w:pPr>
        <w:pStyle w:val="1"/>
      </w:pPr>
      <w:r w:rsidRPr="009F1D95">
        <w:t>Section 3:</w:t>
      </w:r>
      <w:r w:rsidRPr="009F1D95">
        <w:tab/>
        <w:t>The Director of the Governor's Office of Homeland Security and Emergency Preparedness (GOHSEP) and the Secretary of the Department of Public Safety and Corrections are hereby authorized to undertake any activity authorized by law that they deem appropriate in response to this declaration.</w:t>
      </w:r>
    </w:p>
    <w:p w14:paraId="3497FA47" w14:textId="3FB683B4" w:rsidR="000B292C" w:rsidRPr="009F1D95" w:rsidRDefault="000B292C" w:rsidP="0011457A">
      <w:pPr>
        <w:pStyle w:val="1"/>
      </w:pPr>
      <w:r w:rsidRPr="009F1D95">
        <w:t>Section 4:</w:t>
      </w:r>
      <w:r w:rsidRPr="009F1D95">
        <w:tab/>
        <w:t xml:space="preserve">Pursuant to R.S. 29:724(D)(1), the Louisiana Procurement Code (R.S. 39:1551, et seq.) and Louisiana Public Bid Law (R.S. 38:2211, et seq.) and their corresponding rules and regulations are hereby suspended for the purpose of the procurement of any good or services </w:t>
      </w:r>
      <w:r w:rsidR="003F680F">
        <w:br w:type="column"/>
      </w:r>
      <w:r w:rsidRPr="009F1D95">
        <w:t>necessary to respond to this emergency, including emergency contracts, cooperative endeavor agreements, any other emergency amendments to existing contracts, or any public work necessary to respond to this emergency.</w:t>
      </w:r>
    </w:p>
    <w:p w14:paraId="456948F7" w14:textId="77777777" w:rsidR="000B292C" w:rsidRPr="009F1D95" w:rsidRDefault="000B292C" w:rsidP="0011457A">
      <w:pPr>
        <w:pStyle w:val="1"/>
      </w:pPr>
      <w:r w:rsidRPr="009F1D95">
        <w:t>Section 5:</w:t>
      </w:r>
      <w:r w:rsidRPr="009F1D95">
        <w:tab/>
        <w:t>All departments, commissions, boards, agencies and officers of the State, or any political subdivision thereof, are authorized and directed to cooperate in actions the State may take in response to this event.</w:t>
      </w:r>
    </w:p>
    <w:p w14:paraId="7320F708" w14:textId="77777777" w:rsidR="000B292C" w:rsidRPr="009F1D95" w:rsidRDefault="000B292C" w:rsidP="0011457A">
      <w:pPr>
        <w:pStyle w:val="1"/>
      </w:pPr>
      <w:r w:rsidRPr="009F1D95">
        <w:t>Section 6:</w:t>
      </w:r>
      <w:r w:rsidRPr="009F1D95">
        <w:tab/>
        <w:t xml:space="preserve">This Order is effective upon signature and shall remain in effect from Friday, September 25, </w:t>
      </w:r>
      <w:proofErr w:type="gramStart"/>
      <w:r w:rsidRPr="009F1D95">
        <w:t>2026</w:t>
      </w:r>
      <w:proofErr w:type="gramEnd"/>
      <w:r w:rsidRPr="009F1D95">
        <w:t xml:space="preserve"> to Sunday, October 25, 2026, unless amended, modified, terminated, or rescinded earlier by the Governor, or terminated by operation of law.</w:t>
      </w:r>
    </w:p>
    <w:p w14:paraId="52B1DCCD" w14:textId="77777777" w:rsidR="000B292C" w:rsidRDefault="000B292C" w:rsidP="0011457A">
      <w:pPr>
        <w:pStyle w:val="ExoNormal"/>
      </w:pPr>
      <w:r w:rsidRPr="009F1D95">
        <w:t>IN WITNESS WHEREOF, I have set my hand officially and caused to be affixed the Great Seal of Louisiana in the City of Baton Rouge, on this 25th day of September, 2026.</w:t>
      </w:r>
    </w:p>
    <w:p w14:paraId="0C7077B9" w14:textId="77777777" w:rsidR="000B292C" w:rsidRDefault="000B292C" w:rsidP="0011457A">
      <w:pPr>
        <w:pStyle w:val="RegSignature"/>
      </w:pPr>
    </w:p>
    <w:p w14:paraId="51ADA01D" w14:textId="77777777" w:rsidR="000B292C" w:rsidRDefault="000B292C" w:rsidP="0011457A">
      <w:pPr>
        <w:pStyle w:val="RegSignature"/>
      </w:pPr>
      <w:r>
        <w:t>Jeff Landry</w:t>
      </w:r>
    </w:p>
    <w:p w14:paraId="0CE46350" w14:textId="77777777" w:rsidR="000B292C" w:rsidRDefault="000B292C" w:rsidP="0011457A">
      <w:pPr>
        <w:pStyle w:val="RegSignature"/>
      </w:pPr>
      <w:r>
        <w:t>Governor</w:t>
      </w:r>
    </w:p>
    <w:p w14:paraId="30C2A152" w14:textId="77777777" w:rsidR="000B292C" w:rsidRDefault="000B292C" w:rsidP="0011457A">
      <w:pPr>
        <w:pStyle w:val="ExoSecOfState"/>
      </w:pPr>
      <w:r>
        <w:t>ATTEST BY</w:t>
      </w:r>
    </w:p>
    <w:p w14:paraId="35B3958A" w14:textId="77777777" w:rsidR="000B292C" w:rsidRDefault="000B292C" w:rsidP="0011457A">
      <w:pPr>
        <w:pStyle w:val="ExoSecOfState"/>
      </w:pPr>
      <w:r>
        <w:t>THE GOVERNOR</w:t>
      </w:r>
    </w:p>
    <w:p w14:paraId="457CA54D" w14:textId="77777777" w:rsidR="000B292C" w:rsidRDefault="000B292C" w:rsidP="0011457A">
      <w:pPr>
        <w:pStyle w:val="ExoSecOfState"/>
      </w:pPr>
      <w:r>
        <w:t>Nancy Landry</w:t>
      </w:r>
    </w:p>
    <w:p w14:paraId="59DE5077" w14:textId="77777777" w:rsidR="000B292C" w:rsidRDefault="000B292C" w:rsidP="0011457A">
      <w:pPr>
        <w:pStyle w:val="ExoSecOfState"/>
      </w:pPr>
      <w:r>
        <w:t>Secretary of State</w:t>
      </w:r>
    </w:p>
    <w:p w14:paraId="40C1C8BC" w14:textId="77777777" w:rsidR="000B292C" w:rsidRPr="009F1D95" w:rsidRDefault="000B292C" w:rsidP="0011457A">
      <w:pPr>
        <w:pStyle w:val="RegLogNumber"/>
      </w:pPr>
      <w:r>
        <w:t>2610#060</w:t>
      </w:r>
    </w:p>
    <w:p w14:paraId="1B7AE25E" w14:textId="77777777" w:rsidR="000B292C" w:rsidRPr="000B292C" w:rsidRDefault="000B292C" w:rsidP="000B292C"/>
    <w:p w14:paraId="2D9F14EB" w14:textId="77777777" w:rsidR="000B292C" w:rsidRDefault="000B292C" w:rsidP="00667772">
      <w:pPr>
        <w:pStyle w:val="RegItemFirstLine"/>
      </w:pPr>
      <w:r>
        <w:t>EXECUTIVE ORDER JML 26-093</w:t>
      </w:r>
    </w:p>
    <w:p w14:paraId="4AF2397C" w14:textId="77777777" w:rsidR="000B292C" w:rsidRDefault="000B292C" w:rsidP="00667772">
      <w:pPr>
        <w:pStyle w:val="RegItemTitle"/>
      </w:pPr>
      <w:r w:rsidRPr="002821DB">
        <w:t xml:space="preserve">Renewal </w:t>
      </w:r>
      <w:r>
        <w:t>o</w:t>
      </w:r>
      <w:r w:rsidRPr="002821DB">
        <w:t xml:space="preserve">f State </w:t>
      </w:r>
      <w:r>
        <w:t>o</w:t>
      </w:r>
      <w:r w:rsidRPr="002821DB">
        <w:t>f Emergency</w:t>
      </w:r>
      <w:r>
        <w:t>—</w:t>
      </w:r>
      <w:r w:rsidRPr="002821DB">
        <w:t>Hurricane Ida</w:t>
      </w:r>
    </w:p>
    <w:p w14:paraId="49943A24" w14:textId="77777777" w:rsidR="000B292C" w:rsidRPr="002821DB" w:rsidRDefault="000B292C" w:rsidP="00667772">
      <w:pPr>
        <w:pStyle w:val="ExoNormal"/>
      </w:pPr>
      <w:r w:rsidRPr="002821DB">
        <w:t>WHEREAS, the Louisiana Homeland Security and Emergency Assistance and Disaster Act, R.S. 29:721, et seq., confers upon the Governor of the State of Louisiana emergency powers to deal with emergencies and disasters, including those caused by fire, flood, earthquake, or other natural or manmade causes, in order to ensure that preparations of this state will be adequate to deal with such emergencies or disasters and to preserve the lives and property of the people of the State of Louisiana;</w:t>
      </w:r>
    </w:p>
    <w:p w14:paraId="568746BA" w14:textId="77777777" w:rsidR="000B292C" w:rsidRPr="002821DB" w:rsidRDefault="000B292C" w:rsidP="00667772">
      <w:pPr>
        <w:pStyle w:val="ExoNormal"/>
      </w:pPr>
      <w:r w:rsidRPr="002821DB">
        <w:t>WHEREAS, pursuant to the Louisiana Homeland Security and Emergency Assistance and Disaster Act, R.S. 29:721, et seq., Governor John Bel Edwards declared a state of emergency in response to the imminent threat posed by Hurricane Ida on August 26, 2021, in Proclamation Number 165 JBE 2021;</w:t>
      </w:r>
    </w:p>
    <w:p w14:paraId="1EB12AA2" w14:textId="77777777" w:rsidR="000B292C" w:rsidRPr="002821DB" w:rsidRDefault="000B292C" w:rsidP="00667772">
      <w:pPr>
        <w:pStyle w:val="ExoNormal"/>
      </w:pPr>
      <w:r w:rsidRPr="002821DB">
        <w:t>WHEREAS, Proclamation Number 165 JBE 2021 has been renewed and extended every thirty (30) days through JML 26-086, which is in effect through Sunday, September 27, 2026;</w:t>
      </w:r>
    </w:p>
    <w:p w14:paraId="0DBD5342" w14:textId="77777777" w:rsidR="000B292C" w:rsidRPr="002821DB" w:rsidRDefault="000B292C" w:rsidP="00667772">
      <w:pPr>
        <w:pStyle w:val="ExoNormal"/>
      </w:pPr>
      <w:r w:rsidRPr="002821DB">
        <w:t>WHEREAS, Hurricane Ida made landfall on the Louisiana coast as a major hurricane on Sunday, August 29, 2021, bringing devastating winds, widespread power-outages, and severe damage to Louisiana and its citizens;</w:t>
      </w:r>
    </w:p>
    <w:p w14:paraId="332FCC9D" w14:textId="77777777" w:rsidR="000B292C" w:rsidRPr="002821DB" w:rsidRDefault="000B292C" w:rsidP="00667772">
      <w:pPr>
        <w:pStyle w:val="ExoNormal"/>
      </w:pPr>
      <w:r w:rsidRPr="002821DB">
        <w:t>WHEREAS, on August 27, 2021, President Joseph R. Biden approved an Emergency Declaration for the State of Louisiana, authorizing appropriate assistance under Title V of the Stafford Act, to be coordinated by the United States Department of Homeland Security and the Federal Emergency Management Agency;</w:t>
      </w:r>
    </w:p>
    <w:p w14:paraId="4BC9815F" w14:textId="77777777" w:rsidR="000B292C" w:rsidRPr="002821DB" w:rsidRDefault="000B292C" w:rsidP="00667772">
      <w:pPr>
        <w:pStyle w:val="ExoNormal"/>
      </w:pPr>
      <w:r w:rsidRPr="002821DB">
        <w:t>WHEREAS, on August 29, 2021, President Biden approved a Major Disaster Declaration for the State of Louisiana, authorizing individual and public assistance for all impacted parishes;</w:t>
      </w:r>
    </w:p>
    <w:p w14:paraId="0C74E74A" w14:textId="77777777" w:rsidR="000B292C" w:rsidRPr="002821DB" w:rsidRDefault="000B292C" w:rsidP="00667772">
      <w:pPr>
        <w:pStyle w:val="ExoNormal"/>
      </w:pPr>
      <w:r w:rsidRPr="002821DB">
        <w:lastRenderedPageBreak/>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 and</w:t>
      </w:r>
    </w:p>
    <w:p w14:paraId="7BD9CA2F" w14:textId="77777777" w:rsidR="000B292C" w:rsidRPr="002821DB" w:rsidRDefault="000B292C" w:rsidP="00667772">
      <w:pPr>
        <w:pStyle w:val="ExoNormal"/>
      </w:pPr>
      <w:r w:rsidRPr="002821DB">
        <w:t>WHEREAS, damage from this storm continues to pose a threat to citizens and communities across the Gulf Coast and create conditions that place lives and property in the state in jeopardy;</w:t>
      </w:r>
    </w:p>
    <w:p w14:paraId="6D2E7824" w14:textId="77777777" w:rsidR="000B292C" w:rsidRPr="002821DB" w:rsidRDefault="000B292C" w:rsidP="00667772">
      <w:pPr>
        <w:pStyle w:val="ExoNormal"/>
      </w:pPr>
      <w:r w:rsidRPr="002821DB">
        <w:t>NOW THEREFORE, I, JEFF LANDRY, Governor of the State of Louisiana, by virtue of the authority vested by the Constitution and the laws of the State of Louisiana, do hereby order and direct as follows:</w:t>
      </w:r>
    </w:p>
    <w:p w14:paraId="2AC3DBB7" w14:textId="77777777" w:rsidR="000B292C" w:rsidRPr="002821DB" w:rsidRDefault="000B292C" w:rsidP="00667772">
      <w:pPr>
        <w:pStyle w:val="1"/>
      </w:pPr>
      <w:r w:rsidRPr="002821DB">
        <w:t>Section 1:</w:t>
      </w:r>
      <w:r w:rsidRPr="002821DB">
        <w:tab/>
        <w:t>Pursuant to the Louisiana Homeland Security and Emergency Assistance and Disaster Act, R.S. 29:721, et seq., a state of emergency is hereby declared to continue to exist statewide in the State of Louisiana as a result of the threat of emergency conditions that threaten the lives and property of the citizens of the State.</w:t>
      </w:r>
    </w:p>
    <w:p w14:paraId="36D0BED8" w14:textId="77777777" w:rsidR="000B292C" w:rsidRPr="002821DB" w:rsidRDefault="000B292C" w:rsidP="00667772">
      <w:pPr>
        <w:pStyle w:val="1"/>
      </w:pPr>
      <w:r w:rsidRPr="002821DB">
        <w:t>Section 2:</w:t>
      </w:r>
      <w:r w:rsidRPr="002821DB">
        <w:tab/>
        <w:t>The Director of the Governor’s Office of Homeland Security and Emergency Preparedness (GOHSEP) is hereby authorized to continue to undertake any activity authorized by law that he deems appropriate in response to this declaration.</w:t>
      </w:r>
    </w:p>
    <w:p w14:paraId="01362343" w14:textId="77777777" w:rsidR="000B292C" w:rsidRPr="002821DB" w:rsidRDefault="000B292C" w:rsidP="00667772">
      <w:pPr>
        <w:pStyle w:val="1"/>
      </w:pPr>
      <w:r w:rsidRPr="002821DB">
        <w:t>Section 3:</w:t>
      </w:r>
      <w:r w:rsidRPr="002821DB">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14F37D10" w14:textId="77777777" w:rsidR="000B292C" w:rsidRPr="002821DB" w:rsidRDefault="000B292C" w:rsidP="00667772">
      <w:pPr>
        <w:pStyle w:val="1"/>
      </w:pPr>
      <w:r w:rsidRPr="002821DB">
        <w:t>Section 4:</w:t>
      </w:r>
      <w:r w:rsidRPr="002821DB">
        <w:tab/>
        <w:t>Pursuant to R.S. 29:724(D)(1), the Louisiana Procurement Code (R.S. 39:1551, et seq.) and Louisiana Public Bid Law (R.S. 38:2211, et seq.) and their corresponding rules and regulations continue to be suspended for the purpose of the procurement of any goods or services necessary to respond to this emergency, including emergency contracts, cooperative endeavor agreements, and any other emergency amendments to existing contracts.</w:t>
      </w:r>
    </w:p>
    <w:p w14:paraId="5C11795F" w14:textId="77777777" w:rsidR="000B292C" w:rsidRPr="002821DB" w:rsidRDefault="000B292C" w:rsidP="00667772">
      <w:pPr>
        <w:pStyle w:val="1"/>
      </w:pPr>
      <w:r w:rsidRPr="002821DB">
        <w:t>Section 5:</w:t>
      </w:r>
      <w:r w:rsidRPr="002821DB">
        <w:tab/>
        <w:t>Pursuant to R.S. 29:724(D)(1), the provisions of R.S. 39:126 regarding prior approval of change orders continue to be suspended.</w:t>
      </w:r>
    </w:p>
    <w:p w14:paraId="256A1D73" w14:textId="77777777" w:rsidR="000B292C" w:rsidRPr="002821DB" w:rsidRDefault="000B292C" w:rsidP="00667772">
      <w:pPr>
        <w:pStyle w:val="1"/>
      </w:pPr>
      <w:r w:rsidRPr="002821DB">
        <w:t>Section 6:</w:t>
      </w:r>
      <w:r w:rsidRPr="002821DB">
        <w:tab/>
        <w:t>All departments, commissions, boards, agencies and officers of the State, or any political subdivision thereof, are authorized and directed to cooperate in actions the State may take in response to the effects of this severe weather event.</w:t>
      </w:r>
    </w:p>
    <w:p w14:paraId="72F87E2B" w14:textId="77777777" w:rsidR="000B292C" w:rsidRPr="002821DB" w:rsidRDefault="000B292C" w:rsidP="00667772">
      <w:pPr>
        <w:pStyle w:val="1"/>
      </w:pPr>
      <w:r w:rsidRPr="002821DB">
        <w:t>Section 7:</w:t>
      </w:r>
      <w:r w:rsidRPr="002821DB">
        <w:tab/>
        <w:t xml:space="preserve">This Order is effective upon signature and shall continue in effect from Friday, September 25, </w:t>
      </w:r>
      <w:proofErr w:type="gramStart"/>
      <w:r w:rsidRPr="002821DB">
        <w:t>2026</w:t>
      </w:r>
      <w:proofErr w:type="gramEnd"/>
      <w:r w:rsidRPr="002821DB">
        <w:t xml:space="preserve"> to Sunday, October 25, 2026, unless amended, modified, or terminated sooner.</w:t>
      </w:r>
    </w:p>
    <w:p w14:paraId="420D3D12" w14:textId="77777777" w:rsidR="000B292C" w:rsidRDefault="000B292C" w:rsidP="00667772">
      <w:pPr>
        <w:pStyle w:val="ExoNormal"/>
      </w:pPr>
      <w:r w:rsidRPr="002821DB">
        <w:t>IN WITNESS WHEREOF, I have set my hand officially and caused to be affixed the Great Seal of Louisiana in the City of Baton Rouge, on this 25th day of September, 2026.</w:t>
      </w:r>
    </w:p>
    <w:p w14:paraId="611CFCC2" w14:textId="77777777" w:rsidR="000B292C" w:rsidRDefault="000B292C" w:rsidP="00667772">
      <w:pPr>
        <w:pStyle w:val="RegSignature"/>
      </w:pPr>
      <w:r>
        <w:t>Jeff Landry</w:t>
      </w:r>
    </w:p>
    <w:p w14:paraId="301982CF" w14:textId="77777777" w:rsidR="000B292C" w:rsidRDefault="000B292C" w:rsidP="00667772">
      <w:pPr>
        <w:pStyle w:val="RegSignature"/>
      </w:pPr>
      <w:r>
        <w:t>Governor</w:t>
      </w:r>
    </w:p>
    <w:p w14:paraId="5DBBFAFE" w14:textId="77777777" w:rsidR="000B292C" w:rsidRDefault="000B292C" w:rsidP="00667772">
      <w:pPr>
        <w:pStyle w:val="ExoSecOfState"/>
      </w:pPr>
      <w:r>
        <w:t>ATTEST BY</w:t>
      </w:r>
    </w:p>
    <w:p w14:paraId="0F98BA2B" w14:textId="77777777" w:rsidR="000B292C" w:rsidRDefault="000B292C" w:rsidP="00667772">
      <w:pPr>
        <w:pStyle w:val="ExoSecOfState"/>
      </w:pPr>
      <w:r>
        <w:t>THE GOVERNOR</w:t>
      </w:r>
    </w:p>
    <w:p w14:paraId="712AB991" w14:textId="77777777" w:rsidR="000B292C" w:rsidRDefault="000B292C" w:rsidP="00667772">
      <w:pPr>
        <w:pStyle w:val="ExoSecOfState"/>
      </w:pPr>
      <w:r>
        <w:t>Nancy Landry</w:t>
      </w:r>
    </w:p>
    <w:p w14:paraId="0F1DE77D" w14:textId="77777777" w:rsidR="000B292C" w:rsidRDefault="000B292C" w:rsidP="00667772">
      <w:pPr>
        <w:pStyle w:val="ExoSecOfState"/>
      </w:pPr>
      <w:r>
        <w:t>Secretary of State</w:t>
      </w:r>
    </w:p>
    <w:p w14:paraId="09466AF9" w14:textId="77777777" w:rsidR="000B292C" w:rsidRPr="002821DB" w:rsidRDefault="000B292C" w:rsidP="00667772">
      <w:pPr>
        <w:pStyle w:val="RegLogNumber"/>
      </w:pPr>
      <w:r>
        <w:t>2610#061</w:t>
      </w:r>
    </w:p>
    <w:p w14:paraId="59615368" w14:textId="77777777" w:rsidR="000B292C" w:rsidRPr="000B292C" w:rsidRDefault="000B292C" w:rsidP="000B292C"/>
    <w:p w14:paraId="1AA35C7E" w14:textId="77777777" w:rsidR="000B292C" w:rsidRDefault="000B292C" w:rsidP="00F32BA2">
      <w:pPr>
        <w:pStyle w:val="RegItemFirstLine"/>
      </w:pPr>
      <w:r>
        <w:t>EXECUTIVE ORDER JML 26-094</w:t>
      </w:r>
    </w:p>
    <w:p w14:paraId="08200C7E" w14:textId="77777777" w:rsidR="000B292C" w:rsidRPr="00784590" w:rsidRDefault="000B292C" w:rsidP="00F32BA2">
      <w:pPr>
        <w:pStyle w:val="RegItemTitle"/>
      </w:pPr>
      <w:r w:rsidRPr="00784590">
        <w:t xml:space="preserve">Renewal </w:t>
      </w:r>
      <w:r>
        <w:t>o</w:t>
      </w:r>
      <w:r w:rsidRPr="00784590">
        <w:t xml:space="preserve">f State </w:t>
      </w:r>
      <w:r>
        <w:t>o</w:t>
      </w:r>
      <w:r w:rsidRPr="00784590">
        <w:t>f Emergency</w:t>
      </w:r>
      <w:r>
        <w:br/>
      </w:r>
      <w:r w:rsidRPr="00784590">
        <w:t>Tropical Storm Arthur</w:t>
      </w:r>
      <w:r>
        <w:t>—</w:t>
      </w:r>
      <w:r w:rsidRPr="00784590">
        <w:t>June 18, 2026</w:t>
      </w:r>
    </w:p>
    <w:p w14:paraId="508BF286" w14:textId="77777777" w:rsidR="000B292C" w:rsidRPr="00784590" w:rsidRDefault="000B292C" w:rsidP="00F32BA2">
      <w:pPr>
        <w:pStyle w:val="ExoNormal"/>
      </w:pPr>
      <w:r w:rsidRPr="00784590">
        <w:t>WHEREAS, the Governor is responsible for meeting the dangers to the state and people presented by emergencies and disasters;</w:t>
      </w:r>
    </w:p>
    <w:p w14:paraId="23E3D3BA" w14:textId="77777777" w:rsidR="000B292C" w:rsidRPr="00784590" w:rsidRDefault="000B292C" w:rsidP="00F32BA2">
      <w:pPr>
        <w:pStyle w:val="ExoNormal"/>
      </w:pPr>
      <w:r w:rsidRPr="00784590">
        <w:t>WHEREAS,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the preparations of this State will be adequate to deal with such emergencies or disasters and to preserve the lives and property of the people of the State of Louisiana;</w:t>
      </w:r>
    </w:p>
    <w:p w14:paraId="763E4043" w14:textId="77777777" w:rsidR="000B292C" w:rsidRPr="00784590" w:rsidRDefault="000B292C" w:rsidP="00F32BA2">
      <w:pPr>
        <w:pStyle w:val="ExoNormal"/>
      </w:pPr>
      <w:r w:rsidRPr="00784590">
        <w:t>WHEREAS, when the Governor determines that a disaster or emergency has occurred, or the threat thereof is imminent, R.S. 29:724(B)(1) empowers him to declare a state of emergency or disaster by executive order, which has the force and effect of law;</w:t>
      </w:r>
    </w:p>
    <w:p w14:paraId="4D34454C" w14:textId="77777777" w:rsidR="000B292C" w:rsidRPr="00784590" w:rsidRDefault="000B292C" w:rsidP="00F32BA2">
      <w:pPr>
        <w:pStyle w:val="ExoNormal"/>
      </w:pPr>
      <w:r w:rsidRPr="00784590">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6953514B" w14:textId="77777777" w:rsidR="000B292C" w:rsidRPr="00784590" w:rsidRDefault="000B292C" w:rsidP="00F32BA2">
      <w:pPr>
        <w:pStyle w:val="ExoNormal"/>
      </w:pPr>
      <w:r w:rsidRPr="00784590">
        <w:t>WHEREAS, a declaration of emergency or disaster activates the state’s emergency response and recovery program under the command of the Director of the Governor’s Office of Homeland Security and Emergency Preparedness (“GOHSEP”);</w:t>
      </w:r>
    </w:p>
    <w:p w14:paraId="3C629E89" w14:textId="77777777" w:rsidR="000B292C" w:rsidRPr="00784590" w:rsidRDefault="000B292C" w:rsidP="00F32BA2">
      <w:pPr>
        <w:pStyle w:val="ExoNormal"/>
      </w:pPr>
      <w:r w:rsidRPr="00784590">
        <w:t>WHEREAS, GOHSEP is responsible for determining the requirements of the state and its political subdivisions for food, clothing, and other necessities and supplies in a designated emergency area;</w:t>
      </w:r>
    </w:p>
    <w:p w14:paraId="2E68C403" w14:textId="77777777" w:rsidR="000B292C" w:rsidRPr="00784590" w:rsidRDefault="000B292C" w:rsidP="00F32BA2">
      <w:pPr>
        <w:pStyle w:val="ExoNormal"/>
      </w:pPr>
      <w:r w:rsidRPr="00784590">
        <w:t>WHEREAS, pursuant to the Louisiana Homeland Security and Emergency Assistance and Disaster Act, R.S. 29:721, et seq., a state of emergency was declared through Executive Order No. JML 26-055 on June 18, 2026, and JML 26-055 has been renewed and amended by JML 26-057, JML 26-062, JML 26-073, and JML 26-087, which is in effect through Sunday, October 4, 2026;</w:t>
      </w:r>
    </w:p>
    <w:p w14:paraId="0434838E" w14:textId="77777777" w:rsidR="000B292C" w:rsidRPr="00784590" w:rsidRDefault="000B292C" w:rsidP="00F32BA2">
      <w:pPr>
        <w:pStyle w:val="ExoNormal"/>
      </w:pPr>
      <w:r w:rsidRPr="00784590">
        <w:t>WHEREAS, Tropical Storm Arthur brought widespread rainfall and severe storms across Louisiana on June 17 and 18, 2026;</w:t>
      </w:r>
    </w:p>
    <w:p w14:paraId="6DA7979B" w14:textId="77777777" w:rsidR="000B292C" w:rsidRPr="00784590" w:rsidRDefault="000B292C" w:rsidP="00F32BA2">
      <w:pPr>
        <w:pStyle w:val="ExoNormal"/>
      </w:pPr>
      <w:r w:rsidRPr="00784590">
        <w:t>WHEREAS, the National Weather Service has already confirmed three tornadoes during that period, and estimates that the parishes of Avoyelles and Pointe Coupee experienced record or near-record rainfalls in a twelve-hour span;</w:t>
      </w:r>
    </w:p>
    <w:p w14:paraId="516FF7EA" w14:textId="77777777" w:rsidR="000B292C" w:rsidRPr="00784590" w:rsidRDefault="000B292C" w:rsidP="00F32BA2">
      <w:pPr>
        <w:pStyle w:val="ExoNormal"/>
      </w:pPr>
      <w:r w:rsidRPr="00784590">
        <w:lastRenderedPageBreak/>
        <w:t>WHEREAS, many parishes have declared states of emergency and executed their emergency operations plans in order to protect drivers, control floodwaters, conduct search and rescue operations, shelter citizens, and conduct other emergency protective measures;</w:t>
      </w:r>
    </w:p>
    <w:p w14:paraId="4F86A758" w14:textId="77777777" w:rsidR="000B292C" w:rsidRPr="00784590" w:rsidRDefault="000B292C" w:rsidP="00F32BA2">
      <w:pPr>
        <w:pStyle w:val="ExoNormal"/>
      </w:pPr>
      <w:r w:rsidRPr="00784590">
        <w:t>WHEREAS, the National Weather Service reports that many rivers, including the Tchefuncte and Tangipahoa, are already at minor or major flood stage and will likely rise over the next two days, worsening the existing flood conditions; and;</w:t>
      </w:r>
    </w:p>
    <w:p w14:paraId="7BCEC4EA" w14:textId="77777777" w:rsidR="000B292C" w:rsidRPr="00784590" w:rsidRDefault="000B292C" w:rsidP="00F32BA2">
      <w:pPr>
        <w:pStyle w:val="ExoNormal"/>
      </w:pPr>
      <w:r w:rsidRPr="00784590">
        <w:t>WHEREAS, some parishes may require assistance from the State to provide resources to protect the life, safety, and welfare of the citizens of Louisiana, especially those parishes conducting search and rescue, evacuations, and sheltering operations.</w:t>
      </w:r>
    </w:p>
    <w:p w14:paraId="46653F11" w14:textId="77777777" w:rsidR="000B292C" w:rsidRPr="00784590" w:rsidRDefault="000B292C" w:rsidP="00F32BA2">
      <w:pPr>
        <w:pStyle w:val="ExoNormal"/>
      </w:pPr>
      <w:r w:rsidRPr="00784590">
        <w:t>NOW THEREFORE,</w:t>
      </w:r>
      <w:r w:rsidRPr="00784590">
        <w:rPr>
          <w:bCs/>
        </w:rPr>
        <w:t xml:space="preserve"> </w:t>
      </w:r>
      <w:r w:rsidRPr="00784590">
        <w:t>I, JEFF LANDRY</w:t>
      </w:r>
      <w:r w:rsidRPr="00784590">
        <w:rPr>
          <w:bCs/>
        </w:rPr>
        <w:t>,</w:t>
      </w:r>
      <w:r w:rsidRPr="00784590">
        <w:t xml:space="preserve"> Governor of the State of Louisiana, by virtue of the authority vested by the Constitution and laws of the State of Louisiana, order and direct as follows:</w:t>
      </w:r>
    </w:p>
    <w:p w14:paraId="353144F8" w14:textId="77777777" w:rsidR="000B292C" w:rsidRPr="00784590" w:rsidRDefault="000B292C" w:rsidP="00F32BA2">
      <w:pPr>
        <w:pStyle w:val="1"/>
      </w:pPr>
      <w:r w:rsidRPr="00784590">
        <w:t>Section 1:</w:t>
      </w:r>
      <w:r w:rsidRPr="00784590">
        <w:tab/>
        <w:t xml:space="preserve">Pursuant to the Louisiana Homeland Security and Emergency Assistance and Disaster Act, R.S. 29:721, et seq., a state of emergency is hereby declared to exist </w:t>
      </w:r>
      <w:proofErr w:type="gramStart"/>
      <w:r w:rsidRPr="00784590">
        <w:t>as a result of</w:t>
      </w:r>
      <w:proofErr w:type="gramEnd"/>
      <w:r w:rsidRPr="00784590">
        <w:t xml:space="preserve"> the emergency conditions that currently threaten the lives, safety, and property of the citizens in Louisiana.</w:t>
      </w:r>
    </w:p>
    <w:p w14:paraId="3E2FB71C" w14:textId="77777777" w:rsidR="000B292C" w:rsidRPr="00784590" w:rsidRDefault="000B292C" w:rsidP="00F32BA2">
      <w:pPr>
        <w:pStyle w:val="1"/>
      </w:pPr>
      <w:r w:rsidRPr="00784590">
        <w:t>Section 2:</w:t>
      </w:r>
      <w:r w:rsidRPr="00784590">
        <w:tab/>
        <w:t>Pursuant to R.S. 29:724(A)(3) the designated emergency area which is or may be affected shall include the parishes of Avoyelles, East Feliciana, Lafourche, Pointe Coupee, St. Charles, St. Landry, St. Tammany, Terrebonne, and Winn.</w:t>
      </w:r>
    </w:p>
    <w:p w14:paraId="47907EEB" w14:textId="77777777" w:rsidR="000B292C" w:rsidRPr="00784590" w:rsidRDefault="000B292C" w:rsidP="00F32BA2">
      <w:pPr>
        <w:pStyle w:val="1"/>
      </w:pPr>
      <w:r w:rsidRPr="00784590">
        <w:t>Section 3:</w:t>
      </w:r>
      <w:r w:rsidRPr="00784590">
        <w:tab/>
        <w:t>The Director of the Governor’s Office of Homeland Security and Emergency Preparedness (GOHSEP) is hereby authorized to undertake any activity authorized by law that he deems appropriate in response to this declaration.</w:t>
      </w:r>
    </w:p>
    <w:p w14:paraId="0D61DDBB" w14:textId="77777777" w:rsidR="000B292C" w:rsidRPr="00784590" w:rsidRDefault="000B292C" w:rsidP="00F32BA2">
      <w:pPr>
        <w:pStyle w:val="1"/>
      </w:pPr>
      <w:r w:rsidRPr="00784590">
        <w:t>Section 4:</w:t>
      </w:r>
      <w:r w:rsidRPr="00784590">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7E841909" w14:textId="77777777" w:rsidR="000B292C" w:rsidRPr="00784590" w:rsidRDefault="000B292C" w:rsidP="00F32BA2">
      <w:pPr>
        <w:pStyle w:val="1"/>
      </w:pPr>
      <w:r w:rsidRPr="00784590">
        <w:t>Section 5:</w:t>
      </w:r>
      <w:r w:rsidRPr="00784590">
        <w:tab/>
        <w:t>Pursuant to R.S. 29:724(D)(1), the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and any other emergency amendments to existing contracts.</w:t>
      </w:r>
    </w:p>
    <w:p w14:paraId="2CC160C3" w14:textId="77777777" w:rsidR="000B292C" w:rsidRPr="00784590" w:rsidRDefault="000B292C" w:rsidP="00F32BA2">
      <w:pPr>
        <w:pStyle w:val="1"/>
      </w:pPr>
      <w:r w:rsidRPr="00784590">
        <w:t>Section 6:</w:t>
      </w:r>
      <w:r w:rsidRPr="00784590">
        <w:tab/>
        <w:t>All departments, commissions, boards, agencies and officers of the State, or any political subdivision thereof, are authorized and directed to cooperate in actions the State may take in response to this event.</w:t>
      </w:r>
    </w:p>
    <w:p w14:paraId="11A9E14C" w14:textId="77777777" w:rsidR="000B292C" w:rsidRPr="00784590" w:rsidRDefault="000B292C" w:rsidP="00F32BA2">
      <w:pPr>
        <w:pStyle w:val="1"/>
      </w:pPr>
      <w:r w:rsidRPr="00784590">
        <w:t>Section 7:</w:t>
      </w:r>
      <w:r w:rsidRPr="00784590">
        <w:tab/>
        <w:t xml:space="preserve">This Order is effective upon signature and shall remain in effect from Friday, October 2, </w:t>
      </w:r>
      <w:proofErr w:type="gramStart"/>
      <w:r w:rsidRPr="00784590">
        <w:t>2026</w:t>
      </w:r>
      <w:proofErr w:type="gramEnd"/>
      <w:r w:rsidRPr="00784590">
        <w:t xml:space="preserve"> until Sunday, November 1, 2026, unless amended, modified, terminated, or rescinded earlier by the Governor, or terminated by operation of law.</w:t>
      </w:r>
    </w:p>
    <w:p w14:paraId="3D34ECE3" w14:textId="77777777" w:rsidR="000B292C" w:rsidRDefault="000B292C" w:rsidP="00F32BA2">
      <w:pPr>
        <w:pStyle w:val="ExoNormal"/>
        <w:rPr>
          <w:bCs/>
          <w:i/>
          <w:iCs/>
        </w:rPr>
      </w:pPr>
      <w:r w:rsidRPr="00784590">
        <w:rPr>
          <w:bCs/>
        </w:rPr>
        <w:t xml:space="preserve">IN WITNESS WHEREOF, </w:t>
      </w:r>
      <w:r w:rsidRPr="00784590">
        <w:t>I have set my hand officially and caused to be affixed the Great Seal of Louisiana in the City of Baton Rouge, on this 2</w:t>
      </w:r>
      <w:r w:rsidRPr="00784590">
        <w:rPr>
          <w:vertAlign w:val="superscript"/>
        </w:rPr>
        <w:t>nd</w:t>
      </w:r>
      <w:r w:rsidRPr="00784590">
        <w:t xml:space="preserve"> day of October, 2026.</w:t>
      </w:r>
    </w:p>
    <w:p w14:paraId="327096DC" w14:textId="77777777" w:rsidR="000B292C" w:rsidRDefault="000B292C" w:rsidP="00F32BA2">
      <w:pPr>
        <w:pStyle w:val="RegSignature"/>
      </w:pPr>
    </w:p>
    <w:p w14:paraId="245839F5" w14:textId="77777777" w:rsidR="000B292C" w:rsidRDefault="000B292C" w:rsidP="00F32BA2">
      <w:pPr>
        <w:pStyle w:val="RegSignature"/>
      </w:pPr>
      <w:r>
        <w:t>Jeff Landry</w:t>
      </w:r>
    </w:p>
    <w:p w14:paraId="67B44325" w14:textId="77777777" w:rsidR="000B292C" w:rsidRDefault="000B292C" w:rsidP="00F32BA2">
      <w:pPr>
        <w:pStyle w:val="RegSignature"/>
      </w:pPr>
      <w:r>
        <w:t>Governor</w:t>
      </w:r>
    </w:p>
    <w:p w14:paraId="0980C5CD" w14:textId="77777777" w:rsidR="000B292C" w:rsidRDefault="000B292C" w:rsidP="00F32BA2">
      <w:pPr>
        <w:pStyle w:val="ExoSecOfState"/>
      </w:pPr>
      <w:r>
        <w:t>ATTEST BY</w:t>
      </w:r>
    </w:p>
    <w:p w14:paraId="2C30F768" w14:textId="77777777" w:rsidR="000B292C" w:rsidRDefault="000B292C" w:rsidP="00F32BA2">
      <w:pPr>
        <w:pStyle w:val="ExoSecOfState"/>
      </w:pPr>
      <w:r>
        <w:t>THE GOVERNOR</w:t>
      </w:r>
    </w:p>
    <w:p w14:paraId="6D901184" w14:textId="77777777" w:rsidR="000B292C" w:rsidRDefault="000B292C" w:rsidP="00F32BA2">
      <w:pPr>
        <w:pStyle w:val="ExoSecOfState"/>
      </w:pPr>
      <w:r>
        <w:t>Nancy Landry</w:t>
      </w:r>
    </w:p>
    <w:p w14:paraId="4AFCF2C2" w14:textId="77777777" w:rsidR="000B292C" w:rsidRDefault="000B292C" w:rsidP="00F32BA2">
      <w:pPr>
        <w:pStyle w:val="ExoSecOfState"/>
      </w:pPr>
      <w:r>
        <w:t>Secretary of State</w:t>
      </w:r>
    </w:p>
    <w:p w14:paraId="64F9D56A" w14:textId="77777777" w:rsidR="000B292C" w:rsidRPr="00784590" w:rsidRDefault="000B292C" w:rsidP="00F32BA2">
      <w:pPr>
        <w:pStyle w:val="RegLogNumber"/>
      </w:pPr>
      <w:r>
        <w:t>2610#062</w:t>
      </w:r>
    </w:p>
    <w:p w14:paraId="22D1F5DB" w14:textId="77777777" w:rsidR="000B292C" w:rsidRPr="000B292C" w:rsidRDefault="000B292C" w:rsidP="000B292C"/>
    <w:p w14:paraId="46ED43FE" w14:textId="77777777" w:rsidR="000B292C" w:rsidRDefault="000B292C" w:rsidP="00C256F2">
      <w:pPr>
        <w:pStyle w:val="RegItemFirstLine"/>
      </w:pPr>
      <w:r>
        <w:t>EXECUTIVE ORDER JML 26-095</w:t>
      </w:r>
    </w:p>
    <w:p w14:paraId="175643AA" w14:textId="77777777" w:rsidR="000B292C" w:rsidRPr="000C3315" w:rsidRDefault="000B292C" w:rsidP="00C256F2">
      <w:pPr>
        <w:pStyle w:val="RegItemTitle"/>
      </w:pPr>
      <w:r w:rsidRPr="000C3315">
        <w:t>Renewal Of State Of Emergency</w:t>
      </w:r>
      <w:r>
        <w:t>—</w:t>
      </w:r>
      <w:r w:rsidRPr="000C3315">
        <w:t>Cybersecurity</w:t>
      </w:r>
      <w:r>
        <w:t xml:space="preserve"> </w:t>
      </w:r>
      <w:r w:rsidRPr="000C3315">
        <w:t>Incidents</w:t>
      </w:r>
    </w:p>
    <w:p w14:paraId="636E82CF" w14:textId="77777777" w:rsidR="000B292C" w:rsidRPr="000C3315" w:rsidRDefault="000B292C" w:rsidP="00C256F2">
      <w:pPr>
        <w:pStyle w:val="ExoNormal"/>
      </w:pPr>
      <w:r w:rsidRPr="000C3315">
        <w:t>WHEREAS, the Louisiana Homeland Security and Emergency Assistance and Disaster Act, R.S. 29:721, et seq., confers upon the Governor of the State of Louisiana emergency powers to deal with emergencies, including those caused by breach of cybersecurity, in order to ensure that preparations of this State will be adequate to deal with such emergencies or disasters and to preserve the lives and property of the people of the State of Louisiana;</w:t>
      </w:r>
    </w:p>
    <w:p w14:paraId="219D25EE" w14:textId="77777777" w:rsidR="000B292C" w:rsidRPr="000C3315" w:rsidRDefault="000B292C" w:rsidP="00C256F2">
      <w:pPr>
        <w:pStyle w:val="ExoNormal"/>
      </w:pPr>
      <w:r w:rsidRPr="000C3315">
        <w:t>WHEREAS, pursuant to R.S. 29:724(B)(1), Governor John Bel Edwards declared a state of emergency on December 28, 2023, in Proclamation Number 236 JBE 2023 in response to the threat of intentional cybersecurity breaches of public entities throughout the State of Louisiana;</w:t>
      </w:r>
    </w:p>
    <w:p w14:paraId="24C4D010" w14:textId="77777777" w:rsidR="000B292C" w:rsidRPr="000C3315" w:rsidRDefault="000B292C" w:rsidP="00C256F2">
      <w:pPr>
        <w:pStyle w:val="ExoNormal"/>
      </w:pPr>
      <w:r w:rsidRPr="000C3315">
        <w:t>WHEREAS, Proclamation Number 263 JBE 2023 has been renewed and extended every thirty (30) days through JML 26-088, which is in effect through Sunday, October 4, 2026;</w:t>
      </w:r>
    </w:p>
    <w:p w14:paraId="2D6EBCEC" w14:textId="77777777" w:rsidR="000B292C" w:rsidRPr="000C3315" w:rsidRDefault="000B292C" w:rsidP="00C256F2">
      <w:pPr>
        <w:pStyle w:val="ExoNormal"/>
      </w:pPr>
      <w:r w:rsidRPr="000C3315">
        <w:t>WHEREAS, there have been severe, intentional cybersecurity breaches of public entities throughout the State of Louisiana;</w:t>
      </w:r>
    </w:p>
    <w:p w14:paraId="0C526BAD" w14:textId="77777777" w:rsidR="000B292C" w:rsidRPr="000C3315" w:rsidRDefault="000B292C" w:rsidP="00C256F2">
      <w:pPr>
        <w:pStyle w:val="ExoNormal"/>
      </w:pPr>
      <w:r w:rsidRPr="000C3315">
        <w:t>WHEREAS,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50F97954" w14:textId="77777777" w:rsidR="000B292C" w:rsidRPr="000C3315" w:rsidRDefault="000B292C" w:rsidP="00C256F2">
      <w:pPr>
        <w:pStyle w:val="ExoNormal"/>
      </w:pPr>
      <w:r w:rsidRPr="000C3315">
        <w:t>WHEREAS, it is necessary for the State to continue to work cooperatively to mitigate any damages, current or future from cybersecurity breaches and to address cybersecurity vulnerabilities in current systems.</w:t>
      </w:r>
    </w:p>
    <w:p w14:paraId="0DB06F2C" w14:textId="77777777" w:rsidR="000B292C" w:rsidRPr="000C3315" w:rsidRDefault="000B292C" w:rsidP="00C256F2">
      <w:pPr>
        <w:pStyle w:val="ExoNormal"/>
      </w:pPr>
      <w:r w:rsidRPr="000C3315">
        <w:t>NOW THEREFORE, I, JEFF LANDRY, Governor of the State of Louisiana, by virtue of the authority vested by the Constitution and the laws of the State of Louisiana, do hereby order and direct as follows:</w:t>
      </w:r>
    </w:p>
    <w:p w14:paraId="44A5B4CA" w14:textId="77777777" w:rsidR="000B292C" w:rsidRPr="000C3315" w:rsidRDefault="000B292C" w:rsidP="00C256F2">
      <w:pPr>
        <w:pStyle w:val="1"/>
      </w:pPr>
      <w:r w:rsidRPr="000C3315">
        <w:t>Section 1:</w:t>
      </w:r>
      <w:r w:rsidRPr="000C3315">
        <w:tab/>
        <w:t xml:space="preserve">Pursuant to the Louisiana Homeland Security and Emergency Assistance and Disaster Act, R.S. 29:721, et seq., a state of emergency is hereby declared to continue to exist statewide in the State of Louisiana </w:t>
      </w:r>
      <w:proofErr w:type="gramStart"/>
      <w:r w:rsidRPr="000C3315">
        <w:t>as a result of</w:t>
      </w:r>
      <w:proofErr w:type="gramEnd"/>
      <w:r w:rsidRPr="000C3315">
        <w:t xml:space="preserve"> the imminent threat to the citizens of the State.</w:t>
      </w:r>
    </w:p>
    <w:p w14:paraId="24158000" w14:textId="77777777" w:rsidR="000B292C" w:rsidRPr="000C3315" w:rsidRDefault="000B292C" w:rsidP="00C256F2">
      <w:pPr>
        <w:pStyle w:val="1"/>
      </w:pPr>
      <w:r w:rsidRPr="000C3315">
        <w:t>Section 2:</w:t>
      </w:r>
      <w:r w:rsidRPr="000C3315">
        <w:tab/>
        <w:t>The Director of the Governor’s Office of Homeland Security and Emergency Preparedness (GOHSEP) is hereby authorized to continue to undertake any activity authorized by law that he deems appropriate in response to this declaration.</w:t>
      </w:r>
    </w:p>
    <w:p w14:paraId="5A7C856C" w14:textId="77777777" w:rsidR="003F680F" w:rsidRDefault="003F680F" w:rsidP="00C256F2">
      <w:pPr>
        <w:pStyle w:val="1"/>
      </w:pPr>
      <w:r>
        <w:br w:type="page"/>
      </w:r>
    </w:p>
    <w:p w14:paraId="67DC58F0" w14:textId="61176B4E" w:rsidR="000B292C" w:rsidRPr="000C3315" w:rsidRDefault="000B292C" w:rsidP="00C256F2">
      <w:pPr>
        <w:pStyle w:val="1"/>
      </w:pPr>
      <w:r w:rsidRPr="000C3315">
        <w:lastRenderedPageBreak/>
        <w:t>Section 3:</w:t>
      </w:r>
      <w:r w:rsidRPr="000C3315">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0B4CE055" w14:textId="77777777" w:rsidR="000B292C" w:rsidRPr="000C3315" w:rsidRDefault="000B292C" w:rsidP="00C256F2">
      <w:pPr>
        <w:pStyle w:val="1"/>
      </w:pPr>
      <w:r w:rsidRPr="000C3315">
        <w:t>Section 4:</w:t>
      </w:r>
      <w:r w:rsidRPr="000C3315">
        <w:tab/>
        <w:t>All departments, commissions, boards, agencies and officers of the state, or any political subdivision thereof, are authorized and directed to cooperate in actions the state may take in response to the effects of this cybersecurity event.</w:t>
      </w:r>
    </w:p>
    <w:p w14:paraId="1F46DAFF" w14:textId="77777777" w:rsidR="000B292C" w:rsidRPr="000C3315" w:rsidRDefault="000B292C" w:rsidP="00C256F2">
      <w:pPr>
        <w:pStyle w:val="1"/>
      </w:pPr>
      <w:r w:rsidRPr="000C3315">
        <w:t>Section 5:</w:t>
      </w:r>
      <w:r w:rsidRPr="000C3315">
        <w:tab/>
        <w:t>All departments, commissions, boards, agencies and officers of the state, or any political subdivision thereof, are further authorized and directed to take all actions necessary to preserve the security and confidentiality of any data related to this emergency, including the execution of Memoranda of Understanding (MOUs), Non-Disclosure Agreements (NDAs), and/or any other related documents.</w:t>
      </w:r>
    </w:p>
    <w:p w14:paraId="7C4C325D" w14:textId="77777777" w:rsidR="000B292C" w:rsidRPr="000C3315" w:rsidRDefault="000B292C" w:rsidP="00C256F2">
      <w:pPr>
        <w:pStyle w:val="1"/>
      </w:pPr>
      <w:r w:rsidRPr="000C3315">
        <w:t>Section 6:</w:t>
      </w:r>
      <w:r w:rsidRPr="000C3315">
        <w:tab/>
        <w:t>Any departments, commissions, boards, agencies and officers of the state, or any political subdivision thereof, that may be affected by this cybersecurity emergency are directed to work with state officials to ensure there is a coordinated response to this event and are further directed to comply with the requirements of the Database Security Breach Notification Law, R.S. 51:3071 et seq.</w:t>
      </w:r>
    </w:p>
    <w:p w14:paraId="12350FCD" w14:textId="77777777" w:rsidR="000B292C" w:rsidRPr="000C3315" w:rsidRDefault="000B292C" w:rsidP="00C256F2">
      <w:pPr>
        <w:pStyle w:val="1"/>
      </w:pPr>
      <w:r w:rsidRPr="000C3315">
        <w:t>Section 7:</w:t>
      </w:r>
      <w:r w:rsidRPr="000C3315">
        <w:tab/>
        <w:t>Pursuant to R.S. 29:724(D)(1), the Louisiana Procurement Code (R.S. 39:1551 et seq.), Louisiana Public Bid Law (R.S. 38:2211, et seq.), and the Louisiana Information Technology Procurement Code (R.S. 39:196-200), and their corresponding rules and regulations are hereby suspended if strict compliance therewith would in any way prevent, hinder, or delay necessary action in coping with this emergency.</w:t>
      </w:r>
    </w:p>
    <w:p w14:paraId="18ABE23F" w14:textId="77777777" w:rsidR="000B292C" w:rsidRPr="000C3315" w:rsidRDefault="000B292C" w:rsidP="00C256F2">
      <w:pPr>
        <w:pStyle w:val="1"/>
      </w:pPr>
      <w:r w:rsidRPr="000C3315">
        <w:t>Section 8:</w:t>
      </w:r>
      <w:r w:rsidRPr="000C3315">
        <w:tab/>
        <w:t>This Order is effective Friday, October 2, 2026, and shall continue in effect until Sunday, November 1, 2026, unless terminated sooner.</w:t>
      </w:r>
    </w:p>
    <w:p w14:paraId="15135C43" w14:textId="77777777" w:rsidR="000B292C" w:rsidRDefault="000B292C" w:rsidP="00C256F2">
      <w:pPr>
        <w:pStyle w:val="ExoNormal"/>
      </w:pPr>
      <w:r w:rsidRPr="000C3315">
        <w:rPr>
          <w:bCs/>
        </w:rPr>
        <w:t xml:space="preserve">IN WITNESS WHEREOF, </w:t>
      </w:r>
      <w:r w:rsidRPr="000C3315">
        <w:t>I have set my hand officially and caused to be affixed the Great Seal of Louisiana in the City of Baton Rouge, on this 2</w:t>
      </w:r>
      <w:r w:rsidRPr="000C3315">
        <w:rPr>
          <w:vertAlign w:val="superscript"/>
        </w:rPr>
        <w:t>nd</w:t>
      </w:r>
      <w:r w:rsidRPr="000C3315">
        <w:t xml:space="preserve"> day of October, 2026.</w:t>
      </w:r>
    </w:p>
    <w:p w14:paraId="22C733DC" w14:textId="77777777" w:rsidR="000B292C" w:rsidRDefault="000B292C" w:rsidP="00C256F2">
      <w:pPr>
        <w:pStyle w:val="RegSignature"/>
      </w:pPr>
    </w:p>
    <w:p w14:paraId="4F1D3744" w14:textId="77777777" w:rsidR="000B292C" w:rsidRDefault="000B292C" w:rsidP="00C256F2">
      <w:pPr>
        <w:pStyle w:val="RegSignature"/>
      </w:pPr>
      <w:r>
        <w:t>Jeff Landry</w:t>
      </w:r>
    </w:p>
    <w:p w14:paraId="2EDE1C52" w14:textId="77777777" w:rsidR="000B292C" w:rsidRDefault="000B292C" w:rsidP="00C256F2">
      <w:pPr>
        <w:pStyle w:val="RegSignature"/>
      </w:pPr>
      <w:r>
        <w:t>Governor</w:t>
      </w:r>
    </w:p>
    <w:p w14:paraId="19F14FDB" w14:textId="77777777" w:rsidR="000B292C" w:rsidRDefault="000B292C" w:rsidP="00C256F2">
      <w:pPr>
        <w:pStyle w:val="ExoSecOfState"/>
      </w:pPr>
      <w:r>
        <w:t>ATTEST BY</w:t>
      </w:r>
    </w:p>
    <w:p w14:paraId="599144C5" w14:textId="77777777" w:rsidR="000B292C" w:rsidRDefault="000B292C" w:rsidP="00C256F2">
      <w:pPr>
        <w:pStyle w:val="ExoSecOfState"/>
      </w:pPr>
      <w:r>
        <w:t>THE GOVERNOR</w:t>
      </w:r>
    </w:p>
    <w:p w14:paraId="35082CF5" w14:textId="77777777" w:rsidR="000B292C" w:rsidRDefault="000B292C" w:rsidP="00C256F2">
      <w:pPr>
        <w:pStyle w:val="ExoSecOfState"/>
      </w:pPr>
      <w:r>
        <w:t>Nancy Landry</w:t>
      </w:r>
    </w:p>
    <w:p w14:paraId="15B1825B" w14:textId="77777777" w:rsidR="000B292C" w:rsidRDefault="000B292C" w:rsidP="00C256F2">
      <w:pPr>
        <w:pStyle w:val="ExoSecOfState"/>
      </w:pPr>
      <w:r>
        <w:t>Secretary of State</w:t>
      </w:r>
    </w:p>
    <w:p w14:paraId="55E29E3F" w14:textId="77777777" w:rsidR="000B292C" w:rsidRPr="000C3315" w:rsidRDefault="000B292C" w:rsidP="00C256F2">
      <w:pPr>
        <w:pStyle w:val="RegLogNumber"/>
      </w:pPr>
      <w:r>
        <w:t>2610#063</w:t>
      </w:r>
    </w:p>
    <w:p w14:paraId="38DA9554" w14:textId="77777777" w:rsidR="000B292C" w:rsidRPr="000B292C" w:rsidRDefault="000B292C" w:rsidP="000B292C"/>
    <w:p w14:paraId="1EAABB70" w14:textId="77777777" w:rsidR="000B292C" w:rsidRDefault="000B292C" w:rsidP="00E9222C">
      <w:pPr>
        <w:pStyle w:val="RegItemFirstLine"/>
      </w:pPr>
      <w:r>
        <w:t>EXECUTIVE ORDER JML 26-096</w:t>
      </w:r>
    </w:p>
    <w:p w14:paraId="16E578BA" w14:textId="77777777" w:rsidR="000B292C" w:rsidRDefault="000B292C" w:rsidP="00E9222C">
      <w:pPr>
        <w:pStyle w:val="RegItemTitle"/>
      </w:pPr>
      <w:r w:rsidRPr="006D5BAD">
        <w:t xml:space="preserve">Prohibited Technology </w:t>
      </w:r>
      <w:r>
        <w:t>o</w:t>
      </w:r>
      <w:r w:rsidRPr="006D5BAD">
        <w:t>n State</w:t>
      </w:r>
      <w:r>
        <w:t xml:space="preserve"> </w:t>
      </w:r>
      <w:r w:rsidRPr="006D5BAD">
        <w:t xml:space="preserve">Devices </w:t>
      </w:r>
      <w:r>
        <w:t>a</w:t>
      </w:r>
      <w:r w:rsidRPr="006D5BAD">
        <w:t>nd Networks</w:t>
      </w:r>
    </w:p>
    <w:p w14:paraId="7C554485" w14:textId="77777777" w:rsidR="000B292C" w:rsidRPr="006D5BAD" w:rsidRDefault="000B292C" w:rsidP="00E9222C">
      <w:pPr>
        <w:pStyle w:val="ExoNormal"/>
      </w:pPr>
      <w:r w:rsidRPr="006D5BAD">
        <w:t>WHEREAS, the State of Louisiana holds sensitive information concerning its citizens, its employees, and its critical infrastructure on devices and networks;</w:t>
      </w:r>
    </w:p>
    <w:p w14:paraId="6E32910F" w14:textId="76176443" w:rsidR="000B292C" w:rsidRPr="006D5BAD" w:rsidRDefault="003F680F" w:rsidP="00E9222C">
      <w:pPr>
        <w:pStyle w:val="ExoNormal"/>
      </w:pPr>
      <w:r>
        <w:rPr>
          <w:bCs/>
        </w:rPr>
        <w:br w:type="column"/>
      </w:r>
      <w:r w:rsidR="000B292C" w:rsidRPr="006D5BAD">
        <w:rPr>
          <w:bCs/>
        </w:rPr>
        <w:t>WHEREAS,</w:t>
      </w:r>
      <w:r w:rsidR="000B292C" w:rsidRPr="006D5BAD">
        <w:t xml:space="preserve"> applications developed, owned, or controlled by entities subject to the jurisdiction of a foreign adversary can harvest data from the devices on which they are installed, including internet browsing data, keystrokes, contact lists, location data, Social Security numbers, and financial account information;</w:t>
      </w:r>
    </w:p>
    <w:p w14:paraId="24F3D846" w14:textId="77777777" w:rsidR="000B292C" w:rsidRPr="006D5BAD" w:rsidRDefault="000B292C" w:rsidP="00E9222C">
      <w:pPr>
        <w:pStyle w:val="ExoNormal"/>
      </w:pPr>
      <w:r w:rsidRPr="006D5BAD">
        <w:t>WHEREAS, the United State Secretary of Commerce has determined that the People’s Republic of China (“PRC”) is a foreign adversary;</w:t>
      </w:r>
    </w:p>
    <w:p w14:paraId="39BCB798" w14:textId="77777777" w:rsidR="000B292C" w:rsidRPr="006D5BAD" w:rsidRDefault="000B292C" w:rsidP="00E9222C">
      <w:pPr>
        <w:pStyle w:val="ExoNormal"/>
      </w:pPr>
      <w:r w:rsidRPr="006D5BAD">
        <w:rPr>
          <w:bCs/>
        </w:rPr>
        <w:t>WHEREAS,</w:t>
      </w:r>
      <w:r w:rsidRPr="006D5BAD">
        <w:t xml:space="preserve"> Article 7 of the National Intelligence Law of the PRC requires all organizations and citizens to “support, assist, and cooperate with national intelligence efforts,” and Article 14 authorizes PRC intelligence institutions to request that support from organizations and citizens;</w:t>
      </w:r>
    </w:p>
    <w:p w14:paraId="17DC049C" w14:textId="77777777" w:rsidR="000B292C" w:rsidRPr="006D5BAD" w:rsidRDefault="000B292C" w:rsidP="00E9222C">
      <w:pPr>
        <w:pStyle w:val="ExoNormal"/>
        <w:rPr>
          <w:bCs/>
        </w:rPr>
      </w:pPr>
      <w:r w:rsidRPr="006D5BAD">
        <w:rPr>
          <w:bCs/>
        </w:rPr>
        <w:t xml:space="preserve">WHEREAS, </w:t>
      </w:r>
      <w:r w:rsidRPr="006D5BAD">
        <w:t>applications and platforms developed, owned, or controlled by entities subject to the jurisdiction of the PRC engage in practices that pose security and cybersecurity threats to the users of these applications and platforms;</w:t>
      </w:r>
    </w:p>
    <w:p w14:paraId="6EA98599" w14:textId="77777777" w:rsidR="000B292C" w:rsidRPr="006D5BAD" w:rsidRDefault="000B292C" w:rsidP="00E9222C">
      <w:pPr>
        <w:pStyle w:val="ExoNormal"/>
      </w:pPr>
      <w:r w:rsidRPr="006D5BAD">
        <w:t>WHEREAS, social media applications and financial trading applications that are developed, owned, or controlled by entities subject to the jurisdiction of a foreign adversary collect sensitive personal and financial information from their users;</w:t>
      </w:r>
    </w:p>
    <w:p w14:paraId="78772FDF" w14:textId="77777777" w:rsidR="000B292C" w:rsidRPr="006D5BAD" w:rsidRDefault="000B292C" w:rsidP="00E9222C">
      <w:pPr>
        <w:pStyle w:val="ExoNormal"/>
      </w:pPr>
      <w:r w:rsidRPr="006D5BAD">
        <w:rPr>
          <w:bCs/>
        </w:rPr>
        <w:t>WHEREAS,</w:t>
      </w:r>
      <w:r w:rsidRPr="006D5BAD">
        <w:t xml:space="preserve"> applications such as Webull, Moomoo, Lemon8, RedNote, and Tiger Brokers have been barred from state-owned devices and networks by multiple other states; </w:t>
      </w:r>
    </w:p>
    <w:p w14:paraId="0F74706E" w14:textId="77777777" w:rsidR="000B292C" w:rsidRPr="006D5BAD" w:rsidRDefault="000B292C" w:rsidP="00E9222C">
      <w:pPr>
        <w:pStyle w:val="ExoNormal"/>
      </w:pPr>
      <w:r w:rsidRPr="006D5BAD">
        <w:rPr>
          <w:bCs/>
        </w:rPr>
        <w:t>WHEREAS,</w:t>
      </w:r>
      <w:r w:rsidRPr="006D5BAD">
        <w:t xml:space="preserve"> the protection of state data requires a standing, published list identifying the technology that poses an unacceptable risk to the State;</w:t>
      </w:r>
    </w:p>
    <w:p w14:paraId="0109ED87" w14:textId="77777777" w:rsidR="000B292C" w:rsidRPr="006D5BAD" w:rsidRDefault="000B292C" w:rsidP="00E9222C">
      <w:pPr>
        <w:pStyle w:val="ExoNormal"/>
      </w:pPr>
      <w:r w:rsidRPr="006D5BAD">
        <w:rPr>
          <w:bCs/>
        </w:rPr>
        <w:t>WHEREAS,</w:t>
      </w:r>
      <w:r w:rsidRPr="006D5BAD">
        <w:t xml:space="preserve"> the Office of Technology Services has authority over all information technology systems and services for agencies in the executive branch of state government except for agencies excluded by R.S. 39:15.1;</w:t>
      </w:r>
    </w:p>
    <w:p w14:paraId="74EA050B" w14:textId="77777777" w:rsidR="000B292C" w:rsidRPr="006D5BAD" w:rsidRDefault="000B292C" w:rsidP="00E9222C">
      <w:pPr>
        <w:pStyle w:val="ExoNormal"/>
      </w:pPr>
      <w:r w:rsidRPr="006D5BAD">
        <w:rPr>
          <w:bCs/>
        </w:rPr>
        <w:t>WHEREAS,</w:t>
      </w:r>
      <w:r w:rsidRPr="006D5BAD">
        <w:t xml:space="preserve"> the Chief Information Officer of the Office of Technology Services is the principal advisor to the governor and executive cabinet on information technology policy, including the acquisition and management of information technology and resources; and</w:t>
      </w:r>
    </w:p>
    <w:p w14:paraId="50D06F42" w14:textId="77777777" w:rsidR="000B292C" w:rsidRPr="006D5BAD" w:rsidRDefault="000B292C" w:rsidP="00E9222C">
      <w:pPr>
        <w:pStyle w:val="ExoNormal"/>
      </w:pPr>
      <w:r w:rsidRPr="006D5BAD">
        <w:rPr>
          <w:bCs/>
        </w:rPr>
        <w:t>WHEREAS,</w:t>
      </w:r>
      <w:r w:rsidRPr="006D5BAD">
        <w:t xml:space="preserve"> the Chief Information Officer serves as the spokesperson for policies, standards, deployment, strategic and tactical planning, acquisition, management, and operations in keeping with industry trends.</w:t>
      </w:r>
    </w:p>
    <w:p w14:paraId="67490A85" w14:textId="77777777" w:rsidR="000B292C" w:rsidRPr="006D5BAD" w:rsidRDefault="000B292C" w:rsidP="00E9222C">
      <w:pPr>
        <w:pStyle w:val="ExoNormal"/>
        <w:rPr>
          <w:bCs/>
          <w:szCs w:val="24"/>
        </w:rPr>
      </w:pPr>
      <w:r w:rsidRPr="006D5BAD">
        <w:rPr>
          <w:bCs/>
        </w:rPr>
        <w:t xml:space="preserve">NOW THEREFORE I, JEFF LANDRY, </w:t>
      </w:r>
      <w:r w:rsidRPr="006D5BAD">
        <w:t>Governor of the State of Louisiana, by virtue of the authority vested by the Constitution and laws of the State of Louisiana, do hereby order and direct as follows:</w:t>
      </w:r>
    </w:p>
    <w:p w14:paraId="78257E75" w14:textId="77777777" w:rsidR="000B292C" w:rsidRPr="006D5BAD" w:rsidRDefault="000B292C" w:rsidP="00E9222C">
      <w:pPr>
        <w:pStyle w:val="1"/>
      </w:pPr>
      <w:r w:rsidRPr="006D5BAD">
        <w:t>Section 1:</w:t>
      </w:r>
      <w:r w:rsidRPr="006D5BAD">
        <w:tab/>
        <w:t>The Chief Information Officer, through the Office of Technology Services, shall publish and maintain a list of “Prohibited Technology” on the public website of the Office of Technology Services. The Chief Information Officer shall publish the initial list no later than sixty (60) days after the effective date of this Order.</w:t>
      </w:r>
    </w:p>
    <w:p w14:paraId="51714F28" w14:textId="77777777" w:rsidR="000B292C" w:rsidRPr="006D5BAD" w:rsidRDefault="000B292C" w:rsidP="00E9222C">
      <w:pPr>
        <w:pStyle w:val="1"/>
      </w:pPr>
      <w:r w:rsidRPr="006D5BAD">
        <w:t>Section</w:t>
      </w:r>
      <w:r>
        <w:t xml:space="preserve"> </w:t>
      </w:r>
      <w:r w:rsidRPr="006D5BAD">
        <w:t>2:</w:t>
      </w:r>
      <w:r w:rsidRPr="006D5BAD">
        <w:tab/>
        <w:t>The list shall identify each software product, application, service, platform, and developer that the Chief Information Officer determines poses an unacceptable risk to the security of the State of Louisiana. The items on this list shall be considered “Prohibited Technology.” In making that determination, the Chief Information Officer shall consider:</w:t>
      </w:r>
    </w:p>
    <w:p w14:paraId="02F686BB" w14:textId="77777777" w:rsidR="000B292C" w:rsidRPr="006D5BAD" w:rsidRDefault="000B292C" w:rsidP="00E9222C">
      <w:pPr>
        <w:pStyle w:val="ExoA"/>
      </w:pPr>
      <w:r w:rsidRPr="006D5BAD">
        <w:lastRenderedPageBreak/>
        <w:t>A.</w:t>
      </w:r>
      <w:r w:rsidRPr="006D5BAD">
        <w:tab/>
        <w:t>Ownership or control of the developer by a foreign adversary, or the developer’s legal obligation to furnish data to a foreign adversary.</w:t>
      </w:r>
    </w:p>
    <w:p w14:paraId="469B5534" w14:textId="77777777" w:rsidR="000B292C" w:rsidRPr="006D5BAD" w:rsidRDefault="000B292C" w:rsidP="00E9222C">
      <w:pPr>
        <w:pStyle w:val="ExoA"/>
      </w:pPr>
      <w:r w:rsidRPr="006D5BAD">
        <w:t>B.</w:t>
      </w:r>
      <w:r w:rsidRPr="006D5BAD">
        <w:tab/>
        <w:t>The nature, sensitivity, and volume of the data the technology collects from the device or network on which it operates.</w:t>
      </w:r>
    </w:p>
    <w:p w14:paraId="5020783F" w14:textId="77777777" w:rsidR="000B292C" w:rsidRPr="006D5BAD" w:rsidRDefault="000B292C" w:rsidP="00E9222C">
      <w:pPr>
        <w:pStyle w:val="ExoA"/>
      </w:pPr>
      <w:proofErr w:type="gramStart"/>
      <w:r w:rsidRPr="006D5BAD">
        <w:t>C.</w:t>
      </w:r>
      <w:r w:rsidRPr="006D5BAD">
        <w:tab/>
        <w:t>Whether</w:t>
      </w:r>
      <w:proofErr w:type="gramEnd"/>
      <w:r w:rsidRPr="006D5BAD">
        <w:t xml:space="preserve"> state data or the personal data of Louisiana citizens is transmitted to or stored within the territory of a foreign adversary.</w:t>
      </w:r>
    </w:p>
    <w:p w14:paraId="08B1D6E4" w14:textId="77777777" w:rsidR="000B292C" w:rsidRPr="006D5BAD" w:rsidRDefault="000B292C" w:rsidP="00E9222C">
      <w:pPr>
        <w:pStyle w:val="ExoA"/>
      </w:pPr>
      <w:r w:rsidRPr="006D5BAD">
        <w:t>D.</w:t>
      </w:r>
      <w:r w:rsidRPr="006D5BAD">
        <w:tab/>
        <w:t>Any other factor bearing on the security of state data, state networks, or critical infrastructure.</w:t>
      </w:r>
    </w:p>
    <w:p w14:paraId="298D9FAD" w14:textId="77777777" w:rsidR="000B292C" w:rsidRPr="006D5BAD" w:rsidRDefault="000B292C" w:rsidP="00E9222C">
      <w:pPr>
        <w:pStyle w:val="1"/>
      </w:pPr>
      <w:r w:rsidRPr="006D5BAD">
        <w:t>Section 3:</w:t>
      </w:r>
      <w:r w:rsidRPr="006D5BAD">
        <w:tab/>
        <w:t>The Chief Information Officer shall review the list at least annually and may add technology to the list at any time upon determining that it poses an unacceptable risk. Each publication of the list shall state the date on which it was last revised.</w:t>
      </w:r>
    </w:p>
    <w:p w14:paraId="39338830" w14:textId="77777777" w:rsidR="000B292C" w:rsidRPr="006D5BAD" w:rsidRDefault="000B292C" w:rsidP="00E9222C">
      <w:pPr>
        <w:pStyle w:val="1"/>
      </w:pPr>
      <w:r w:rsidRPr="006D5BAD">
        <w:t>Section 4:</w:t>
      </w:r>
      <w:r w:rsidRPr="006D5BAD">
        <w:tab/>
        <w:t>No agency and no public servant shall download, install, access, or use Prohibited Technology on a state device or a state network, or on a personal device used to conduct state business. Prohibited Technology installed on a state device shall be removed within five (5) days after the technology is added to the list.</w:t>
      </w:r>
    </w:p>
    <w:p w14:paraId="08FC7933" w14:textId="77777777" w:rsidR="000B292C" w:rsidRPr="006D5BAD" w:rsidRDefault="000B292C" w:rsidP="00E9222C">
      <w:pPr>
        <w:pStyle w:val="1"/>
      </w:pPr>
      <w:r w:rsidRPr="006D5BAD">
        <w:t>Section 5:</w:t>
      </w:r>
      <w:r w:rsidRPr="006D5BAD">
        <w:tab/>
        <w:t>The Chief Information Officer may approve an exception to this Order where the Chief Information Officer finds it is necessary for a legitimate scientific, educational, or law enforcement purpose, or for developing or implementing information security measures. The Chief Information Officer may revoke an exception at any time upon determining that the risk to the State outweighs the purpose for which the exception was approved.</w:t>
      </w:r>
    </w:p>
    <w:p w14:paraId="58C2523F" w14:textId="77777777" w:rsidR="000B292C" w:rsidRPr="006D5BAD" w:rsidRDefault="000B292C" w:rsidP="00E9222C">
      <w:pPr>
        <w:pStyle w:val="1"/>
      </w:pPr>
      <w:r w:rsidRPr="006D5BAD">
        <w:t>Section 6:</w:t>
      </w:r>
      <w:r w:rsidRPr="006D5BAD">
        <w:tab/>
        <w:t>The Office of Technology Services shall restrict access to Prohibited Technology on the state network. Each agency head shall implement the prohibition on the agency’s own devices and network infrastructure.</w:t>
      </w:r>
    </w:p>
    <w:p w14:paraId="31DA27FC" w14:textId="77777777" w:rsidR="000B292C" w:rsidRPr="006D5BAD" w:rsidRDefault="000B292C" w:rsidP="00E9222C">
      <w:pPr>
        <w:pStyle w:val="1"/>
      </w:pPr>
      <w:r w:rsidRPr="006D5BAD">
        <w:t>Section 7:</w:t>
      </w:r>
      <w:r w:rsidRPr="006D5BAD">
        <w:tab/>
        <w:t xml:space="preserve">No agency shall procure </w:t>
      </w:r>
      <w:proofErr w:type="gramStart"/>
      <w:r w:rsidRPr="006D5BAD">
        <w:t>or</w:t>
      </w:r>
      <w:proofErr w:type="gramEnd"/>
      <w:r w:rsidRPr="006D5BAD">
        <w:t xml:space="preserve"> license Prohibited Technology. Each </w:t>
      </w:r>
      <w:proofErr w:type="gramStart"/>
      <w:r w:rsidRPr="006D5BAD">
        <w:t>agency shall</w:t>
      </w:r>
      <w:proofErr w:type="gramEnd"/>
      <w:r w:rsidRPr="006D5BAD">
        <w:t xml:space="preserve"> require, as a condition of any contract under which a contractor uses a state device or connects to a state network, that the contractor </w:t>
      </w:r>
      <w:proofErr w:type="gramStart"/>
      <w:r w:rsidRPr="006D5BAD">
        <w:t>comply</w:t>
      </w:r>
      <w:proofErr w:type="gramEnd"/>
      <w:r w:rsidRPr="006D5BAD">
        <w:t xml:space="preserve"> with the prohibition established by Section 4 of this Order.</w:t>
      </w:r>
    </w:p>
    <w:p w14:paraId="193CB402" w14:textId="77777777" w:rsidR="000B292C" w:rsidRPr="006D5BAD" w:rsidRDefault="000B292C" w:rsidP="00E9222C">
      <w:pPr>
        <w:pStyle w:val="1"/>
      </w:pPr>
      <w:r w:rsidRPr="006D5BAD">
        <w:t>Section 8:</w:t>
      </w:r>
      <w:r w:rsidRPr="006D5BAD">
        <w:tab/>
        <w:t>The Chief Information Officer shall notify the agency head of each executive branch agency upon the publication of the list and upon each revision to the list.</w:t>
      </w:r>
    </w:p>
    <w:p w14:paraId="48D272D0" w14:textId="77777777" w:rsidR="000B292C" w:rsidRPr="006D5BAD" w:rsidRDefault="000B292C" w:rsidP="00E9222C">
      <w:pPr>
        <w:pStyle w:val="1"/>
      </w:pPr>
      <w:r w:rsidRPr="006D5BAD">
        <w:t>Section 9:</w:t>
      </w:r>
      <w:r w:rsidRPr="006D5BAD">
        <w:tab/>
        <w:t>All departments, commissions, boards, offices, entities, agencies, and officers of the State of Louisiana, or any political subdivision thereof, are authorized and directed to cooperate with implementing the provisions of this Order.</w:t>
      </w:r>
    </w:p>
    <w:p w14:paraId="4C8B7758" w14:textId="77777777" w:rsidR="000B292C" w:rsidRPr="006D5BAD" w:rsidRDefault="000B292C" w:rsidP="00E9222C">
      <w:pPr>
        <w:pStyle w:val="1"/>
      </w:pPr>
      <w:r w:rsidRPr="006D5BAD">
        <w:t>Section 10:</w:t>
      </w:r>
      <w:r w:rsidRPr="006D5BAD">
        <w:tab/>
        <w:t>This Order is effective upon signature and shall continue in effect until amended, modified, terminated, or rescinded by the Governor, or terminated by operation of law.</w:t>
      </w:r>
    </w:p>
    <w:p w14:paraId="1D6E4662" w14:textId="77777777" w:rsidR="000B292C" w:rsidRDefault="000B292C" w:rsidP="00E9222C">
      <w:pPr>
        <w:pStyle w:val="ExoNormal"/>
      </w:pPr>
      <w:r w:rsidRPr="006D5BAD">
        <w:rPr>
          <w:bCs/>
        </w:rPr>
        <w:t xml:space="preserve">IN WITNESS WHEREOF, </w:t>
      </w:r>
      <w:r w:rsidRPr="006D5BAD">
        <w:t>I have set my hand officially and caused to be affixed the Great Seal of Louisiana in the City of Baton Rouge, on this 2</w:t>
      </w:r>
      <w:r w:rsidRPr="006D5BAD">
        <w:rPr>
          <w:vertAlign w:val="superscript"/>
        </w:rPr>
        <w:t>nd</w:t>
      </w:r>
      <w:r w:rsidRPr="006D5BAD">
        <w:t xml:space="preserve"> day of October, 2026.</w:t>
      </w:r>
    </w:p>
    <w:p w14:paraId="2A8EE828" w14:textId="77777777" w:rsidR="000B292C" w:rsidRDefault="000B292C" w:rsidP="00E9222C">
      <w:pPr>
        <w:pStyle w:val="RegSignature"/>
      </w:pPr>
    </w:p>
    <w:p w14:paraId="476D161B" w14:textId="77777777" w:rsidR="000B292C" w:rsidRDefault="000B292C" w:rsidP="00E9222C">
      <w:pPr>
        <w:pStyle w:val="RegSignature"/>
      </w:pPr>
      <w:r>
        <w:t>Jeff Landry</w:t>
      </w:r>
    </w:p>
    <w:p w14:paraId="3EF5DFE7" w14:textId="77777777" w:rsidR="000B292C" w:rsidRDefault="000B292C" w:rsidP="00E9222C">
      <w:pPr>
        <w:pStyle w:val="RegSignature"/>
      </w:pPr>
      <w:r>
        <w:t>Governor</w:t>
      </w:r>
    </w:p>
    <w:p w14:paraId="799B6F71" w14:textId="77777777" w:rsidR="000B292C" w:rsidRDefault="000B292C" w:rsidP="00E9222C">
      <w:pPr>
        <w:pStyle w:val="ExoSecOfState"/>
      </w:pPr>
      <w:r>
        <w:t>ATTEST BY</w:t>
      </w:r>
    </w:p>
    <w:p w14:paraId="5B0F29AD" w14:textId="77777777" w:rsidR="000B292C" w:rsidRDefault="000B292C" w:rsidP="00E9222C">
      <w:pPr>
        <w:pStyle w:val="ExoSecOfState"/>
      </w:pPr>
      <w:r>
        <w:t>THE GOVERNOR</w:t>
      </w:r>
    </w:p>
    <w:p w14:paraId="6FBEB3C7" w14:textId="77777777" w:rsidR="000B292C" w:rsidRDefault="000B292C" w:rsidP="00E9222C">
      <w:pPr>
        <w:pStyle w:val="ExoSecOfState"/>
      </w:pPr>
      <w:r>
        <w:t>Nancy Landry</w:t>
      </w:r>
    </w:p>
    <w:p w14:paraId="0203C2A5" w14:textId="77777777" w:rsidR="000B292C" w:rsidRDefault="000B292C" w:rsidP="00E9222C">
      <w:pPr>
        <w:pStyle w:val="ExoSecOfState"/>
      </w:pPr>
      <w:r>
        <w:t>Secretary of State</w:t>
      </w:r>
    </w:p>
    <w:p w14:paraId="654EF667" w14:textId="77777777" w:rsidR="000B292C" w:rsidRPr="006D5BAD" w:rsidRDefault="000B292C" w:rsidP="00E9222C">
      <w:pPr>
        <w:pStyle w:val="RegLogNumber"/>
      </w:pPr>
      <w:r>
        <w:t>2610#064</w:t>
      </w:r>
    </w:p>
    <w:p w14:paraId="349F7B40" w14:textId="77777777" w:rsidR="000B292C" w:rsidRPr="000B292C" w:rsidRDefault="000B292C" w:rsidP="000B292C"/>
    <w:p w14:paraId="11524871" w14:textId="77777777" w:rsidR="000B292C" w:rsidRDefault="000B292C" w:rsidP="00BE3848">
      <w:pPr>
        <w:pStyle w:val="RegItemFirstLine"/>
      </w:pPr>
      <w:r>
        <w:t>EXECUTIVE ORDER JML 26-097</w:t>
      </w:r>
    </w:p>
    <w:p w14:paraId="1CB1DE29" w14:textId="77777777" w:rsidR="000B292C" w:rsidRDefault="000B292C" w:rsidP="00BE3848">
      <w:pPr>
        <w:pStyle w:val="RegItemTitle"/>
      </w:pPr>
      <w:r w:rsidRPr="008F0DD0">
        <w:t>Emergency Operations Plan</w:t>
      </w:r>
    </w:p>
    <w:p w14:paraId="6EA48CD4" w14:textId="77777777" w:rsidR="000B292C" w:rsidRPr="008F0DD0" w:rsidRDefault="000B292C" w:rsidP="00BE3848">
      <w:pPr>
        <w:pStyle w:val="ExoNormal"/>
      </w:pPr>
      <w:r w:rsidRPr="008F0DD0">
        <w:t>WHEREAS, the State of Louisiana must be prepared to respond and recover in a coordinated, effective, and efficient manner to all the emergencies and disasters to which it is subjected;</w:t>
      </w:r>
    </w:p>
    <w:p w14:paraId="39BB9B39" w14:textId="77777777" w:rsidR="000B292C" w:rsidRPr="008F0DD0" w:rsidRDefault="000B292C" w:rsidP="00BE3848">
      <w:pPr>
        <w:pStyle w:val="ExoNormal"/>
      </w:pPr>
      <w:r w:rsidRPr="008F0DD0">
        <w:t>WHEREAS, the State of Louisiana must be organized in such a way as to effectively bring available state, federal, and private resources together to support the response and recovery efforts of our local communities;</w:t>
      </w:r>
    </w:p>
    <w:p w14:paraId="6D3EBD6F" w14:textId="77777777" w:rsidR="000B292C" w:rsidRPr="008F0DD0" w:rsidRDefault="000B292C" w:rsidP="00BE3848">
      <w:pPr>
        <w:pStyle w:val="ExoNormal"/>
      </w:pPr>
      <w:r w:rsidRPr="008F0DD0">
        <w:t>WHEREAS, the Louisiana Homeland Security and Emergency Assistance and Disaster Act in R.S. 29:722(A)(7) has declared it necessary to authorize and provide for cooperation in emergency or disaster prevention, mitigation, preparedness, response, and recovery;</w:t>
      </w:r>
    </w:p>
    <w:p w14:paraId="1AF64276" w14:textId="77777777" w:rsidR="000B292C" w:rsidRPr="008F0DD0" w:rsidRDefault="000B292C" w:rsidP="00BE3848">
      <w:pPr>
        <w:pStyle w:val="ExoNormal"/>
      </w:pPr>
      <w:r w:rsidRPr="008F0DD0">
        <w:t>WHEREAS, it is the policy of the State of Louisiana for all homeland security and emergency preparedness functions to follow the principles outlined in the National Incident Management System, or its successor, as set forth in R.S. 29:722(C); and</w:t>
      </w:r>
    </w:p>
    <w:p w14:paraId="74607B83" w14:textId="77777777" w:rsidR="000B292C" w:rsidRPr="008F0DD0" w:rsidRDefault="000B292C" w:rsidP="00BE3848">
      <w:pPr>
        <w:pStyle w:val="ExoNormal"/>
      </w:pPr>
      <w:r w:rsidRPr="008F0DD0">
        <w:t>WHEREAS, the State of Louisiana will best achieve effective coordinated emergency planning by updating the state’s current emergency operations order through the replacement of Executive Order Number JML 25-137, issued on November 25, 2025, and by the Governor’s Office of Homeland Security and Emergency Preparedness updating its emergency operations plan.</w:t>
      </w:r>
    </w:p>
    <w:p w14:paraId="346F37D8" w14:textId="77777777" w:rsidR="000B292C" w:rsidRPr="008F0DD0" w:rsidRDefault="000B292C" w:rsidP="00BE3848">
      <w:pPr>
        <w:pStyle w:val="ExoNormal"/>
      </w:pPr>
      <w:r w:rsidRPr="008F0DD0">
        <w:t>NOW THEREFORE I, JEFF LANDRY, Governor of the State of Louisiana, by virtue of the authority vested by the Constitution and laws of the State of Louisiana, do hereby order and direct as follows:</w:t>
      </w:r>
    </w:p>
    <w:p w14:paraId="29BE18A3" w14:textId="77777777" w:rsidR="000B292C" w:rsidRPr="008F0DD0" w:rsidRDefault="000B292C" w:rsidP="00BE3848">
      <w:pPr>
        <w:pStyle w:val="ExoNormal"/>
      </w:pPr>
      <w:r w:rsidRPr="008F0DD0">
        <w:t>Section 1:</w:t>
      </w:r>
    </w:p>
    <w:p w14:paraId="7CC3DD68" w14:textId="77777777" w:rsidR="000B292C" w:rsidRPr="008F0DD0" w:rsidRDefault="000B292C" w:rsidP="00BE3848">
      <w:pPr>
        <w:pStyle w:val="ExoA"/>
      </w:pPr>
      <w:r w:rsidRPr="008F0DD0">
        <w:t>A.</w:t>
      </w:r>
      <w:r w:rsidRPr="008F0DD0">
        <w:tab/>
        <w:t>The Director of the Governor’s Office of Homeland Security and Emergency Preparedness, State of Louisiana, (hereafter “Director”), shall direct the State of Louisiana’s emergency and/or disaster operations.</w:t>
      </w:r>
    </w:p>
    <w:p w14:paraId="0111E7D4" w14:textId="77777777" w:rsidR="000B292C" w:rsidRPr="008F0DD0" w:rsidRDefault="000B292C" w:rsidP="00BE3848">
      <w:pPr>
        <w:pStyle w:val="ExoA"/>
      </w:pPr>
      <w:r w:rsidRPr="008F0DD0">
        <w:t>B.</w:t>
      </w:r>
      <w:r w:rsidRPr="008F0DD0">
        <w:tab/>
        <w:t xml:space="preserve">The Director, or the Director’s </w:t>
      </w:r>
      <w:proofErr w:type="gramStart"/>
      <w:r w:rsidRPr="008F0DD0">
        <w:t>designee</w:t>
      </w:r>
      <w:proofErr w:type="gramEnd"/>
      <w:r w:rsidRPr="008F0DD0">
        <w:t>, shall also coordinate the activities of all non-state agencies, departments, and/or organizations involved in emergency management within the State of Louisiana.</w:t>
      </w:r>
    </w:p>
    <w:p w14:paraId="26F76C09" w14:textId="77777777" w:rsidR="000B292C" w:rsidRPr="008F0DD0" w:rsidRDefault="000B292C" w:rsidP="00BE3848">
      <w:pPr>
        <w:pStyle w:val="ExoNormal"/>
      </w:pPr>
      <w:r w:rsidRPr="008F0DD0">
        <w:t>Section 2:</w:t>
      </w:r>
    </w:p>
    <w:p w14:paraId="7CF85BB3" w14:textId="64849B1E" w:rsidR="000B292C" w:rsidRPr="008F0DD0" w:rsidRDefault="000B292C" w:rsidP="00BE3848">
      <w:pPr>
        <w:pStyle w:val="ExoA"/>
      </w:pPr>
      <w:r w:rsidRPr="008F0DD0">
        <w:t>A.</w:t>
      </w:r>
      <w:r w:rsidRPr="008F0DD0">
        <w:tab/>
        <w:t xml:space="preserve">This Executive Order shall constitute the State of Louisiana Emergency Operations Plan (“Plan”), which shall be binding on all departments, commissions, boards, agencies, organizations, and </w:t>
      </w:r>
      <w:r w:rsidR="003F680F">
        <w:br w:type="page"/>
      </w:r>
      <w:r w:rsidRPr="008F0DD0">
        <w:lastRenderedPageBreak/>
        <w:t>employees of the State of Louisiana, and on all local governments or political subdivisions of the state authorized or directed to conduct homeland security and emergency management operations.</w:t>
      </w:r>
    </w:p>
    <w:p w14:paraId="5EE2E3D7" w14:textId="77777777" w:rsidR="000B292C" w:rsidRPr="008F0DD0" w:rsidRDefault="000B292C" w:rsidP="00BE3848">
      <w:pPr>
        <w:pStyle w:val="ExoA"/>
      </w:pPr>
      <w:r w:rsidRPr="008F0DD0">
        <w:t>B.</w:t>
      </w:r>
      <w:r w:rsidRPr="008F0DD0">
        <w:tab/>
        <w:t>The Director shall supplement the provisions of the Plan by prescribing rules, regulations, and procedures. Once adopted, the supplement shall also be binding on all departments, commissions, boards, agencies, organizations, and employees of the State of Louisiana, and on all local governments or political subdivisions of the state authorized or directed to conduct homeland security and emergency management operations.</w:t>
      </w:r>
    </w:p>
    <w:p w14:paraId="414B9070" w14:textId="77777777" w:rsidR="000B292C" w:rsidRPr="008F0DD0" w:rsidRDefault="000B292C" w:rsidP="00BE3848">
      <w:pPr>
        <w:pStyle w:val="ExoA"/>
      </w:pPr>
      <w:r w:rsidRPr="008F0DD0">
        <w:t>C.</w:t>
      </w:r>
      <w:r w:rsidRPr="008F0DD0">
        <w:tab/>
        <w:t xml:space="preserve">Any supplement or subsequent changes to the plan shall continue to follow the principles outlined in the National Incident Management System, or its successor, and also provide for the emergency </w:t>
      </w:r>
      <w:r w:rsidRPr="008F0DD0">
        <w:t>operations that may be implemented should an emergency and/or disaster strike the State of Louisiana or an area within the State of Louisiana.</w:t>
      </w:r>
    </w:p>
    <w:p w14:paraId="0AF0F0A8" w14:textId="77777777" w:rsidR="000B292C" w:rsidRPr="008F0DD0" w:rsidRDefault="000B292C" w:rsidP="00BE3848">
      <w:pPr>
        <w:pStyle w:val="1"/>
      </w:pPr>
      <w:r w:rsidRPr="008F0DD0">
        <w:t>Section 3:</w:t>
      </w:r>
    </w:p>
    <w:p w14:paraId="584D19F2" w14:textId="77777777" w:rsidR="000B292C" w:rsidRPr="008F0DD0" w:rsidRDefault="000B292C" w:rsidP="00BE3848">
      <w:pPr>
        <w:pStyle w:val="ExoA"/>
      </w:pPr>
      <w:r w:rsidRPr="008F0DD0">
        <w:t>A.</w:t>
      </w:r>
      <w:r w:rsidRPr="008F0DD0">
        <w:tab/>
        <w:t>The Director shall control the activation and/or implementation of the Plan and the conclusion and/or deactivation of the Plan.</w:t>
      </w:r>
    </w:p>
    <w:p w14:paraId="20E94C9B" w14:textId="77777777" w:rsidR="000B292C" w:rsidRPr="008F0DD0" w:rsidRDefault="000B292C" w:rsidP="00BE3848">
      <w:pPr>
        <w:pStyle w:val="ExoA"/>
      </w:pPr>
      <w:r w:rsidRPr="008F0DD0">
        <w:t>B.</w:t>
      </w:r>
      <w:r w:rsidRPr="008F0DD0">
        <w:tab/>
        <w:t>The Director shall also control the activation and deactivation of the state Emergency Operations Center (hereafter “Center”).</w:t>
      </w:r>
    </w:p>
    <w:p w14:paraId="312C9B2B" w14:textId="77777777" w:rsidR="000B292C" w:rsidRPr="008F0DD0" w:rsidRDefault="000B292C" w:rsidP="00BE3848">
      <w:pPr>
        <w:pStyle w:val="ExoA"/>
      </w:pPr>
      <w:r w:rsidRPr="008F0DD0">
        <w:t>C.</w:t>
      </w:r>
      <w:r w:rsidRPr="008F0DD0">
        <w:tab/>
        <w:t>The activation of the Center shall constitute the implementation of the Plan.</w:t>
      </w:r>
    </w:p>
    <w:p w14:paraId="174997B1" w14:textId="77777777" w:rsidR="000B292C" w:rsidRDefault="000B292C" w:rsidP="00BE3848">
      <w:pPr>
        <w:pStyle w:val="1"/>
      </w:pPr>
      <w:r w:rsidRPr="008F0DD0">
        <w:t>Section 4:</w:t>
      </w:r>
      <w:r w:rsidRPr="008F0DD0">
        <w:tab/>
        <w:t>The departments, offices, agencies, and organizations of the State of Louisiana government have primary and support responsibilities for the following Emergency Support Functions (ESF) and Recovery Support Functions (RSF):</w:t>
      </w:r>
    </w:p>
    <w:p w14:paraId="7D4D1752" w14:textId="77777777" w:rsidR="000B292C" w:rsidRDefault="000B292C" w:rsidP="00BE3848">
      <w:pPr>
        <w:pStyle w:val="1"/>
        <w:sectPr w:rsidR="000B292C" w:rsidSect="000B292C">
          <w:type w:val="continuous"/>
          <w:pgSz w:w="12240" w:h="15840" w:code="1"/>
          <w:pgMar w:top="720" w:right="864" w:bottom="317" w:left="864" w:header="576" w:footer="432" w:gutter="0"/>
          <w:cols w:num="2" w:space="720"/>
        </w:sectPr>
      </w:pPr>
    </w:p>
    <w:p w14:paraId="1184A392" w14:textId="77777777" w:rsidR="000B292C" w:rsidRDefault="000B292C" w:rsidP="00BE3848">
      <w:pPr>
        <w:pStyle w:val="1"/>
      </w:pPr>
    </w:p>
    <w:p w14:paraId="2883D867" w14:textId="77777777" w:rsidR="000B292C" w:rsidRDefault="000B292C" w:rsidP="00C42329">
      <w:pPr>
        <w:jc w:val="center"/>
        <w:rPr>
          <w:b/>
          <w:sz w:val="21"/>
        </w:rPr>
        <w:sectPr w:rsidR="000B292C" w:rsidSect="000B292C">
          <w:type w:val="continuous"/>
          <w:pgSz w:w="12240" w:h="15840"/>
          <w:pgMar w:top="720" w:right="864" w:bottom="317" w:left="864" w:header="576" w:footer="432" w:gutter="0"/>
          <w:cols w:num="2" w:space="720"/>
          <w:formProt w:val="0"/>
          <w:docGrid w:linePitch="360"/>
        </w:sectPr>
      </w:pPr>
    </w:p>
    <w:tbl>
      <w:tblPr>
        <w:tblStyle w:val="TableGrid"/>
        <w:tblW w:w="936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top w:w="15" w:type="dxa"/>
          <w:left w:w="120" w:type="dxa"/>
          <w:bottom w:w="15" w:type="dxa"/>
          <w:right w:w="120" w:type="dxa"/>
        </w:tblCellMar>
        <w:tblLook w:val="0620" w:firstRow="1" w:lastRow="0" w:firstColumn="0" w:lastColumn="0" w:noHBand="1" w:noVBand="1"/>
      </w:tblPr>
      <w:tblGrid>
        <w:gridCol w:w="1080"/>
        <w:gridCol w:w="2407"/>
        <w:gridCol w:w="4410"/>
        <w:gridCol w:w="1463"/>
      </w:tblGrid>
      <w:tr w:rsidR="000B292C" w:rsidRPr="00BE3848" w14:paraId="2541421E" w14:textId="77777777" w:rsidTr="00550129">
        <w:trPr>
          <w:cantSplit/>
          <w:tblHeader/>
          <w:jc w:val="center"/>
        </w:trPr>
        <w:tc>
          <w:tcPr>
            <w:tcW w:w="1080" w:type="dxa"/>
            <w:shd w:val="clear" w:color="auto" w:fill="BFBFBF" w:themeFill="background1" w:themeFillShade="BF"/>
            <w:vAlign w:val="center"/>
          </w:tcPr>
          <w:p w14:paraId="6511C26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b/>
                <w:sz w:val="16"/>
                <w:szCs w:val="16"/>
              </w:rPr>
              <w:t>ESF</w:t>
            </w:r>
          </w:p>
        </w:tc>
        <w:tc>
          <w:tcPr>
            <w:tcW w:w="2407" w:type="dxa"/>
            <w:shd w:val="clear" w:color="auto" w:fill="BFBFBF" w:themeFill="background1" w:themeFillShade="BF"/>
            <w:vAlign w:val="center"/>
          </w:tcPr>
          <w:p w14:paraId="755AF0B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b/>
                <w:sz w:val="16"/>
                <w:szCs w:val="16"/>
              </w:rPr>
              <w:t>Annex</w:t>
            </w:r>
          </w:p>
        </w:tc>
        <w:tc>
          <w:tcPr>
            <w:tcW w:w="4410" w:type="dxa"/>
            <w:shd w:val="clear" w:color="auto" w:fill="BFBFBF" w:themeFill="background1" w:themeFillShade="BF"/>
            <w:vAlign w:val="center"/>
          </w:tcPr>
          <w:p w14:paraId="3CD1380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b/>
                <w:sz w:val="16"/>
                <w:szCs w:val="16"/>
              </w:rPr>
              <w:t>Department/Agency</w:t>
            </w:r>
          </w:p>
        </w:tc>
        <w:tc>
          <w:tcPr>
            <w:tcW w:w="1463" w:type="dxa"/>
            <w:shd w:val="clear" w:color="auto" w:fill="BFBFBF" w:themeFill="background1" w:themeFillShade="BF"/>
            <w:vAlign w:val="center"/>
          </w:tcPr>
          <w:p w14:paraId="416044E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b/>
                <w:sz w:val="16"/>
                <w:szCs w:val="16"/>
              </w:rPr>
              <w:t>Primary /Support</w:t>
            </w:r>
          </w:p>
        </w:tc>
      </w:tr>
      <w:tr w:rsidR="000B292C" w:rsidRPr="00BE3848" w14:paraId="1DBFDD09" w14:textId="77777777" w:rsidTr="00550129">
        <w:trPr>
          <w:cantSplit/>
          <w:jc w:val="center"/>
        </w:trPr>
        <w:tc>
          <w:tcPr>
            <w:tcW w:w="1080" w:type="dxa"/>
            <w:vAlign w:val="center"/>
          </w:tcPr>
          <w:p w14:paraId="539242B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w:t>
            </w:r>
          </w:p>
        </w:tc>
        <w:tc>
          <w:tcPr>
            <w:tcW w:w="2407" w:type="dxa"/>
            <w:vAlign w:val="center"/>
          </w:tcPr>
          <w:p w14:paraId="2D15CA0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Transportation</w:t>
            </w:r>
          </w:p>
        </w:tc>
        <w:tc>
          <w:tcPr>
            <w:tcW w:w="4410" w:type="dxa"/>
            <w:vAlign w:val="center"/>
          </w:tcPr>
          <w:p w14:paraId="37F387A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14A875E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14D8C4F8" w14:textId="77777777" w:rsidTr="00550129">
        <w:trPr>
          <w:cantSplit/>
          <w:jc w:val="center"/>
        </w:trPr>
        <w:tc>
          <w:tcPr>
            <w:tcW w:w="1080" w:type="dxa"/>
            <w:vAlign w:val="center"/>
          </w:tcPr>
          <w:p w14:paraId="648F6BFF" w14:textId="77777777" w:rsidR="000B292C" w:rsidRPr="00BE3848" w:rsidRDefault="000B292C" w:rsidP="00BE3848">
            <w:pPr>
              <w:rPr>
                <w:rFonts w:ascii="Times New Roman" w:hAnsi="Times New Roman" w:cs="Times New Roman"/>
                <w:sz w:val="16"/>
                <w:szCs w:val="16"/>
              </w:rPr>
            </w:pPr>
          </w:p>
        </w:tc>
        <w:tc>
          <w:tcPr>
            <w:tcW w:w="2407" w:type="dxa"/>
            <w:vAlign w:val="center"/>
          </w:tcPr>
          <w:p w14:paraId="6D2F0BA5" w14:textId="77777777" w:rsidR="000B292C" w:rsidRPr="00BE3848" w:rsidRDefault="000B292C" w:rsidP="00BE3848">
            <w:pPr>
              <w:rPr>
                <w:rFonts w:ascii="Times New Roman" w:hAnsi="Times New Roman" w:cs="Times New Roman"/>
                <w:sz w:val="16"/>
                <w:szCs w:val="16"/>
              </w:rPr>
            </w:pPr>
          </w:p>
        </w:tc>
        <w:tc>
          <w:tcPr>
            <w:tcW w:w="4410" w:type="dxa"/>
            <w:vAlign w:val="center"/>
          </w:tcPr>
          <w:p w14:paraId="40DEBC5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3BED2CB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8A35497" w14:textId="77777777" w:rsidTr="00550129">
        <w:trPr>
          <w:cantSplit/>
          <w:jc w:val="center"/>
        </w:trPr>
        <w:tc>
          <w:tcPr>
            <w:tcW w:w="1080" w:type="dxa"/>
            <w:vAlign w:val="center"/>
          </w:tcPr>
          <w:p w14:paraId="5B090DD2" w14:textId="77777777" w:rsidR="000B292C" w:rsidRPr="00BE3848" w:rsidRDefault="000B292C" w:rsidP="00BE3848">
            <w:pPr>
              <w:rPr>
                <w:rFonts w:ascii="Times New Roman" w:hAnsi="Times New Roman" w:cs="Times New Roman"/>
                <w:sz w:val="16"/>
                <w:szCs w:val="16"/>
              </w:rPr>
            </w:pPr>
          </w:p>
        </w:tc>
        <w:tc>
          <w:tcPr>
            <w:tcW w:w="2407" w:type="dxa"/>
            <w:vAlign w:val="center"/>
          </w:tcPr>
          <w:p w14:paraId="0564262E" w14:textId="77777777" w:rsidR="000B292C" w:rsidRPr="00BE3848" w:rsidRDefault="000B292C" w:rsidP="00BE3848">
            <w:pPr>
              <w:rPr>
                <w:rFonts w:ascii="Times New Roman" w:hAnsi="Times New Roman" w:cs="Times New Roman"/>
                <w:sz w:val="16"/>
                <w:szCs w:val="16"/>
              </w:rPr>
            </w:pPr>
          </w:p>
        </w:tc>
        <w:tc>
          <w:tcPr>
            <w:tcW w:w="4410" w:type="dxa"/>
            <w:vAlign w:val="center"/>
          </w:tcPr>
          <w:p w14:paraId="6E1973F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6182F95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B37CF6B" w14:textId="77777777" w:rsidTr="00550129">
        <w:trPr>
          <w:cantSplit/>
          <w:jc w:val="center"/>
        </w:trPr>
        <w:tc>
          <w:tcPr>
            <w:tcW w:w="1080" w:type="dxa"/>
            <w:vAlign w:val="center"/>
          </w:tcPr>
          <w:p w14:paraId="2CF11F97" w14:textId="77777777" w:rsidR="000B292C" w:rsidRPr="00BE3848" w:rsidRDefault="000B292C" w:rsidP="00BE3848">
            <w:pPr>
              <w:rPr>
                <w:rFonts w:ascii="Times New Roman" w:hAnsi="Times New Roman" w:cs="Times New Roman"/>
                <w:sz w:val="16"/>
                <w:szCs w:val="16"/>
              </w:rPr>
            </w:pPr>
          </w:p>
        </w:tc>
        <w:tc>
          <w:tcPr>
            <w:tcW w:w="2407" w:type="dxa"/>
            <w:vAlign w:val="center"/>
          </w:tcPr>
          <w:p w14:paraId="3955ABB6" w14:textId="77777777" w:rsidR="000B292C" w:rsidRPr="00BE3848" w:rsidRDefault="000B292C" w:rsidP="00BE3848">
            <w:pPr>
              <w:rPr>
                <w:rFonts w:ascii="Times New Roman" w:hAnsi="Times New Roman" w:cs="Times New Roman"/>
                <w:sz w:val="16"/>
                <w:szCs w:val="16"/>
              </w:rPr>
            </w:pPr>
          </w:p>
        </w:tc>
        <w:tc>
          <w:tcPr>
            <w:tcW w:w="4410" w:type="dxa"/>
            <w:vAlign w:val="center"/>
          </w:tcPr>
          <w:p w14:paraId="26A9466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46FDA1D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B5CA5D2" w14:textId="77777777" w:rsidTr="00550129">
        <w:trPr>
          <w:cantSplit/>
          <w:jc w:val="center"/>
        </w:trPr>
        <w:tc>
          <w:tcPr>
            <w:tcW w:w="1080" w:type="dxa"/>
            <w:vAlign w:val="center"/>
          </w:tcPr>
          <w:p w14:paraId="771CE275" w14:textId="77777777" w:rsidR="000B292C" w:rsidRPr="00BE3848" w:rsidRDefault="000B292C" w:rsidP="00BE3848">
            <w:pPr>
              <w:rPr>
                <w:rFonts w:ascii="Times New Roman" w:hAnsi="Times New Roman" w:cs="Times New Roman"/>
                <w:sz w:val="16"/>
                <w:szCs w:val="16"/>
              </w:rPr>
            </w:pPr>
          </w:p>
        </w:tc>
        <w:tc>
          <w:tcPr>
            <w:tcW w:w="2407" w:type="dxa"/>
            <w:vAlign w:val="center"/>
          </w:tcPr>
          <w:p w14:paraId="2A289140" w14:textId="77777777" w:rsidR="000B292C" w:rsidRPr="00BE3848" w:rsidRDefault="000B292C" w:rsidP="00BE3848">
            <w:pPr>
              <w:rPr>
                <w:rFonts w:ascii="Times New Roman" w:hAnsi="Times New Roman" w:cs="Times New Roman"/>
                <w:sz w:val="16"/>
                <w:szCs w:val="16"/>
              </w:rPr>
            </w:pPr>
          </w:p>
        </w:tc>
        <w:tc>
          <w:tcPr>
            <w:tcW w:w="4410" w:type="dxa"/>
            <w:vAlign w:val="center"/>
          </w:tcPr>
          <w:p w14:paraId="715909B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7FD64D3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7CE6064" w14:textId="77777777" w:rsidTr="00550129">
        <w:trPr>
          <w:cantSplit/>
          <w:jc w:val="center"/>
        </w:trPr>
        <w:tc>
          <w:tcPr>
            <w:tcW w:w="1080" w:type="dxa"/>
            <w:vAlign w:val="center"/>
          </w:tcPr>
          <w:p w14:paraId="0C5252B7" w14:textId="77777777" w:rsidR="000B292C" w:rsidRPr="00BE3848" w:rsidRDefault="000B292C" w:rsidP="00BE3848">
            <w:pPr>
              <w:rPr>
                <w:rFonts w:ascii="Times New Roman" w:hAnsi="Times New Roman" w:cs="Times New Roman"/>
                <w:sz w:val="16"/>
                <w:szCs w:val="16"/>
              </w:rPr>
            </w:pPr>
          </w:p>
        </w:tc>
        <w:tc>
          <w:tcPr>
            <w:tcW w:w="2407" w:type="dxa"/>
            <w:vAlign w:val="center"/>
          </w:tcPr>
          <w:p w14:paraId="4D3BFFC3" w14:textId="77777777" w:rsidR="000B292C" w:rsidRPr="00BE3848" w:rsidRDefault="000B292C" w:rsidP="00BE3848">
            <w:pPr>
              <w:rPr>
                <w:rFonts w:ascii="Times New Roman" w:hAnsi="Times New Roman" w:cs="Times New Roman"/>
                <w:sz w:val="16"/>
                <w:szCs w:val="16"/>
              </w:rPr>
            </w:pPr>
          </w:p>
        </w:tc>
        <w:tc>
          <w:tcPr>
            <w:tcW w:w="4410" w:type="dxa"/>
            <w:vAlign w:val="center"/>
          </w:tcPr>
          <w:p w14:paraId="11CFA80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666E7D6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4584EF9" w14:textId="77777777" w:rsidTr="00550129">
        <w:trPr>
          <w:cantSplit/>
          <w:jc w:val="center"/>
        </w:trPr>
        <w:tc>
          <w:tcPr>
            <w:tcW w:w="1080" w:type="dxa"/>
            <w:vAlign w:val="center"/>
          </w:tcPr>
          <w:p w14:paraId="0354B319" w14:textId="77777777" w:rsidR="000B292C" w:rsidRPr="00BE3848" w:rsidRDefault="000B292C" w:rsidP="00BE3848">
            <w:pPr>
              <w:rPr>
                <w:rFonts w:ascii="Times New Roman" w:hAnsi="Times New Roman" w:cs="Times New Roman"/>
                <w:sz w:val="16"/>
                <w:szCs w:val="16"/>
              </w:rPr>
            </w:pPr>
          </w:p>
        </w:tc>
        <w:tc>
          <w:tcPr>
            <w:tcW w:w="2407" w:type="dxa"/>
            <w:vAlign w:val="center"/>
          </w:tcPr>
          <w:p w14:paraId="63678698" w14:textId="77777777" w:rsidR="000B292C" w:rsidRPr="00BE3848" w:rsidRDefault="000B292C" w:rsidP="00BE3848">
            <w:pPr>
              <w:rPr>
                <w:rFonts w:ascii="Times New Roman" w:hAnsi="Times New Roman" w:cs="Times New Roman"/>
                <w:sz w:val="16"/>
                <w:szCs w:val="16"/>
              </w:rPr>
            </w:pPr>
          </w:p>
        </w:tc>
        <w:tc>
          <w:tcPr>
            <w:tcW w:w="4410" w:type="dxa"/>
            <w:vAlign w:val="center"/>
          </w:tcPr>
          <w:p w14:paraId="15A35E2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375EA12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D723F56" w14:textId="77777777" w:rsidTr="00550129">
        <w:trPr>
          <w:cantSplit/>
          <w:jc w:val="center"/>
        </w:trPr>
        <w:tc>
          <w:tcPr>
            <w:tcW w:w="1080" w:type="dxa"/>
            <w:vAlign w:val="center"/>
          </w:tcPr>
          <w:p w14:paraId="0ADA7416" w14:textId="77777777" w:rsidR="000B292C" w:rsidRPr="00BE3848" w:rsidRDefault="000B292C" w:rsidP="00BE3848">
            <w:pPr>
              <w:rPr>
                <w:rFonts w:ascii="Times New Roman" w:hAnsi="Times New Roman" w:cs="Times New Roman"/>
                <w:sz w:val="16"/>
                <w:szCs w:val="16"/>
              </w:rPr>
            </w:pPr>
          </w:p>
        </w:tc>
        <w:tc>
          <w:tcPr>
            <w:tcW w:w="2407" w:type="dxa"/>
            <w:vAlign w:val="center"/>
          </w:tcPr>
          <w:p w14:paraId="79A42A5C" w14:textId="77777777" w:rsidR="000B292C" w:rsidRPr="00BE3848" w:rsidRDefault="000B292C" w:rsidP="00BE3848">
            <w:pPr>
              <w:rPr>
                <w:rFonts w:ascii="Times New Roman" w:hAnsi="Times New Roman" w:cs="Times New Roman"/>
                <w:sz w:val="16"/>
                <w:szCs w:val="16"/>
              </w:rPr>
            </w:pPr>
          </w:p>
        </w:tc>
        <w:tc>
          <w:tcPr>
            <w:tcW w:w="4410" w:type="dxa"/>
            <w:vAlign w:val="center"/>
          </w:tcPr>
          <w:p w14:paraId="29F9F85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75BA0C2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104678C" w14:textId="77777777" w:rsidTr="00550129">
        <w:trPr>
          <w:cantSplit/>
          <w:jc w:val="center"/>
        </w:trPr>
        <w:tc>
          <w:tcPr>
            <w:tcW w:w="1080" w:type="dxa"/>
            <w:vAlign w:val="center"/>
          </w:tcPr>
          <w:p w14:paraId="22F4C58C" w14:textId="77777777" w:rsidR="000B292C" w:rsidRPr="00BE3848" w:rsidRDefault="000B292C" w:rsidP="00BE3848">
            <w:pPr>
              <w:rPr>
                <w:rFonts w:ascii="Times New Roman" w:hAnsi="Times New Roman" w:cs="Times New Roman"/>
                <w:sz w:val="16"/>
                <w:szCs w:val="16"/>
              </w:rPr>
            </w:pPr>
          </w:p>
        </w:tc>
        <w:tc>
          <w:tcPr>
            <w:tcW w:w="2407" w:type="dxa"/>
            <w:vAlign w:val="center"/>
          </w:tcPr>
          <w:p w14:paraId="234B56B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C4A6F9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6EA6D34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A7BEE16" w14:textId="77777777" w:rsidTr="00550129">
        <w:trPr>
          <w:cantSplit/>
          <w:jc w:val="center"/>
        </w:trPr>
        <w:tc>
          <w:tcPr>
            <w:tcW w:w="1080" w:type="dxa"/>
            <w:vAlign w:val="center"/>
          </w:tcPr>
          <w:p w14:paraId="71051908" w14:textId="77777777" w:rsidR="000B292C" w:rsidRPr="00BE3848" w:rsidRDefault="000B292C" w:rsidP="00BE3848">
            <w:pPr>
              <w:rPr>
                <w:rFonts w:ascii="Times New Roman" w:hAnsi="Times New Roman" w:cs="Times New Roman"/>
                <w:sz w:val="16"/>
                <w:szCs w:val="16"/>
              </w:rPr>
            </w:pPr>
          </w:p>
        </w:tc>
        <w:tc>
          <w:tcPr>
            <w:tcW w:w="2407" w:type="dxa"/>
            <w:vAlign w:val="center"/>
          </w:tcPr>
          <w:p w14:paraId="6B9E4A6E" w14:textId="77777777" w:rsidR="000B292C" w:rsidRPr="00BE3848" w:rsidRDefault="000B292C" w:rsidP="00BE3848">
            <w:pPr>
              <w:rPr>
                <w:rFonts w:ascii="Times New Roman" w:hAnsi="Times New Roman" w:cs="Times New Roman"/>
                <w:sz w:val="16"/>
                <w:szCs w:val="16"/>
              </w:rPr>
            </w:pPr>
          </w:p>
        </w:tc>
        <w:tc>
          <w:tcPr>
            <w:tcW w:w="4410" w:type="dxa"/>
            <w:vAlign w:val="center"/>
          </w:tcPr>
          <w:p w14:paraId="329A47F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63C8694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39DABC5" w14:textId="77777777" w:rsidTr="00550129">
        <w:trPr>
          <w:cantSplit/>
          <w:jc w:val="center"/>
        </w:trPr>
        <w:tc>
          <w:tcPr>
            <w:tcW w:w="1080" w:type="dxa"/>
            <w:vAlign w:val="center"/>
          </w:tcPr>
          <w:p w14:paraId="1F69904B" w14:textId="77777777" w:rsidR="000B292C" w:rsidRPr="00BE3848" w:rsidRDefault="000B292C" w:rsidP="00BE3848">
            <w:pPr>
              <w:rPr>
                <w:rFonts w:ascii="Times New Roman" w:hAnsi="Times New Roman" w:cs="Times New Roman"/>
                <w:sz w:val="16"/>
                <w:szCs w:val="16"/>
              </w:rPr>
            </w:pPr>
          </w:p>
        </w:tc>
        <w:tc>
          <w:tcPr>
            <w:tcW w:w="2407" w:type="dxa"/>
            <w:vAlign w:val="center"/>
          </w:tcPr>
          <w:p w14:paraId="2FD15FF8" w14:textId="77777777" w:rsidR="000B292C" w:rsidRPr="00BE3848" w:rsidRDefault="000B292C" w:rsidP="00BE3848">
            <w:pPr>
              <w:rPr>
                <w:rFonts w:ascii="Times New Roman" w:hAnsi="Times New Roman" w:cs="Times New Roman"/>
                <w:sz w:val="16"/>
                <w:szCs w:val="16"/>
              </w:rPr>
            </w:pPr>
          </w:p>
        </w:tc>
        <w:tc>
          <w:tcPr>
            <w:tcW w:w="4410" w:type="dxa"/>
            <w:vAlign w:val="center"/>
          </w:tcPr>
          <w:p w14:paraId="0E5B74F4" w14:textId="77777777" w:rsidR="000B292C" w:rsidRPr="00BE3848" w:rsidRDefault="000B292C" w:rsidP="00BE3848">
            <w:pPr>
              <w:rPr>
                <w:rFonts w:ascii="Times New Roman" w:hAnsi="Times New Roman" w:cs="Times New Roman"/>
                <w:sz w:val="16"/>
                <w:szCs w:val="16"/>
              </w:rPr>
            </w:pPr>
          </w:p>
        </w:tc>
        <w:tc>
          <w:tcPr>
            <w:tcW w:w="1463" w:type="dxa"/>
            <w:vAlign w:val="center"/>
          </w:tcPr>
          <w:p w14:paraId="65A26F88" w14:textId="77777777" w:rsidR="000B292C" w:rsidRPr="00BE3848" w:rsidRDefault="000B292C" w:rsidP="00BE3848">
            <w:pPr>
              <w:jc w:val="center"/>
              <w:rPr>
                <w:rFonts w:ascii="Times New Roman" w:hAnsi="Times New Roman" w:cs="Times New Roman"/>
                <w:sz w:val="16"/>
                <w:szCs w:val="16"/>
              </w:rPr>
            </w:pPr>
          </w:p>
        </w:tc>
      </w:tr>
      <w:tr w:rsidR="000B292C" w:rsidRPr="00BE3848" w14:paraId="142A4C5C" w14:textId="77777777" w:rsidTr="00550129">
        <w:trPr>
          <w:cantSplit/>
          <w:jc w:val="center"/>
        </w:trPr>
        <w:tc>
          <w:tcPr>
            <w:tcW w:w="1080" w:type="dxa"/>
            <w:vAlign w:val="center"/>
          </w:tcPr>
          <w:p w14:paraId="72D3659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2</w:t>
            </w:r>
          </w:p>
        </w:tc>
        <w:tc>
          <w:tcPr>
            <w:tcW w:w="2407" w:type="dxa"/>
            <w:vAlign w:val="center"/>
          </w:tcPr>
          <w:p w14:paraId="32EDB84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Cyber-Communications</w:t>
            </w:r>
          </w:p>
        </w:tc>
        <w:tc>
          <w:tcPr>
            <w:tcW w:w="4410" w:type="dxa"/>
            <w:vAlign w:val="center"/>
          </w:tcPr>
          <w:p w14:paraId="64C2AAC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1B1F206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24C71905" w14:textId="77777777" w:rsidTr="00550129">
        <w:trPr>
          <w:cantSplit/>
          <w:jc w:val="center"/>
        </w:trPr>
        <w:tc>
          <w:tcPr>
            <w:tcW w:w="1080" w:type="dxa"/>
            <w:vAlign w:val="center"/>
          </w:tcPr>
          <w:p w14:paraId="35C02975" w14:textId="77777777" w:rsidR="000B292C" w:rsidRPr="00BE3848" w:rsidRDefault="000B292C" w:rsidP="00BE3848">
            <w:pPr>
              <w:rPr>
                <w:rFonts w:ascii="Times New Roman" w:hAnsi="Times New Roman" w:cs="Times New Roman"/>
                <w:sz w:val="16"/>
                <w:szCs w:val="16"/>
              </w:rPr>
            </w:pPr>
          </w:p>
        </w:tc>
        <w:tc>
          <w:tcPr>
            <w:tcW w:w="2407" w:type="dxa"/>
            <w:vAlign w:val="center"/>
          </w:tcPr>
          <w:p w14:paraId="280344A6" w14:textId="77777777" w:rsidR="000B292C" w:rsidRPr="00BE3848" w:rsidRDefault="000B292C" w:rsidP="00BE3848">
            <w:pPr>
              <w:rPr>
                <w:rFonts w:ascii="Times New Roman" w:hAnsi="Times New Roman" w:cs="Times New Roman"/>
                <w:sz w:val="16"/>
                <w:szCs w:val="16"/>
              </w:rPr>
            </w:pPr>
          </w:p>
        </w:tc>
        <w:tc>
          <w:tcPr>
            <w:tcW w:w="4410" w:type="dxa"/>
            <w:vAlign w:val="center"/>
          </w:tcPr>
          <w:p w14:paraId="206D514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1CD4A4E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4D771EA" w14:textId="77777777" w:rsidTr="00550129">
        <w:trPr>
          <w:cantSplit/>
          <w:jc w:val="center"/>
        </w:trPr>
        <w:tc>
          <w:tcPr>
            <w:tcW w:w="1080" w:type="dxa"/>
            <w:vAlign w:val="center"/>
          </w:tcPr>
          <w:p w14:paraId="0517AC43" w14:textId="77777777" w:rsidR="000B292C" w:rsidRPr="00BE3848" w:rsidRDefault="000B292C" w:rsidP="00BE3848">
            <w:pPr>
              <w:rPr>
                <w:rFonts w:ascii="Times New Roman" w:hAnsi="Times New Roman" w:cs="Times New Roman"/>
                <w:sz w:val="16"/>
                <w:szCs w:val="16"/>
              </w:rPr>
            </w:pPr>
          </w:p>
        </w:tc>
        <w:tc>
          <w:tcPr>
            <w:tcW w:w="2407" w:type="dxa"/>
            <w:vAlign w:val="center"/>
          </w:tcPr>
          <w:p w14:paraId="783838D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FE97A4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5B04DE7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21358DA7" w14:textId="77777777" w:rsidTr="00550129">
        <w:trPr>
          <w:cantSplit/>
          <w:jc w:val="center"/>
        </w:trPr>
        <w:tc>
          <w:tcPr>
            <w:tcW w:w="1080" w:type="dxa"/>
            <w:vAlign w:val="center"/>
          </w:tcPr>
          <w:p w14:paraId="383A136C" w14:textId="77777777" w:rsidR="000B292C" w:rsidRPr="00BE3848" w:rsidRDefault="000B292C" w:rsidP="00BE3848">
            <w:pPr>
              <w:rPr>
                <w:rFonts w:ascii="Times New Roman" w:hAnsi="Times New Roman" w:cs="Times New Roman"/>
                <w:sz w:val="16"/>
                <w:szCs w:val="16"/>
              </w:rPr>
            </w:pPr>
          </w:p>
        </w:tc>
        <w:tc>
          <w:tcPr>
            <w:tcW w:w="2407" w:type="dxa"/>
            <w:vAlign w:val="center"/>
          </w:tcPr>
          <w:p w14:paraId="2707E1EA" w14:textId="77777777" w:rsidR="000B292C" w:rsidRPr="00BE3848" w:rsidRDefault="000B292C" w:rsidP="00BE3848">
            <w:pPr>
              <w:rPr>
                <w:rFonts w:ascii="Times New Roman" w:hAnsi="Times New Roman" w:cs="Times New Roman"/>
                <w:sz w:val="16"/>
                <w:szCs w:val="16"/>
              </w:rPr>
            </w:pPr>
          </w:p>
        </w:tc>
        <w:tc>
          <w:tcPr>
            <w:tcW w:w="4410" w:type="dxa"/>
            <w:vAlign w:val="center"/>
          </w:tcPr>
          <w:p w14:paraId="7472930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Division of Administration</w:t>
            </w:r>
          </w:p>
        </w:tc>
        <w:tc>
          <w:tcPr>
            <w:tcW w:w="1463" w:type="dxa"/>
            <w:vAlign w:val="center"/>
          </w:tcPr>
          <w:p w14:paraId="6A7EE57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739E20A8" w14:textId="77777777" w:rsidTr="00550129">
        <w:trPr>
          <w:cantSplit/>
          <w:jc w:val="center"/>
        </w:trPr>
        <w:tc>
          <w:tcPr>
            <w:tcW w:w="1080" w:type="dxa"/>
            <w:vAlign w:val="center"/>
          </w:tcPr>
          <w:p w14:paraId="1E87F279" w14:textId="77777777" w:rsidR="000B292C" w:rsidRPr="00BE3848" w:rsidRDefault="000B292C" w:rsidP="00BE3848">
            <w:pPr>
              <w:rPr>
                <w:rFonts w:ascii="Times New Roman" w:hAnsi="Times New Roman" w:cs="Times New Roman"/>
                <w:sz w:val="16"/>
                <w:szCs w:val="16"/>
              </w:rPr>
            </w:pPr>
          </w:p>
        </w:tc>
        <w:tc>
          <w:tcPr>
            <w:tcW w:w="2407" w:type="dxa"/>
            <w:vAlign w:val="center"/>
          </w:tcPr>
          <w:p w14:paraId="606DC547" w14:textId="77777777" w:rsidR="000B292C" w:rsidRPr="00BE3848" w:rsidRDefault="000B292C" w:rsidP="00BE3848">
            <w:pPr>
              <w:rPr>
                <w:rFonts w:ascii="Times New Roman" w:hAnsi="Times New Roman" w:cs="Times New Roman"/>
                <w:sz w:val="16"/>
                <w:szCs w:val="16"/>
              </w:rPr>
            </w:pPr>
          </w:p>
        </w:tc>
        <w:tc>
          <w:tcPr>
            <w:tcW w:w="4410" w:type="dxa"/>
            <w:vAlign w:val="center"/>
          </w:tcPr>
          <w:p w14:paraId="6E360CE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2A9A118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679B8C6" w14:textId="77777777" w:rsidTr="00550129">
        <w:trPr>
          <w:cantSplit/>
          <w:jc w:val="center"/>
        </w:trPr>
        <w:tc>
          <w:tcPr>
            <w:tcW w:w="1080" w:type="dxa"/>
            <w:vAlign w:val="center"/>
          </w:tcPr>
          <w:p w14:paraId="1457BFF9" w14:textId="77777777" w:rsidR="000B292C" w:rsidRPr="00BE3848" w:rsidRDefault="000B292C" w:rsidP="00BE3848">
            <w:pPr>
              <w:rPr>
                <w:rFonts w:ascii="Times New Roman" w:hAnsi="Times New Roman" w:cs="Times New Roman"/>
                <w:sz w:val="16"/>
                <w:szCs w:val="16"/>
              </w:rPr>
            </w:pPr>
          </w:p>
        </w:tc>
        <w:tc>
          <w:tcPr>
            <w:tcW w:w="2407" w:type="dxa"/>
            <w:vAlign w:val="center"/>
          </w:tcPr>
          <w:p w14:paraId="056C7F83" w14:textId="77777777" w:rsidR="000B292C" w:rsidRPr="00BE3848" w:rsidRDefault="000B292C" w:rsidP="00BE3848">
            <w:pPr>
              <w:rPr>
                <w:rFonts w:ascii="Times New Roman" w:hAnsi="Times New Roman" w:cs="Times New Roman"/>
                <w:sz w:val="16"/>
                <w:szCs w:val="16"/>
              </w:rPr>
            </w:pPr>
          </w:p>
        </w:tc>
        <w:tc>
          <w:tcPr>
            <w:tcW w:w="4410" w:type="dxa"/>
            <w:vAlign w:val="center"/>
          </w:tcPr>
          <w:p w14:paraId="2E64861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61787DA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F2E966C" w14:textId="77777777" w:rsidTr="00550129">
        <w:trPr>
          <w:cantSplit/>
          <w:jc w:val="center"/>
        </w:trPr>
        <w:tc>
          <w:tcPr>
            <w:tcW w:w="1080" w:type="dxa"/>
            <w:vAlign w:val="center"/>
          </w:tcPr>
          <w:p w14:paraId="66B271D9" w14:textId="77777777" w:rsidR="000B292C" w:rsidRPr="00BE3848" w:rsidRDefault="000B292C" w:rsidP="00BE3848">
            <w:pPr>
              <w:rPr>
                <w:rFonts w:ascii="Times New Roman" w:hAnsi="Times New Roman" w:cs="Times New Roman"/>
                <w:sz w:val="16"/>
                <w:szCs w:val="16"/>
              </w:rPr>
            </w:pPr>
          </w:p>
        </w:tc>
        <w:tc>
          <w:tcPr>
            <w:tcW w:w="2407" w:type="dxa"/>
            <w:vAlign w:val="center"/>
          </w:tcPr>
          <w:p w14:paraId="66C67D94"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CC783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&amp; Tourism</w:t>
            </w:r>
          </w:p>
        </w:tc>
        <w:tc>
          <w:tcPr>
            <w:tcW w:w="1463" w:type="dxa"/>
            <w:vAlign w:val="center"/>
          </w:tcPr>
          <w:p w14:paraId="2A2DEEC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B7A8F2A" w14:textId="77777777" w:rsidTr="00550129">
        <w:trPr>
          <w:cantSplit/>
          <w:jc w:val="center"/>
        </w:trPr>
        <w:tc>
          <w:tcPr>
            <w:tcW w:w="1080" w:type="dxa"/>
            <w:vAlign w:val="center"/>
          </w:tcPr>
          <w:p w14:paraId="794D7B4E"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8069E1" w14:textId="77777777" w:rsidR="000B292C" w:rsidRPr="00BE3848" w:rsidRDefault="000B292C" w:rsidP="00BE3848">
            <w:pPr>
              <w:rPr>
                <w:rFonts w:ascii="Times New Roman" w:hAnsi="Times New Roman" w:cs="Times New Roman"/>
                <w:sz w:val="16"/>
                <w:szCs w:val="16"/>
              </w:rPr>
            </w:pPr>
          </w:p>
        </w:tc>
        <w:tc>
          <w:tcPr>
            <w:tcW w:w="4410" w:type="dxa"/>
            <w:vAlign w:val="center"/>
          </w:tcPr>
          <w:p w14:paraId="556AB10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Economic Development</w:t>
            </w:r>
          </w:p>
        </w:tc>
        <w:tc>
          <w:tcPr>
            <w:tcW w:w="1463" w:type="dxa"/>
            <w:vAlign w:val="center"/>
          </w:tcPr>
          <w:p w14:paraId="7916670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F6DFEE3" w14:textId="77777777" w:rsidTr="00550129">
        <w:trPr>
          <w:cantSplit/>
          <w:jc w:val="center"/>
        </w:trPr>
        <w:tc>
          <w:tcPr>
            <w:tcW w:w="1080" w:type="dxa"/>
            <w:vAlign w:val="center"/>
          </w:tcPr>
          <w:p w14:paraId="57D33D8F" w14:textId="77777777" w:rsidR="000B292C" w:rsidRPr="00BE3848" w:rsidRDefault="000B292C" w:rsidP="00BE3848">
            <w:pPr>
              <w:rPr>
                <w:rFonts w:ascii="Times New Roman" w:hAnsi="Times New Roman" w:cs="Times New Roman"/>
                <w:sz w:val="16"/>
                <w:szCs w:val="16"/>
              </w:rPr>
            </w:pPr>
          </w:p>
        </w:tc>
        <w:tc>
          <w:tcPr>
            <w:tcW w:w="2407" w:type="dxa"/>
            <w:vAlign w:val="center"/>
          </w:tcPr>
          <w:p w14:paraId="5DED882A" w14:textId="77777777" w:rsidR="000B292C" w:rsidRPr="00BE3848" w:rsidRDefault="000B292C" w:rsidP="00BE3848">
            <w:pPr>
              <w:rPr>
                <w:rFonts w:ascii="Times New Roman" w:hAnsi="Times New Roman" w:cs="Times New Roman"/>
                <w:sz w:val="16"/>
                <w:szCs w:val="16"/>
              </w:rPr>
            </w:pPr>
          </w:p>
        </w:tc>
        <w:tc>
          <w:tcPr>
            <w:tcW w:w="4410" w:type="dxa"/>
            <w:vAlign w:val="center"/>
          </w:tcPr>
          <w:p w14:paraId="7C8D9EB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600E4B5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D61774A" w14:textId="77777777" w:rsidTr="00550129">
        <w:trPr>
          <w:cantSplit/>
          <w:jc w:val="center"/>
        </w:trPr>
        <w:tc>
          <w:tcPr>
            <w:tcW w:w="1080" w:type="dxa"/>
            <w:vAlign w:val="center"/>
          </w:tcPr>
          <w:p w14:paraId="59D8049C" w14:textId="77777777" w:rsidR="000B292C" w:rsidRPr="00BE3848" w:rsidRDefault="000B292C" w:rsidP="00BE3848">
            <w:pPr>
              <w:rPr>
                <w:rFonts w:ascii="Times New Roman" w:hAnsi="Times New Roman" w:cs="Times New Roman"/>
                <w:sz w:val="16"/>
                <w:szCs w:val="16"/>
              </w:rPr>
            </w:pPr>
          </w:p>
        </w:tc>
        <w:tc>
          <w:tcPr>
            <w:tcW w:w="2407" w:type="dxa"/>
            <w:vAlign w:val="center"/>
          </w:tcPr>
          <w:p w14:paraId="4F35ACB6" w14:textId="77777777" w:rsidR="000B292C" w:rsidRPr="00BE3848" w:rsidRDefault="000B292C" w:rsidP="00BE3848">
            <w:pPr>
              <w:rPr>
                <w:rFonts w:ascii="Times New Roman" w:hAnsi="Times New Roman" w:cs="Times New Roman"/>
                <w:sz w:val="16"/>
                <w:szCs w:val="16"/>
              </w:rPr>
            </w:pPr>
          </w:p>
        </w:tc>
        <w:tc>
          <w:tcPr>
            <w:tcW w:w="4410" w:type="dxa"/>
            <w:vAlign w:val="center"/>
          </w:tcPr>
          <w:p w14:paraId="592FAC5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14F45B5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D2DD1DE" w14:textId="77777777" w:rsidTr="00550129">
        <w:trPr>
          <w:cantSplit/>
          <w:jc w:val="center"/>
        </w:trPr>
        <w:tc>
          <w:tcPr>
            <w:tcW w:w="1080" w:type="dxa"/>
            <w:vAlign w:val="center"/>
          </w:tcPr>
          <w:p w14:paraId="1F2A4BC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4AA729A" w14:textId="77777777" w:rsidR="000B292C" w:rsidRPr="00BE3848" w:rsidRDefault="000B292C" w:rsidP="00BE3848">
            <w:pPr>
              <w:rPr>
                <w:rFonts w:ascii="Times New Roman" w:hAnsi="Times New Roman" w:cs="Times New Roman"/>
                <w:sz w:val="16"/>
                <w:szCs w:val="16"/>
              </w:rPr>
            </w:pPr>
          </w:p>
        </w:tc>
        <w:tc>
          <w:tcPr>
            <w:tcW w:w="4410" w:type="dxa"/>
            <w:vAlign w:val="center"/>
          </w:tcPr>
          <w:p w14:paraId="09FB5F3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the Treasury</w:t>
            </w:r>
          </w:p>
        </w:tc>
        <w:tc>
          <w:tcPr>
            <w:tcW w:w="1463" w:type="dxa"/>
            <w:vAlign w:val="center"/>
          </w:tcPr>
          <w:p w14:paraId="0B801EE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4C21B10" w14:textId="77777777" w:rsidTr="00550129">
        <w:trPr>
          <w:cantSplit/>
          <w:jc w:val="center"/>
        </w:trPr>
        <w:tc>
          <w:tcPr>
            <w:tcW w:w="1080" w:type="dxa"/>
            <w:vAlign w:val="center"/>
          </w:tcPr>
          <w:p w14:paraId="71D8FE99"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AC2254" w14:textId="77777777" w:rsidR="000B292C" w:rsidRPr="00BE3848" w:rsidRDefault="000B292C" w:rsidP="00BE3848">
            <w:pPr>
              <w:rPr>
                <w:rFonts w:ascii="Times New Roman" w:hAnsi="Times New Roman" w:cs="Times New Roman"/>
                <w:sz w:val="16"/>
                <w:szCs w:val="16"/>
              </w:rPr>
            </w:pPr>
          </w:p>
        </w:tc>
        <w:tc>
          <w:tcPr>
            <w:tcW w:w="4410" w:type="dxa"/>
            <w:vAlign w:val="center"/>
          </w:tcPr>
          <w:p w14:paraId="62ADB5F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3D2AF9E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37C20CA" w14:textId="77777777" w:rsidTr="00550129">
        <w:trPr>
          <w:cantSplit/>
          <w:jc w:val="center"/>
        </w:trPr>
        <w:tc>
          <w:tcPr>
            <w:tcW w:w="1080" w:type="dxa"/>
            <w:vAlign w:val="center"/>
          </w:tcPr>
          <w:p w14:paraId="1595103A" w14:textId="77777777" w:rsidR="000B292C" w:rsidRPr="00BE3848" w:rsidRDefault="000B292C" w:rsidP="00BE3848">
            <w:pPr>
              <w:rPr>
                <w:rFonts w:ascii="Times New Roman" w:hAnsi="Times New Roman" w:cs="Times New Roman"/>
                <w:sz w:val="16"/>
                <w:szCs w:val="16"/>
              </w:rPr>
            </w:pPr>
          </w:p>
        </w:tc>
        <w:tc>
          <w:tcPr>
            <w:tcW w:w="2407" w:type="dxa"/>
            <w:vAlign w:val="center"/>
          </w:tcPr>
          <w:p w14:paraId="129C4BA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10E08B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Elderly Affairs</w:t>
            </w:r>
          </w:p>
        </w:tc>
        <w:tc>
          <w:tcPr>
            <w:tcW w:w="1463" w:type="dxa"/>
            <w:vAlign w:val="center"/>
          </w:tcPr>
          <w:p w14:paraId="6270911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70E6A33" w14:textId="77777777" w:rsidTr="00550129">
        <w:trPr>
          <w:cantSplit/>
          <w:jc w:val="center"/>
        </w:trPr>
        <w:tc>
          <w:tcPr>
            <w:tcW w:w="1080" w:type="dxa"/>
            <w:vAlign w:val="center"/>
          </w:tcPr>
          <w:p w14:paraId="1C02A6A6"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BFE9CD" w14:textId="77777777" w:rsidR="000B292C" w:rsidRPr="00BE3848" w:rsidRDefault="000B292C" w:rsidP="00BE3848">
            <w:pPr>
              <w:rPr>
                <w:rFonts w:ascii="Times New Roman" w:hAnsi="Times New Roman" w:cs="Times New Roman"/>
                <w:sz w:val="16"/>
                <w:szCs w:val="16"/>
              </w:rPr>
            </w:pPr>
          </w:p>
        </w:tc>
        <w:tc>
          <w:tcPr>
            <w:tcW w:w="4410" w:type="dxa"/>
            <w:vAlign w:val="center"/>
          </w:tcPr>
          <w:p w14:paraId="5979197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15D3BD3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37399DE" w14:textId="77777777" w:rsidTr="00550129">
        <w:trPr>
          <w:cantSplit/>
          <w:jc w:val="center"/>
        </w:trPr>
        <w:tc>
          <w:tcPr>
            <w:tcW w:w="1080" w:type="dxa"/>
            <w:vAlign w:val="center"/>
          </w:tcPr>
          <w:p w14:paraId="7F0D1F75" w14:textId="77777777" w:rsidR="000B292C" w:rsidRPr="00BE3848" w:rsidRDefault="000B292C" w:rsidP="00BE3848">
            <w:pPr>
              <w:rPr>
                <w:rFonts w:ascii="Times New Roman" w:hAnsi="Times New Roman" w:cs="Times New Roman"/>
                <w:sz w:val="16"/>
                <w:szCs w:val="16"/>
              </w:rPr>
            </w:pPr>
          </w:p>
        </w:tc>
        <w:tc>
          <w:tcPr>
            <w:tcW w:w="2407" w:type="dxa"/>
            <w:vAlign w:val="center"/>
          </w:tcPr>
          <w:p w14:paraId="357CD24D" w14:textId="77777777" w:rsidR="000B292C" w:rsidRPr="00BE3848" w:rsidRDefault="000B292C" w:rsidP="00BE3848">
            <w:pPr>
              <w:rPr>
                <w:rFonts w:ascii="Times New Roman" w:hAnsi="Times New Roman" w:cs="Times New Roman"/>
                <w:sz w:val="16"/>
                <w:szCs w:val="16"/>
              </w:rPr>
            </w:pPr>
          </w:p>
        </w:tc>
        <w:tc>
          <w:tcPr>
            <w:tcW w:w="4410" w:type="dxa"/>
            <w:vAlign w:val="center"/>
          </w:tcPr>
          <w:p w14:paraId="109CA52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Attorney General</w:t>
            </w:r>
          </w:p>
        </w:tc>
        <w:tc>
          <w:tcPr>
            <w:tcW w:w="1463" w:type="dxa"/>
            <w:vAlign w:val="center"/>
          </w:tcPr>
          <w:p w14:paraId="6477653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5534477" w14:textId="77777777" w:rsidTr="00550129">
        <w:trPr>
          <w:cantSplit/>
          <w:jc w:val="center"/>
        </w:trPr>
        <w:tc>
          <w:tcPr>
            <w:tcW w:w="1080" w:type="dxa"/>
            <w:vAlign w:val="center"/>
          </w:tcPr>
          <w:p w14:paraId="14E2C925" w14:textId="77777777" w:rsidR="000B292C" w:rsidRPr="00BE3848" w:rsidRDefault="000B292C" w:rsidP="00BE3848">
            <w:pPr>
              <w:rPr>
                <w:rFonts w:ascii="Times New Roman" w:hAnsi="Times New Roman" w:cs="Times New Roman"/>
                <w:sz w:val="16"/>
                <w:szCs w:val="16"/>
              </w:rPr>
            </w:pPr>
          </w:p>
        </w:tc>
        <w:tc>
          <w:tcPr>
            <w:tcW w:w="2407" w:type="dxa"/>
            <w:vAlign w:val="center"/>
          </w:tcPr>
          <w:p w14:paraId="5B4B4EB5" w14:textId="77777777" w:rsidR="000B292C" w:rsidRPr="00BE3848" w:rsidRDefault="000B292C" w:rsidP="00BE3848">
            <w:pPr>
              <w:rPr>
                <w:rFonts w:ascii="Times New Roman" w:hAnsi="Times New Roman" w:cs="Times New Roman"/>
                <w:sz w:val="16"/>
                <w:szCs w:val="16"/>
              </w:rPr>
            </w:pPr>
          </w:p>
        </w:tc>
        <w:tc>
          <w:tcPr>
            <w:tcW w:w="4410" w:type="dxa"/>
            <w:vAlign w:val="center"/>
          </w:tcPr>
          <w:p w14:paraId="73174D6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Governor</w:t>
            </w:r>
          </w:p>
        </w:tc>
        <w:tc>
          <w:tcPr>
            <w:tcW w:w="1463" w:type="dxa"/>
            <w:vAlign w:val="center"/>
          </w:tcPr>
          <w:p w14:paraId="6001EFA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8094902" w14:textId="77777777" w:rsidTr="00550129">
        <w:trPr>
          <w:cantSplit/>
          <w:jc w:val="center"/>
        </w:trPr>
        <w:tc>
          <w:tcPr>
            <w:tcW w:w="1080" w:type="dxa"/>
            <w:vAlign w:val="center"/>
          </w:tcPr>
          <w:p w14:paraId="26765390" w14:textId="77777777" w:rsidR="000B292C" w:rsidRPr="00BE3848" w:rsidRDefault="000B292C" w:rsidP="00BE3848">
            <w:pPr>
              <w:rPr>
                <w:rFonts w:ascii="Times New Roman" w:hAnsi="Times New Roman" w:cs="Times New Roman"/>
                <w:sz w:val="16"/>
                <w:szCs w:val="16"/>
              </w:rPr>
            </w:pPr>
          </w:p>
        </w:tc>
        <w:tc>
          <w:tcPr>
            <w:tcW w:w="2407" w:type="dxa"/>
            <w:vAlign w:val="center"/>
          </w:tcPr>
          <w:p w14:paraId="247075FC" w14:textId="77777777" w:rsidR="000B292C" w:rsidRPr="00BE3848" w:rsidRDefault="000B292C" w:rsidP="00BE3848">
            <w:pPr>
              <w:rPr>
                <w:rFonts w:ascii="Times New Roman" w:hAnsi="Times New Roman" w:cs="Times New Roman"/>
                <w:sz w:val="16"/>
                <w:szCs w:val="16"/>
              </w:rPr>
            </w:pPr>
          </w:p>
        </w:tc>
        <w:tc>
          <w:tcPr>
            <w:tcW w:w="4410" w:type="dxa"/>
            <w:vAlign w:val="center"/>
          </w:tcPr>
          <w:p w14:paraId="096B00A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Oil Spill Coordinators Office</w:t>
            </w:r>
          </w:p>
        </w:tc>
        <w:tc>
          <w:tcPr>
            <w:tcW w:w="1463" w:type="dxa"/>
            <w:vAlign w:val="center"/>
          </w:tcPr>
          <w:p w14:paraId="690460F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34B0E0E" w14:textId="77777777" w:rsidTr="00550129">
        <w:trPr>
          <w:cantSplit/>
          <w:jc w:val="center"/>
        </w:trPr>
        <w:tc>
          <w:tcPr>
            <w:tcW w:w="1080" w:type="dxa"/>
            <w:vAlign w:val="center"/>
          </w:tcPr>
          <w:p w14:paraId="4742CB09" w14:textId="77777777" w:rsidR="000B292C" w:rsidRPr="00BE3848" w:rsidRDefault="000B292C" w:rsidP="00BE3848">
            <w:pPr>
              <w:rPr>
                <w:rFonts w:ascii="Times New Roman" w:hAnsi="Times New Roman" w:cs="Times New Roman"/>
                <w:sz w:val="16"/>
                <w:szCs w:val="16"/>
              </w:rPr>
            </w:pPr>
          </w:p>
        </w:tc>
        <w:tc>
          <w:tcPr>
            <w:tcW w:w="2407" w:type="dxa"/>
            <w:vAlign w:val="center"/>
          </w:tcPr>
          <w:p w14:paraId="6873F507" w14:textId="77777777" w:rsidR="000B292C" w:rsidRPr="00BE3848" w:rsidRDefault="000B292C" w:rsidP="00BE3848">
            <w:pPr>
              <w:rPr>
                <w:rFonts w:ascii="Times New Roman" w:hAnsi="Times New Roman" w:cs="Times New Roman"/>
                <w:sz w:val="16"/>
                <w:szCs w:val="16"/>
              </w:rPr>
            </w:pPr>
          </w:p>
        </w:tc>
        <w:tc>
          <w:tcPr>
            <w:tcW w:w="4410" w:type="dxa"/>
            <w:vAlign w:val="center"/>
          </w:tcPr>
          <w:p w14:paraId="438C08C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6E3A729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1794DBB" w14:textId="77777777" w:rsidTr="00550129">
        <w:trPr>
          <w:cantSplit/>
          <w:jc w:val="center"/>
        </w:trPr>
        <w:tc>
          <w:tcPr>
            <w:tcW w:w="1080" w:type="dxa"/>
            <w:vAlign w:val="center"/>
          </w:tcPr>
          <w:p w14:paraId="01670B07" w14:textId="77777777" w:rsidR="000B292C" w:rsidRPr="00BE3848" w:rsidRDefault="000B292C" w:rsidP="00BE3848">
            <w:pPr>
              <w:rPr>
                <w:rFonts w:ascii="Times New Roman" w:hAnsi="Times New Roman" w:cs="Times New Roman"/>
                <w:sz w:val="16"/>
                <w:szCs w:val="16"/>
              </w:rPr>
            </w:pPr>
          </w:p>
        </w:tc>
        <w:tc>
          <w:tcPr>
            <w:tcW w:w="2407" w:type="dxa"/>
            <w:vAlign w:val="center"/>
          </w:tcPr>
          <w:p w14:paraId="691EBA25" w14:textId="77777777" w:rsidR="000B292C" w:rsidRPr="00BE3848" w:rsidRDefault="000B292C" w:rsidP="00BE3848">
            <w:pPr>
              <w:rPr>
                <w:rFonts w:ascii="Times New Roman" w:hAnsi="Times New Roman" w:cs="Times New Roman"/>
                <w:sz w:val="16"/>
                <w:szCs w:val="16"/>
              </w:rPr>
            </w:pPr>
          </w:p>
        </w:tc>
        <w:tc>
          <w:tcPr>
            <w:tcW w:w="4410" w:type="dxa"/>
            <w:vAlign w:val="center"/>
          </w:tcPr>
          <w:p w14:paraId="5AD81CE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2FD9615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F1D7D36" w14:textId="77777777" w:rsidTr="00550129">
        <w:trPr>
          <w:cantSplit/>
          <w:jc w:val="center"/>
        </w:trPr>
        <w:tc>
          <w:tcPr>
            <w:tcW w:w="1080" w:type="dxa"/>
            <w:vAlign w:val="center"/>
          </w:tcPr>
          <w:p w14:paraId="65A7DF1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4256ABC" w14:textId="77777777" w:rsidR="000B292C" w:rsidRPr="00BE3848" w:rsidRDefault="000B292C" w:rsidP="00BE3848">
            <w:pPr>
              <w:rPr>
                <w:rFonts w:ascii="Times New Roman" w:hAnsi="Times New Roman" w:cs="Times New Roman"/>
                <w:sz w:val="16"/>
                <w:szCs w:val="16"/>
              </w:rPr>
            </w:pPr>
          </w:p>
        </w:tc>
        <w:tc>
          <w:tcPr>
            <w:tcW w:w="4410" w:type="dxa"/>
            <w:vAlign w:val="center"/>
          </w:tcPr>
          <w:p w14:paraId="5A7CAD2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Justice</w:t>
            </w:r>
          </w:p>
        </w:tc>
        <w:tc>
          <w:tcPr>
            <w:tcW w:w="1463" w:type="dxa"/>
            <w:vAlign w:val="center"/>
          </w:tcPr>
          <w:p w14:paraId="7C0B789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3FE9572" w14:textId="77777777" w:rsidTr="00550129">
        <w:trPr>
          <w:cantSplit/>
          <w:jc w:val="center"/>
        </w:trPr>
        <w:tc>
          <w:tcPr>
            <w:tcW w:w="1080" w:type="dxa"/>
            <w:vAlign w:val="center"/>
          </w:tcPr>
          <w:p w14:paraId="09596A58" w14:textId="77777777" w:rsidR="000B292C" w:rsidRPr="00BE3848" w:rsidRDefault="000B292C" w:rsidP="00BE3848">
            <w:pPr>
              <w:rPr>
                <w:rFonts w:ascii="Times New Roman" w:hAnsi="Times New Roman" w:cs="Times New Roman"/>
                <w:sz w:val="16"/>
                <w:szCs w:val="16"/>
              </w:rPr>
            </w:pPr>
          </w:p>
        </w:tc>
        <w:tc>
          <w:tcPr>
            <w:tcW w:w="2407" w:type="dxa"/>
            <w:vAlign w:val="center"/>
          </w:tcPr>
          <w:p w14:paraId="465170C2" w14:textId="77777777" w:rsidR="000B292C" w:rsidRPr="00BE3848" w:rsidRDefault="000B292C" w:rsidP="00BE3848">
            <w:pPr>
              <w:rPr>
                <w:rFonts w:ascii="Times New Roman" w:hAnsi="Times New Roman" w:cs="Times New Roman"/>
                <w:sz w:val="16"/>
                <w:szCs w:val="16"/>
              </w:rPr>
            </w:pPr>
          </w:p>
        </w:tc>
        <w:tc>
          <w:tcPr>
            <w:tcW w:w="4410" w:type="dxa"/>
            <w:vAlign w:val="center"/>
          </w:tcPr>
          <w:p w14:paraId="3D5FA48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1938D2E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6414C97" w14:textId="77777777" w:rsidTr="00550129">
        <w:trPr>
          <w:cantSplit/>
          <w:jc w:val="center"/>
        </w:trPr>
        <w:tc>
          <w:tcPr>
            <w:tcW w:w="1080" w:type="dxa"/>
            <w:vAlign w:val="center"/>
          </w:tcPr>
          <w:p w14:paraId="48B8077C" w14:textId="77777777" w:rsidR="000B292C" w:rsidRPr="00BE3848" w:rsidRDefault="000B292C" w:rsidP="00BE3848">
            <w:pPr>
              <w:rPr>
                <w:rFonts w:ascii="Times New Roman" w:hAnsi="Times New Roman" w:cs="Times New Roman"/>
                <w:sz w:val="16"/>
                <w:szCs w:val="16"/>
              </w:rPr>
            </w:pPr>
          </w:p>
        </w:tc>
        <w:tc>
          <w:tcPr>
            <w:tcW w:w="2407" w:type="dxa"/>
            <w:vAlign w:val="center"/>
          </w:tcPr>
          <w:p w14:paraId="57040E6A" w14:textId="77777777" w:rsidR="000B292C" w:rsidRPr="00BE3848" w:rsidRDefault="000B292C" w:rsidP="00BE3848">
            <w:pPr>
              <w:rPr>
                <w:rFonts w:ascii="Times New Roman" w:hAnsi="Times New Roman" w:cs="Times New Roman"/>
                <w:sz w:val="16"/>
                <w:szCs w:val="16"/>
              </w:rPr>
            </w:pPr>
          </w:p>
        </w:tc>
        <w:tc>
          <w:tcPr>
            <w:tcW w:w="4410" w:type="dxa"/>
            <w:vAlign w:val="center"/>
          </w:tcPr>
          <w:p w14:paraId="51A9E7B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Public Service Commission</w:t>
            </w:r>
          </w:p>
        </w:tc>
        <w:tc>
          <w:tcPr>
            <w:tcW w:w="1463" w:type="dxa"/>
            <w:vAlign w:val="center"/>
          </w:tcPr>
          <w:p w14:paraId="7E2AAD2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FFD1787" w14:textId="77777777" w:rsidTr="00550129">
        <w:trPr>
          <w:cantSplit/>
          <w:jc w:val="center"/>
        </w:trPr>
        <w:tc>
          <w:tcPr>
            <w:tcW w:w="1080" w:type="dxa"/>
            <w:vAlign w:val="center"/>
          </w:tcPr>
          <w:p w14:paraId="52242947"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505C43" w14:textId="77777777" w:rsidR="000B292C" w:rsidRPr="00BE3848" w:rsidRDefault="000B292C" w:rsidP="00BE3848">
            <w:pPr>
              <w:rPr>
                <w:rFonts w:ascii="Times New Roman" w:hAnsi="Times New Roman" w:cs="Times New Roman"/>
                <w:sz w:val="16"/>
                <w:szCs w:val="16"/>
              </w:rPr>
            </w:pPr>
          </w:p>
        </w:tc>
        <w:tc>
          <w:tcPr>
            <w:tcW w:w="4410" w:type="dxa"/>
            <w:vAlign w:val="center"/>
          </w:tcPr>
          <w:p w14:paraId="35F05D8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61406F5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BE3CFE6" w14:textId="77777777" w:rsidTr="00550129">
        <w:trPr>
          <w:cantSplit/>
          <w:jc w:val="center"/>
        </w:trPr>
        <w:tc>
          <w:tcPr>
            <w:tcW w:w="1080" w:type="dxa"/>
            <w:vAlign w:val="center"/>
          </w:tcPr>
          <w:p w14:paraId="2B7C8098" w14:textId="77777777" w:rsidR="000B292C" w:rsidRPr="00BE3848" w:rsidRDefault="000B292C" w:rsidP="00BE3848">
            <w:pPr>
              <w:rPr>
                <w:rFonts w:ascii="Times New Roman" w:hAnsi="Times New Roman" w:cs="Times New Roman"/>
                <w:sz w:val="16"/>
                <w:szCs w:val="16"/>
              </w:rPr>
            </w:pPr>
          </w:p>
        </w:tc>
        <w:tc>
          <w:tcPr>
            <w:tcW w:w="2407" w:type="dxa"/>
            <w:vAlign w:val="center"/>
          </w:tcPr>
          <w:p w14:paraId="625E0615" w14:textId="77777777" w:rsidR="000B292C" w:rsidRPr="00BE3848" w:rsidRDefault="000B292C" w:rsidP="00BE3848">
            <w:pPr>
              <w:rPr>
                <w:rFonts w:ascii="Times New Roman" w:hAnsi="Times New Roman" w:cs="Times New Roman"/>
                <w:sz w:val="16"/>
                <w:szCs w:val="16"/>
              </w:rPr>
            </w:pPr>
          </w:p>
        </w:tc>
        <w:tc>
          <w:tcPr>
            <w:tcW w:w="4410" w:type="dxa"/>
            <w:vAlign w:val="center"/>
          </w:tcPr>
          <w:p w14:paraId="4C1C3CA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Commissioner of Insurance</w:t>
            </w:r>
          </w:p>
        </w:tc>
        <w:tc>
          <w:tcPr>
            <w:tcW w:w="1463" w:type="dxa"/>
            <w:vAlign w:val="center"/>
          </w:tcPr>
          <w:p w14:paraId="7250AC0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3B60FA4" w14:textId="77777777" w:rsidTr="00550129">
        <w:trPr>
          <w:cantSplit/>
          <w:jc w:val="center"/>
        </w:trPr>
        <w:tc>
          <w:tcPr>
            <w:tcW w:w="1080" w:type="dxa"/>
            <w:vAlign w:val="center"/>
          </w:tcPr>
          <w:p w14:paraId="0DAB781C" w14:textId="77777777" w:rsidR="000B292C" w:rsidRPr="00BE3848" w:rsidRDefault="000B292C" w:rsidP="00BE3848">
            <w:pPr>
              <w:rPr>
                <w:rFonts w:ascii="Times New Roman" w:hAnsi="Times New Roman" w:cs="Times New Roman"/>
                <w:sz w:val="16"/>
                <w:szCs w:val="16"/>
              </w:rPr>
            </w:pPr>
          </w:p>
        </w:tc>
        <w:tc>
          <w:tcPr>
            <w:tcW w:w="2407" w:type="dxa"/>
            <w:vAlign w:val="center"/>
          </w:tcPr>
          <w:p w14:paraId="062B7D94" w14:textId="77777777" w:rsidR="000B292C" w:rsidRPr="00BE3848" w:rsidRDefault="000B292C" w:rsidP="00BE3848">
            <w:pPr>
              <w:rPr>
                <w:rFonts w:ascii="Times New Roman" w:hAnsi="Times New Roman" w:cs="Times New Roman"/>
                <w:sz w:val="16"/>
                <w:szCs w:val="16"/>
              </w:rPr>
            </w:pPr>
          </w:p>
        </w:tc>
        <w:tc>
          <w:tcPr>
            <w:tcW w:w="4410" w:type="dxa"/>
            <w:vAlign w:val="center"/>
          </w:tcPr>
          <w:p w14:paraId="4D7D3B1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Optical Network Initiative (LONI Network)</w:t>
            </w:r>
          </w:p>
        </w:tc>
        <w:tc>
          <w:tcPr>
            <w:tcW w:w="1463" w:type="dxa"/>
            <w:vAlign w:val="center"/>
          </w:tcPr>
          <w:p w14:paraId="5851585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1C1F407" w14:textId="77777777" w:rsidTr="00550129">
        <w:trPr>
          <w:cantSplit/>
          <w:jc w:val="center"/>
        </w:trPr>
        <w:tc>
          <w:tcPr>
            <w:tcW w:w="1080" w:type="dxa"/>
            <w:vAlign w:val="center"/>
          </w:tcPr>
          <w:p w14:paraId="3A82D5DA" w14:textId="77777777" w:rsidR="000B292C" w:rsidRPr="00BE3848" w:rsidRDefault="000B292C" w:rsidP="00BE3848">
            <w:pPr>
              <w:rPr>
                <w:rFonts w:ascii="Times New Roman" w:hAnsi="Times New Roman" w:cs="Times New Roman"/>
                <w:sz w:val="16"/>
                <w:szCs w:val="16"/>
              </w:rPr>
            </w:pPr>
          </w:p>
        </w:tc>
        <w:tc>
          <w:tcPr>
            <w:tcW w:w="2407" w:type="dxa"/>
            <w:vAlign w:val="center"/>
          </w:tcPr>
          <w:p w14:paraId="4852ECC7" w14:textId="77777777" w:rsidR="000B292C" w:rsidRPr="00BE3848" w:rsidRDefault="000B292C" w:rsidP="00BE3848">
            <w:pPr>
              <w:rPr>
                <w:rFonts w:ascii="Times New Roman" w:hAnsi="Times New Roman" w:cs="Times New Roman"/>
                <w:sz w:val="16"/>
                <w:szCs w:val="16"/>
              </w:rPr>
            </w:pPr>
          </w:p>
        </w:tc>
        <w:tc>
          <w:tcPr>
            <w:tcW w:w="4410" w:type="dxa"/>
            <w:vAlign w:val="center"/>
          </w:tcPr>
          <w:p w14:paraId="30526D4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Cyber Innovation Center</w:t>
            </w:r>
          </w:p>
        </w:tc>
        <w:tc>
          <w:tcPr>
            <w:tcW w:w="1463" w:type="dxa"/>
            <w:vAlign w:val="center"/>
          </w:tcPr>
          <w:p w14:paraId="6538091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D0ED1E3" w14:textId="77777777" w:rsidTr="00550129">
        <w:trPr>
          <w:cantSplit/>
          <w:jc w:val="center"/>
        </w:trPr>
        <w:tc>
          <w:tcPr>
            <w:tcW w:w="1080" w:type="dxa"/>
            <w:vAlign w:val="center"/>
          </w:tcPr>
          <w:p w14:paraId="78BB7240" w14:textId="77777777" w:rsidR="000B292C" w:rsidRPr="00BE3848" w:rsidRDefault="000B292C" w:rsidP="00BE3848">
            <w:pPr>
              <w:rPr>
                <w:rFonts w:ascii="Times New Roman" w:hAnsi="Times New Roman" w:cs="Times New Roman"/>
                <w:sz w:val="16"/>
                <w:szCs w:val="16"/>
              </w:rPr>
            </w:pPr>
          </w:p>
        </w:tc>
        <w:tc>
          <w:tcPr>
            <w:tcW w:w="2407" w:type="dxa"/>
            <w:vAlign w:val="center"/>
          </w:tcPr>
          <w:p w14:paraId="4A1B0CEB" w14:textId="77777777" w:rsidR="000B292C" w:rsidRPr="00BE3848" w:rsidRDefault="000B292C" w:rsidP="00BE3848">
            <w:pPr>
              <w:rPr>
                <w:rFonts w:ascii="Times New Roman" w:hAnsi="Times New Roman" w:cs="Times New Roman"/>
                <w:sz w:val="16"/>
                <w:szCs w:val="16"/>
              </w:rPr>
            </w:pPr>
          </w:p>
        </w:tc>
        <w:tc>
          <w:tcPr>
            <w:tcW w:w="4410" w:type="dxa"/>
            <w:vAlign w:val="center"/>
          </w:tcPr>
          <w:p w14:paraId="0ACB5D0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LSU-SDMI</w:t>
            </w:r>
          </w:p>
        </w:tc>
        <w:tc>
          <w:tcPr>
            <w:tcW w:w="1463" w:type="dxa"/>
            <w:vAlign w:val="center"/>
          </w:tcPr>
          <w:p w14:paraId="36BC9E3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F19E571" w14:textId="77777777" w:rsidTr="00550129">
        <w:trPr>
          <w:cantSplit/>
          <w:jc w:val="center"/>
        </w:trPr>
        <w:tc>
          <w:tcPr>
            <w:tcW w:w="1080" w:type="dxa"/>
            <w:vAlign w:val="center"/>
          </w:tcPr>
          <w:p w14:paraId="3C96E1DC" w14:textId="77777777" w:rsidR="000B292C" w:rsidRPr="00BE3848" w:rsidRDefault="000B292C" w:rsidP="00BE3848">
            <w:pPr>
              <w:rPr>
                <w:rFonts w:ascii="Times New Roman" w:hAnsi="Times New Roman" w:cs="Times New Roman"/>
                <w:sz w:val="16"/>
                <w:szCs w:val="16"/>
              </w:rPr>
            </w:pPr>
          </w:p>
        </w:tc>
        <w:tc>
          <w:tcPr>
            <w:tcW w:w="2407" w:type="dxa"/>
            <w:vAlign w:val="center"/>
          </w:tcPr>
          <w:p w14:paraId="03637A16" w14:textId="77777777" w:rsidR="000B292C" w:rsidRPr="00BE3848" w:rsidRDefault="000B292C" w:rsidP="00BE3848">
            <w:pPr>
              <w:rPr>
                <w:rFonts w:ascii="Times New Roman" w:hAnsi="Times New Roman" w:cs="Times New Roman"/>
                <w:sz w:val="16"/>
                <w:szCs w:val="16"/>
              </w:rPr>
            </w:pPr>
          </w:p>
        </w:tc>
        <w:tc>
          <w:tcPr>
            <w:tcW w:w="4410" w:type="dxa"/>
            <w:vAlign w:val="center"/>
          </w:tcPr>
          <w:p w14:paraId="1A4F443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w:t>
            </w:r>
          </w:p>
        </w:tc>
        <w:tc>
          <w:tcPr>
            <w:tcW w:w="1463" w:type="dxa"/>
            <w:vAlign w:val="center"/>
          </w:tcPr>
          <w:p w14:paraId="6DF8712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E0BA511" w14:textId="77777777" w:rsidTr="00550129">
        <w:trPr>
          <w:cantSplit/>
          <w:jc w:val="center"/>
        </w:trPr>
        <w:tc>
          <w:tcPr>
            <w:tcW w:w="1080" w:type="dxa"/>
            <w:vAlign w:val="center"/>
          </w:tcPr>
          <w:p w14:paraId="4F841F0E" w14:textId="77777777" w:rsidR="000B292C" w:rsidRPr="00BE3848" w:rsidRDefault="000B292C" w:rsidP="00BE3848">
            <w:pPr>
              <w:rPr>
                <w:rFonts w:ascii="Times New Roman" w:hAnsi="Times New Roman" w:cs="Times New Roman"/>
                <w:sz w:val="16"/>
                <w:szCs w:val="16"/>
              </w:rPr>
            </w:pPr>
          </w:p>
        </w:tc>
        <w:tc>
          <w:tcPr>
            <w:tcW w:w="2407" w:type="dxa"/>
            <w:vAlign w:val="center"/>
          </w:tcPr>
          <w:p w14:paraId="1AA8316F" w14:textId="77777777" w:rsidR="000B292C" w:rsidRPr="00BE3848" w:rsidRDefault="000B292C" w:rsidP="00BE3848">
            <w:pPr>
              <w:rPr>
                <w:rFonts w:ascii="Times New Roman" w:hAnsi="Times New Roman" w:cs="Times New Roman"/>
                <w:sz w:val="16"/>
                <w:szCs w:val="16"/>
              </w:rPr>
            </w:pPr>
          </w:p>
        </w:tc>
        <w:tc>
          <w:tcPr>
            <w:tcW w:w="4410" w:type="dxa"/>
            <w:vAlign w:val="center"/>
          </w:tcPr>
          <w:p w14:paraId="417D1E8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78090B8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8837E55" w14:textId="77777777" w:rsidTr="00550129">
        <w:trPr>
          <w:cantSplit/>
          <w:jc w:val="center"/>
        </w:trPr>
        <w:tc>
          <w:tcPr>
            <w:tcW w:w="1080" w:type="dxa"/>
            <w:vAlign w:val="center"/>
          </w:tcPr>
          <w:p w14:paraId="6FC8360B" w14:textId="77777777" w:rsidR="000B292C" w:rsidRPr="00BE3848" w:rsidRDefault="000B292C" w:rsidP="00BE3848">
            <w:pPr>
              <w:rPr>
                <w:rFonts w:ascii="Times New Roman" w:hAnsi="Times New Roman" w:cs="Times New Roman"/>
                <w:sz w:val="16"/>
                <w:szCs w:val="16"/>
              </w:rPr>
            </w:pPr>
          </w:p>
        </w:tc>
        <w:tc>
          <w:tcPr>
            <w:tcW w:w="2407" w:type="dxa"/>
            <w:vAlign w:val="center"/>
          </w:tcPr>
          <w:p w14:paraId="6ECE3F07" w14:textId="77777777" w:rsidR="000B292C" w:rsidRPr="00BE3848" w:rsidRDefault="000B292C" w:rsidP="00BE3848">
            <w:pPr>
              <w:rPr>
                <w:rFonts w:ascii="Times New Roman" w:hAnsi="Times New Roman" w:cs="Times New Roman"/>
                <w:sz w:val="16"/>
                <w:szCs w:val="16"/>
              </w:rPr>
            </w:pPr>
          </w:p>
        </w:tc>
        <w:tc>
          <w:tcPr>
            <w:tcW w:w="4410" w:type="dxa"/>
            <w:vAlign w:val="center"/>
          </w:tcPr>
          <w:p w14:paraId="7954D34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&amp; Development</w:t>
            </w:r>
          </w:p>
        </w:tc>
        <w:tc>
          <w:tcPr>
            <w:tcW w:w="1463" w:type="dxa"/>
            <w:vAlign w:val="center"/>
          </w:tcPr>
          <w:p w14:paraId="4639F54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29A1D5B" w14:textId="77777777" w:rsidTr="00550129">
        <w:trPr>
          <w:cantSplit/>
          <w:jc w:val="center"/>
        </w:trPr>
        <w:tc>
          <w:tcPr>
            <w:tcW w:w="1080" w:type="dxa"/>
            <w:vAlign w:val="center"/>
          </w:tcPr>
          <w:p w14:paraId="27925F0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554EC82" w14:textId="77777777" w:rsidR="000B292C" w:rsidRPr="00BE3848" w:rsidRDefault="000B292C" w:rsidP="00BE3848">
            <w:pPr>
              <w:rPr>
                <w:rFonts w:ascii="Times New Roman" w:hAnsi="Times New Roman" w:cs="Times New Roman"/>
                <w:sz w:val="16"/>
                <w:szCs w:val="16"/>
              </w:rPr>
            </w:pPr>
          </w:p>
        </w:tc>
        <w:tc>
          <w:tcPr>
            <w:tcW w:w="4410" w:type="dxa"/>
            <w:vAlign w:val="center"/>
          </w:tcPr>
          <w:p w14:paraId="160203F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665E817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D289D42" w14:textId="77777777" w:rsidTr="00550129">
        <w:trPr>
          <w:cantSplit/>
          <w:jc w:val="center"/>
        </w:trPr>
        <w:tc>
          <w:tcPr>
            <w:tcW w:w="1080" w:type="dxa"/>
            <w:vAlign w:val="center"/>
          </w:tcPr>
          <w:p w14:paraId="7D650572" w14:textId="77777777" w:rsidR="000B292C" w:rsidRPr="00BE3848" w:rsidRDefault="000B292C" w:rsidP="00BE3848">
            <w:pPr>
              <w:rPr>
                <w:rFonts w:ascii="Times New Roman" w:hAnsi="Times New Roman" w:cs="Times New Roman"/>
                <w:sz w:val="16"/>
                <w:szCs w:val="16"/>
              </w:rPr>
            </w:pPr>
          </w:p>
        </w:tc>
        <w:tc>
          <w:tcPr>
            <w:tcW w:w="2407" w:type="dxa"/>
            <w:vAlign w:val="center"/>
          </w:tcPr>
          <w:p w14:paraId="278EDB01" w14:textId="77777777" w:rsidR="000B292C" w:rsidRPr="00BE3848" w:rsidRDefault="000B292C" w:rsidP="00BE3848">
            <w:pPr>
              <w:rPr>
                <w:rFonts w:ascii="Times New Roman" w:hAnsi="Times New Roman" w:cs="Times New Roman"/>
                <w:sz w:val="16"/>
                <w:szCs w:val="16"/>
              </w:rPr>
            </w:pPr>
          </w:p>
        </w:tc>
        <w:tc>
          <w:tcPr>
            <w:tcW w:w="4410" w:type="dxa"/>
            <w:vAlign w:val="center"/>
          </w:tcPr>
          <w:p w14:paraId="2E74811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468A27E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033BADE" w14:textId="77777777" w:rsidTr="00550129">
        <w:trPr>
          <w:cantSplit/>
          <w:jc w:val="center"/>
        </w:trPr>
        <w:tc>
          <w:tcPr>
            <w:tcW w:w="1080" w:type="dxa"/>
            <w:vAlign w:val="center"/>
          </w:tcPr>
          <w:p w14:paraId="5A25C17F" w14:textId="77777777" w:rsidR="000B292C" w:rsidRPr="00BE3848" w:rsidRDefault="000B292C" w:rsidP="00BE3848">
            <w:pPr>
              <w:rPr>
                <w:rFonts w:ascii="Times New Roman" w:hAnsi="Times New Roman" w:cs="Times New Roman"/>
                <w:sz w:val="16"/>
                <w:szCs w:val="16"/>
              </w:rPr>
            </w:pPr>
          </w:p>
        </w:tc>
        <w:tc>
          <w:tcPr>
            <w:tcW w:w="2407" w:type="dxa"/>
            <w:vAlign w:val="center"/>
          </w:tcPr>
          <w:p w14:paraId="757CFAC7" w14:textId="77777777" w:rsidR="000B292C" w:rsidRPr="00BE3848" w:rsidRDefault="000B292C" w:rsidP="00BE3848">
            <w:pPr>
              <w:rPr>
                <w:rFonts w:ascii="Times New Roman" w:hAnsi="Times New Roman" w:cs="Times New Roman"/>
                <w:sz w:val="16"/>
                <w:szCs w:val="16"/>
              </w:rPr>
            </w:pPr>
          </w:p>
        </w:tc>
        <w:tc>
          <w:tcPr>
            <w:tcW w:w="4410" w:type="dxa"/>
            <w:vAlign w:val="center"/>
          </w:tcPr>
          <w:p w14:paraId="56AD95B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Secretary of State</w:t>
            </w:r>
          </w:p>
        </w:tc>
        <w:tc>
          <w:tcPr>
            <w:tcW w:w="1463" w:type="dxa"/>
            <w:vAlign w:val="center"/>
          </w:tcPr>
          <w:p w14:paraId="5C56276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8D79B7C" w14:textId="77777777" w:rsidTr="00550129">
        <w:trPr>
          <w:cantSplit/>
          <w:jc w:val="center"/>
        </w:trPr>
        <w:tc>
          <w:tcPr>
            <w:tcW w:w="1080" w:type="dxa"/>
            <w:vAlign w:val="center"/>
          </w:tcPr>
          <w:p w14:paraId="0B94C5EC" w14:textId="77777777" w:rsidR="000B292C" w:rsidRPr="00BE3848" w:rsidRDefault="000B292C" w:rsidP="00BE3848">
            <w:pPr>
              <w:rPr>
                <w:rFonts w:ascii="Times New Roman" w:hAnsi="Times New Roman" w:cs="Times New Roman"/>
                <w:sz w:val="16"/>
                <w:szCs w:val="16"/>
              </w:rPr>
            </w:pPr>
          </w:p>
        </w:tc>
        <w:tc>
          <w:tcPr>
            <w:tcW w:w="2407" w:type="dxa"/>
            <w:vAlign w:val="center"/>
          </w:tcPr>
          <w:p w14:paraId="6579982B" w14:textId="77777777" w:rsidR="000B292C" w:rsidRPr="00BE3848" w:rsidRDefault="000B292C" w:rsidP="00BE3848">
            <w:pPr>
              <w:rPr>
                <w:rFonts w:ascii="Times New Roman" w:hAnsi="Times New Roman" w:cs="Times New Roman"/>
                <w:sz w:val="16"/>
                <w:szCs w:val="16"/>
              </w:rPr>
            </w:pPr>
          </w:p>
        </w:tc>
        <w:tc>
          <w:tcPr>
            <w:tcW w:w="4410" w:type="dxa"/>
            <w:vAlign w:val="center"/>
          </w:tcPr>
          <w:p w14:paraId="04CF949F" w14:textId="77777777" w:rsidR="000B292C" w:rsidRPr="00BE3848" w:rsidRDefault="000B292C" w:rsidP="00BE3848">
            <w:pPr>
              <w:rPr>
                <w:rFonts w:ascii="Times New Roman" w:hAnsi="Times New Roman" w:cs="Times New Roman"/>
                <w:sz w:val="16"/>
                <w:szCs w:val="16"/>
              </w:rPr>
            </w:pPr>
          </w:p>
        </w:tc>
        <w:tc>
          <w:tcPr>
            <w:tcW w:w="1463" w:type="dxa"/>
            <w:vAlign w:val="center"/>
          </w:tcPr>
          <w:p w14:paraId="2A8559ED" w14:textId="77777777" w:rsidR="000B292C" w:rsidRPr="00BE3848" w:rsidRDefault="000B292C" w:rsidP="00BE3848">
            <w:pPr>
              <w:jc w:val="center"/>
              <w:rPr>
                <w:rFonts w:ascii="Times New Roman" w:hAnsi="Times New Roman" w:cs="Times New Roman"/>
                <w:sz w:val="16"/>
                <w:szCs w:val="16"/>
              </w:rPr>
            </w:pPr>
          </w:p>
        </w:tc>
      </w:tr>
      <w:tr w:rsidR="000B292C" w:rsidRPr="00BE3848" w14:paraId="0E8D0F7B" w14:textId="77777777" w:rsidTr="00550129">
        <w:trPr>
          <w:cantSplit/>
          <w:jc w:val="center"/>
        </w:trPr>
        <w:tc>
          <w:tcPr>
            <w:tcW w:w="1080" w:type="dxa"/>
            <w:vAlign w:val="center"/>
          </w:tcPr>
          <w:p w14:paraId="6274BB5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3</w:t>
            </w:r>
          </w:p>
        </w:tc>
        <w:tc>
          <w:tcPr>
            <w:tcW w:w="2407" w:type="dxa"/>
            <w:vAlign w:val="center"/>
          </w:tcPr>
          <w:p w14:paraId="3343C38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Public Works &amp; Engineering</w:t>
            </w:r>
          </w:p>
        </w:tc>
        <w:tc>
          <w:tcPr>
            <w:tcW w:w="4410" w:type="dxa"/>
            <w:vAlign w:val="center"/>
          </w:tcPr>
          <w:p w14:paraId="49B12AD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&amp; Development</w:t>
            </w:r>
          </w:p>
        </w:tc>
        <w:tc>
          <w:tcPr>
            <w:tcW w:w="1463" w:type="dxa"/>
            <w:vAlign w:val="center"/>
          </w:tcPr>
          <w:p w14:paraId="2CC4A22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CADAC59" w14:textId="77777777" w:rsidTr="00550129">
        <w:trPr>
          <w:cantSplit/>
          <w:jc w:val="center"/>
        </w:trPr>
        <w:tc>
          <w:tcPr>
            <w:tcW w:w="1080" w:type="dxa"/>
            <w:vAlign w:val="center"/>
          </w:tcPr>
          <w:p w14:paraId="54979156" w14:textId="77777777" w:rsidR="000B292C" w:rsidRPr="00BE3848" w:rsidRDefault="000B292C" w:rsidP="00BE3848">
            <w:pPr>
              <w:rPr>
                <w:rFonts w:ascii="Times New Roman" w:hAnsi="Times New Roman" w:cs="Times New Roman"/>
                <w:sz w:val="16"/>
                <w:szCs w:val="16"/>
              </w:rPr>
            </w:pPr>
          </w:p>
        </w:tc>
        <w:tc>
          <w:tcPr>
            <w:tcW w:w="2407" w:type="dxa"/>
            <w:vAlign w:val="center"/>
          </w:tcPr>
          <w:p w14:paraId="55AF7E29" w14:textId="77777777" w:rsidR="000B292C" w:rsidRPr="00BE3848" w:rsidRDefault="000B292C" w:rsidP="00BE3848">
            <w:pPr>
              <w:rPr>
                <w:rFonts w:ascii="Times New Roman" w:hAnsi="Times New Roman" w:cs="Times New Roman"/>
                <w:sz w:val="16"/>
                <w:szCs w:val="16"/>
              </w:rPr>
            </w:pPr>
          </w:p>
        </w:tc>
        <w:tc>
          <w:tcPr>
            <w:tcW w:w="4410" w:type="dxa"/>
            <w:vAlign w:val="center"/>
          </w:tcPr>
          <w:p w14:paraId="4887D6A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Coastal Protection and Restoration Authority</w:t>
            </w:r>
          </w:p>
        </w:tc>
        <w:tc>
          <w:tcPr>
            <w:tcW w:w="1463" w:type="dxa"/>
            <w:vAlign w:val="center"/>
          </w:tcPr>
          <w:p w14:paraId="1E42331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43B815A7" w14:textId="77777777" w:rsidTr="00550129">
        <w:trPr>
          <w:cantSplit/>
          <w:jc w:val="center"/>
        </w:trPr>
        <w:tc>
          <w:tcPr>
            <w:tcW w:w="1080" w:type="dxa"/>
            <w:vAlign w:val="center"/>
          </w:tcPr>
          <w:p w14:paraId="5DB9D3B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FCA173" w14:textId="77777777" w:rsidR="000B292C" w:rsidRPr="00BE3848" w:rsidRDefault="000B292C" w:rsidP="00BE3848">
            <w:pPr>
              <w:rPr>
                <w:rFonts w:ascii="Times New Roman" w:hAnsi="Times New Roman" w:cs="Times New Roman"/>
                <w:sz w:val="16"/>
                <w:szCs w:val="16"/>
              </w:rPr>
            </w:pPr>
          </w:p>
        </w:tc>
        <w:tc>
          <w:tcPr>
            <w:tcW w:w="4410" w:type="dxa"/>
            <w:vAlign w:val="center"/>
          </w:tcPr>
          <w:p w14:paraId="42CA7D9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Division of Administration</w:t>
            </w:r>
          </w:p>
        </w:tc>
        <w:tc>
          <w:tcPr>
            <w:tcW w:w="1463" w:type="dxa"/>
            <w:vAlign w:val="center"/>
          </w:tcPr>
          <w:p w14:paraId="6D3FCD6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09826FA" w14:textId="77777777" w:rsidTr="00550129">
        <w:trPr>
          <w:cantSplit/>
          <w:jc w:val="center"/>
        </w:trPr>
        <w:tc>
          <w:tcPr>
            <w:tcW w:w="1080" w:type="dxa"/>
            <w:vAlign w:val="center"/>
          </w:tcPr>
          <w:p w14:paraId="08237FB6" w14:textId="77777777" w:rsidR="000B292C" w:rsidRPr="00BE3848" w:rsidRDefault="000B292C" w:rsidP="00BE3848">
            <w:pPr>
              <w:rPr>
                <w:rFonts w:ascii="Times New Roman" w:hAnsi="Times New Roman" w:cs="Times New Roman"/>
                <w:sz w:val="16"/>
                <w:szCs w:val="16"/>
              </w:rPr>
            </w:pPr>
          </w:p>
        </w:tc>
        <w:tc>
          <w:tcPr>
            <w:tcW w:w="2407" w:type="dxa"/>
            <w:vAlign w:val="center"/>
          </w:tcPr>
          <w:p w14:paraId="54E72D00" w14:textId="77777777" w:rsidR="000B292C" w:rsidRPr="00BE3848" w:rsidRDefault="000B292C" w:rsidP="00BE3848">
            <w:pPr>
              <w:rPr>
                <w:rFonts w:ascii="Times New Roman" w:hAnsi="Times New Roman" w:cs="Times New Roman"/>
                <w:sz w:val="16"/>
                <w:szCs w:val="16"/>
              </w:rPr>
            </w:pPr>
          </w:p>
        </w:tc>
        <w:tc>
          <w:tcPr>
            <w:tcW w:w="4410" w:type="dxa"/>
            <w:vAlign w:val="center"/>
          </w:tcPr>
          <w:p w14:paraId="43B6489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430ACE4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D495BF" w14:textId="77777777" w:rsidTr="00550129">
        <w:trPr>
          <w:cantSplit/>
          <w:jc w:val="center"/>
        </w:trPr>
        <w:tc>
          <w:tcPr>
            <w:tcW w:w="1080" w:type="dxa"/>
            <w:vAlign w:val="center"/>
          </w:tcPr>
          <w:p w14:paraId="381C0C9A" w14:textId="77777777" w:rsidR="000B292C" w:rsidRPr="00BE3848" w:rsidRDefault="000B292C" w:rsidP="00BE3848">
            <w:pPr>
              <w:rPr>
                <w:rFonts w:ascii="Times New Roman" w:hAnsi="Times New Roman" w:cs="Times New Roman"/>
                <w:sz w:val="16"/>
                <w:szCs w:val="16"/>
              </w:rPr>
            </w:pPr>
          </w:p>
        </w:tc>
        <w:tc>
          <w:tcPr>
            <w:tcW w:w="2407" w:type="dxa"/>
            <w:vAlign w:val="center"/>
          </w:tcPr>
          <w:p w14:paraId="271C4A3C" w14:textId="77777777" w:rsidR="000B292C" w:rsidRPr="00BE3848" w:rsidRDefault="000B292C" w:rsidP="00BE3848">
            <w:pPr>
              <w:rPr>
                <w:rFonts w:ascii="Times New Roman" w:hAnsi="Times New Roman" w:cs="Times New Roman"/>
                <w:sz w:val="16"/>
                <w:szCs w:val="16"/>
              </w:rPr>
            </w:pPr>
          </w:p>
        </w:tc>
        <w:tc>
          <w:tcPr>
            <w:tcW w:w="4410" w:type="dxa"/>
            <w:vAlign w:val="center"/>
          </w:tcPr>
          <w:p w14:paraId="0358B4E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7D215C0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266D55D" w14:textId="77777777" w:rsidTr="00550129">
        <w:trPr>
          <w:cantSplit/>
          <w:jc w:val="center"/>
        </w:trPr>
        <w:tc>
          <w:tcPr>
            <w:tcW w:w="1080" w:type="dxa"/>
            <w:vAlign w:val="center"/>
          </w:tcPr>
          <w:p w14:paraId="0D81772A" w14:textId="77777777" w:rsidR="000B292C" w:rsidRPr="00BE3848" w:rsidRDefault="000B292C" w:rsidP="00BE3848">
            <w:pPr>
              <w:rPr>
                <w:rFonts w:ascii="Times New Roman" w:hAnsi="Times New Roman" w:cs="Times New Roman"/>
                <w:sz w:val="16"/>
                <w:szCs w:val="16"/>
              </w:rPr>
            </w:pPr>
          </w:p>
        </w:tc>
        <w:tc>
          <w:tcPr>
            <w:tcW w:w="2407" w:type="dxa"/>
            <w:vAlign w:val="center"/>
          </w:tcPr>
          <w:p w14:paraId="3AC53144" w14:textId="77777777" w:rsidR="000B292C" w:rsidRPr="00BE3848" w:rsidRDefault="000B292C" w:rsidP="00BE3848">
            <w:pPr>
              <w:rPr>
                <w:rFonts w:ascii="Times New Roman" w:hAnsi="Times New Roman" w:cs="Times New Roman"/>
                <w:sz w:val="16"/>
                <w:szCs w:val="16"/>
              </w:rPr>
            </w:pPr>
          </w:p>
        </w:tc>
        <w:tc>
          <w:tcPr>
            <w:tcW w:w="4410" w:type="dxa"/>
            <w:vAlign w:val="center"/>
          </w:tcPr>
          <w:p w14:paraId="39FFE19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287DEFD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09640F1" w14:textId="77777777" w:rsidTr="00550129">
        <w:trPr>
          <w:cantSplit/>
          <w:jc w:val="center"/>
        </w:trPr>
        <w:tc>
          <w:tcPr>
            <w:tcW w:w="1080" w:type="dxa"/>
            <w:vAlign w:val="center"/>
          </w:tcPr>
          <w:p w14:paraId="3E14047C" w14:textId="77777777" w:rsidR="000B292C" w:rsidRPr="00BE3848" w:rsidRDefault="000B292C" w:rsidP="00BE3848">
            <w:pPr>
              <w:rPr>
                <w:rFonts w:ascii="Times New Roman" w:hAnsi="Times New Roman" w:cs="Times New Roman"/>
                <w:sz w:val="16"/>
                <w:szCs w:val="16"/>
              </w:rPr>
            </w:pPr>
          </w:p>
        </w:tc>
        <w:tc>
          <w:tcPr>
            <w:tcW w:w="2407" w:type="dxa"/>
            <w:vAlign w:val="center"/>
          </w:tcPr>
          <w:p w14:paraId="20FCEFA1" w14:textId="77777777" w:rsidR="000B292C" w:rsidRPr="00BE3848" w:rsidRDefault="000B292C" w:rsidP="00BE3848">
            <w:pPr>
              <w:rPr>
                <w:rFonts w:ascii="Times New Roman" w:hAnsi="Times New Roman" w:cs="Times New Roman"/>
                <w:sz w:val="16"/>
                <w:szCs w:val="16"/>
              </w:rPr>
            </w:pPr>
          </w:p>
        </w:tc>
        <w:tc>
          <w:tcPr>
            <w:tcW w:w="4410" w:type="dxa"/>
            <w:vAlign w:val="center"/>
          </w:tcPr>
          <w:p w14:paraId="2281B12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647611D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BF2B5F4" w14:textId="77777777" w:rsidTr="00550129">
        <w:trPr>
          <w:cantSplit/>
          <w:jc w:val="center"/>
        </w:trPr>
        <w:tc>
          <w:tcPr>
            <w:tcW w:w="1080" w:type="dxa"/>
            <w:vAlign w:val="center"/>
          </w:tcPr>
          <w:p w14:paraId="3F461200" w14:textId="77777777" w:rsidR="000B292C" w:rsidRPr="00BE3848" w:rsidRDefault="000B292C" w:rsidP="00BE3848">
            <w:pPr>
              <w:rPr>
                <w:rFonts w:ascii="Times New Roman" w:hAnsi="Times New Roman" w:cs="Times New Roman"/>
                <w:sz w:val="16"/>
                <w:szCs w:val="16"/>
              </w:rPr>
            </w:pPr>
          </w:p>
        </w:tc>
        <w:tc>
          <w:tcPr>
            <w:tcW w:w="2407" w:type="dxa"/>
            <w:vAlign w:val="center"/>
          </w:tcPr>
          <w:p w14:paraId="7E2D6988" w14:textId="77777777" w:rsidR="000B292C" w:rsidRPr="00BE3848" w:rsidRDefault="000B292C" w:rsidP="00BE3848">
            <w:pPr>
              <w:rPr>
                <w:rFonts w:ascii="Times New Roman" w:hAnsi="Times New Roman" w:cs="Times New Roman"/>
                <w:sz w:val="16"/>
                <w:szCs w:val="16"/>
              </w:rPr>
            </w:pPr>
          </w:p>
        </w:tc>
        <w:tc>
          <w:tcPr>
            <w:tcW w:w="4410" w:type="dxa"/>
            <w:vAlign w:val="center"/>
          </w:tcPr>
          <w:p w14:paraId="2F3676F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577E1B8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1B33486" w14:textId="77777777" w:rsidTr="00550129">
        <w:trPr>
          <w:cantSplit/>
          <w:jc w:val="center"/>
        </w:trPr>
        <w:tc>
          <w:tcPr>
            <w:tcW w:w="1080" w:type="dxa"/>
            <w:vAlign w:val="center"/>
          </w:tcPr>
          <w:p w14:paraId="493B160D"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C9C457" w14:textId="77777777" w:rsidR="000B292C" w:rsidRPr="00BE3848" w:rsidRDefault="000B292C" w:rsidP="00BE3848">
            <w:pPr>
              <w:rPr>
                <w:rFonts w:ascii="Times New Roman" w:hAnsi="Times New Roman" w:cs="Times New Roman"/>
                <w:sz w:val="16"/>
                <w:szCs w:val="16"/>
              </w:rPr>
            </w:pPr>
          </w:p>
        </w:tc>
        <w:tc>
          <w:tcPr>
            <w:tcW w:w="4410" w:type="dxa"/>
            <w:vAlign w:val="center"/>
          </w:tcPr>
          <w:p w14:paraId="297E32B8" w14:textId="77777777" w:rsidR="000B292C" w:rsidRPr="00BE3848" w:rsidRDefault="000B292C" w:rsidP="00BE3848">
            <w:pPr>
              <w:rPr>
                <w:rFonts w:ascii="Times New Roman" w:hAnsi="Times New Roman" w:cs="Times New Roman"/>
                <w:sz w:val="16"/>
                <w:szCs w:val="16"/>
              </w:rPr>
            </w:pPr>
          </w:p>
          <w:p w14:paraId="696C9316" w14:textId="77777777" w:rsidR="000B292C" w:rsidRPr="00BE3848" w:rsidRDefault="000B292C" w:rsidP="00BE3848">
            <w:pPr>
              <w:rPr>
                <w:rFonts w:ascii="Times New Roman" w:hAnsi="Times New Roman" w:cs="Times New Roman"/>
                <w:sz w:val="16"/>
                <w:szCs w:val="16"/>
              </w:rPr>
            </w:pPr>
          </w:p>
        </w:tc>
        <w:tc>
          <w:tcPr>
            <w:tcW w:w="1463" w:type="dxa"/>
            <w:vAlign w:val="center"/>
          </w:tcPr>
          <w:p w14:paraId="05538F75" w14:textId="77777777" w:rsidR="000B292C" w:rsidRPr="00BE3848" w:rsidRDefault="000B292C" w:rsidP="00BE3848">
            <w:pPr>
              <w:jc w:val="center"/>
              <w:rPr>
                <w:rFonts w:ascii="Times New Roman" w:hAnsi="Times New Roman" w:cs="Times New Roman"/>
                <w:sz w:val="16"/>
                <w:szCs w:val="16"/>
              </w:rPr>
            </w:pPr>
          </w:p>
        </w:tc>
      </w:tr>
      <w:tr w:rsidR="000B292C" w:rsidRPr="00BE3848" w14:paraId="515A96C0" w14:textId="77777777" w:rsidTr="00550129">
        <w:trPr>
          <w:cantSplit/>
          <w:jc w:val="center"/>
        </w:trPr>
        <w:tc>
          <w:tcPr>
            <w:tcW w:w="1080" w:type="dxa"/>
            <w:vAlign w:val="center"/>
          </w:tcPr>
          <w:p w14:paraId="02F2DB4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4</w:t>
            </w:r>
          </w:p>
        </w:tc>
        <w:tc>
          <w:tcPr>
            <w:tcW w:w="2407" w:type="dxa"/>
            <w:vAlign w:val="center"/>
          </w:tcPr>
          <w:p w14:paraId="39D35AD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Firefighting</w:t>
            </w:r>
          </w:p>
        </w:tc>
        <w:tc>
          <w:tcPr>
            <w:tcW w:w="4410" w:type="dxa"/>
            <w:vAlign w:val="center"/>
          </w:tcPr>
          <w:p w14:paraId="7C516D8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5AE2FEE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557BFAA8" w14:textId="77777777" w:rsidTr="00550129">
        <w:trPr>
          <w:cantSplit/>
          <w:jc w:val="center"/>
        </w:trPr>
        <w:tc>
          <w:tcPr>
            <w:tcW w:w="1080" w:type="dxa"/>
            <w:vAlign w:val="center"/>
          </w:tcPr>
          <w:p w14:paraId="1B5616A0"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AEA78E" w14:textId="77777777" w:rsidR="000B292C" w:rsidRPr="00BE3848" w:rsidRDefault="000B292C" w:rsidP="00BE3848">
            <w:pPr>
              <w:rPr>
                <w:rFonts w:ascii="Times New Roman" w:hAnsi="Times New Roman" w:cs="Times New Roman"/>
                <w:sz w:val="16"/>
                <w:szCs w:val="16"/>
              </w:rPr>
            </w:pPr>
          </w:p>
        </w:tc>
        <w:tc>
          <w:tcPr>
            <w:tcW w:w="4410" w:type="dxa"/>
            <w:vAlign w:val="center"/>
          </w:tcPr>
          <w:p w14:paraId="575ECB9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6AB5A4B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37A02732" w14:textId="77777777" w:rsidTr="00550129">
        <w:trPr>
          <w:cantSplit/>
          <w:jc w:val="center"/>
        </w:trPr>
        <w:tc>
          <w:tcPr>
            <w:tcW w:w="1080" w:type="dxa"/>
            <w:vAlign w:val="center"/>
          </w:tcPr>
          <w:p w14:paraId="104BEF80" w14:textId="77777777" w:rsidR="000B292C" w:rsidRPr="00BE3848" w:rsidRDefault="000B292C" w:rsidP="00BE3848">
            <w:pPr>
              <w:rPr>
                <w:rFonts w:ascii="Times New Roman" w:hAnsi="Times New Roman" w:cs="Times New Roman"/>
                <w:sz w:val="16"/>
                <w:szCs w:val="16"/>
              </w:rPr>
            </w:pPr>
          </w:p>
        </w:tc>
        <w:tc>
          <w:tcPr>
            <w:tcW w:w="2407" w:type="dxa"/>
            <w:vAlign w:val="center"/>
          </w:tcPr>
          <w:p w14:paraId="4C2FCDA0" w14:textId="77777777" w:rsidR="000B292C" w:rsidRPr="00BE3848" w:rsidRDefault="000B292C" w:rsidP="00BE3848">
            <w:pPr>
              <w:rPr>
                <w:rFonts w:ascii="Times New Roman" w:hAnsi="Times New Roman" w:cs="Times New Roman"/>
                <w:sz w:val="16"/>
                <w:szCs w:val="16"/>
              </w:rPr>
            </w:pPr>
          </w:p>
        </w:tc>
        <w:tc>
          <w:tcPr>
            <w:tcW w:w="4410" w:type="dxa"/>
            <w:vAlign w:val="center"/>
          </w:tcPr>
          <w:p w14:paraId="60F061F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00EA4D3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1AAA809" w14:textId="77777777" w:rsidTr="00550129">
        <w:trPr>
          <w:cantSplit/>
          <w:jc w:val="center"/>
        </w:trPr>
        <w:tc>
          <w:tcPr>
            <w:tcW w:w="1080" w:type="dxa"/>
            <w:vAlign w:val="center"/>
          </w:tcPr>
          <w:p w14:paraId="160C6D34" w14:textId="77777777" w:rsidR="000B292C" w:rsidRPr="00BE3848" w:rsidRDefault="000B292C" w:rsidP="00BE3848">
            <w:pPr>
              <w:rPr>
                <w:rFonts w:ascii="Times New Roman" w:hAnsi="Times New Roman" w:cs="Times New Roman"/>
                <w:sz w:val="16"/>
                <w:szCs w:val="16"/>
              </w:rPr>
            </w:pPr>
          </w:p>
        </w:tc>
        <w:tc>
          <w:tcPr>
            <w:tcW w:w="2407" w:type="dxa"/>
            <w:vAlign w:val="center"/>
          </w:tcPr>
          <w:p w14:paraId="75C62021" w14:textId="77777777" w:rsidR="000B292C" w:rsidRPr="00BE3848" w:rsidRDefault="000B292C" w:rsidP="00BE3848">
            <w:pPr>
              <w:rPr>
                <w:rFonts w:ascii="Times New Roman" w:hAnsi="Times New Roman" w:cs="Times New Roman"/>
                <w:sz w:val="16"/>
                <w:szCs w:val="16"/>
              </w:rPr>
            </w:pPr>
          </w:p>
        </w:tc>
        <w:tc>
          <w:tcPr>
            <w:tcW w:w="4410" w:type="dxa"/>
            <w:vAlign w:val="center"/>
          </w:tcPr>
          <w:p w14:paraId="4CCB93B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38EDB0F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28E8D31" w14:textId="77777777" w:rsidTr="00550129">
        <w:trPr>
          <w:cantSplit/>
          <w:jc w:val="center"/>
        </w:trPr>
        <w:tc>
          <w:tcPr>
            <w:tcW w:w="1080" w:type="dxa"/>
            <w:vAlign w:val="center"/>
          </w:tcPr>
          <w:p w14:paraId="5AFD0C80" w14:textId="77777777" w:rsidR="000B292C" w:rsidRPr="00BE3848" w:rsidRDefault="000B292C" w:rsidP="00BE3848">
            <w:pPr>
              <w:rPr>
                <w:rFonts w:ascii="Times New Roman" w:hAnsi="Times New Roman" w:cs="Times New Roman"/>
                <w:sz w:val="16"/>
                <w:szCs w:val="16"/>
              </w:rPr>
            </w:pPr>
          </w:p>
        </w:tc>
        <w:tc>
          <w:tcPr>
            <w:tcW w:w="2407" w:type="dxa"/>
            <w:vAlign w:val="center"/>
          </w:tcPr>
          <w:p w14:paraId="38D58349" w14:textId="77777777" w:rsidR="000B292C" w:rsidRPr="00BE3848" w:rsidRDefault="000B292C" w:rsidP="00BE3848">
            <w:pPr>
              <w:rPr>
                <w:rFonts w:ascii="Times New Roman" w:hAnsi="Times New Roman" w:cs="Times New Roman"/>
                <w:sz w:val="16"/>
                <w:szCs w:val="16"/>
              </w:rPr>
            </w:pPr>
          </w:p>
        </w:tc>
        <w:tc>
          <w:tcPr>
            <w:tcW w:w="4410" w:type="dxa"/>
            <w:vAlign w:val="center"/>
          </w:tcPr>
          <w:p w14:paraId="721A59D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77F6650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600329B" w14:textId="77777777" w:rsidTr="00550129">
        <w:trPr>
          <w:cantSplit/>
          <w:jc w:val="center"/>
        </w:trPr>
        <w:tc>
          <w:tcPr>
            <w:tcW w:w="1080" w:type="dxa"/>
            <w:vAlign w:val="center"/>
          </w:tcPr>
          <w:p w14:paraId="71CB6DEF" w14:textId="77777777" w:rsidR="000B292C" w:rsidRPr="00BE3848" w:rsidRDefault="000B292C" w:rsidP="00BE3848">
            <w:pPr>
              <w:rPr>
                <w:rFonts w:ascii="Times New Roman" w:hAnsi="Times New Roman" w:cs="Times New Roman"/>
                <w:sz w:val="16"/>
                <w:szCs w:val="16"/>
              </w:rPr>
            </w:pPr>
          </w:p>
        </w:tc>
        <w:tc>
          <w:tcPr>
            <w:tcW w:w="2407" w:type="dxa"/>
            <w:vAlign w:val="center"/>
          </w:tcPr>
          <w:p w14:paraId="24456190"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BC8EF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20C5F97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9B54585" w14:textId="77777777" w:rsidTr="00550129">
        <w:trPr>
          <w:cantSplit/>
          <w:jc w:val="center"/>
        </w:trPr>
        <w:tc>
          <w:tcPr>
            <w:tcW w:w="1080" w:type="dxa"/>
            <w:vAlign w:val="center"/>
          </w:tcPr>
          <w:p w14:paraId="30A23F1F" w14:textId="77777777" w:rsidR="000B292C" w:rsidRPr="00BE3848" w:rsidRDefault="000B292C" w:rsidP="00BE3848">
            <w:pPr>
              <w:rPr>
                <w:rFonts w:ascii="Times New Roman" w:hAnsi="Times New Roman" w:cs="Times New Roman"/>
                <w:sz w:val="16"/>
                <w:szCs w:val="16"/>
              </w:rPr>
            </w:pPr>
          </w:p>
        </w:tc>
        <w:tc>
          <w:tcPr>
            <w:tcW w:w="2407" w:type="dxa"/>
            <w:vAlign w:val="center"/>
          </w:tcPr>
          <w:p w14:paraId="5B5C67CB" w14:textId="77777777" w:rsidR="000B292C" w:rsidRPr="00BE3848" w:rsidRDefault="000B292C" w:rsidP="00BE3848">
            <w:pPr>
              <w:rPr>
                <w:rFonts w:ascii="Times New Roman" w:hAnsi="Times New Roman" w:cs="Times New Roman"/>
                <w:sz w:val="16"/>
                <w:szCs w:val="16"/>
              </w:rPr>
            </w:pPr>
          </w:p>
        </w:tc>
        <w:tc>
          <w:tcPr>
            <w:tcW w:w="4410" w:type="dxa"/>
            <w:vAlign w:val="center"/>
          </w:tcPr>
          <w:p w14:paraId="0306C74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361834F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56AE5B1" w14:textId="77777777" w:rsidTr="00550129">
        <w:trPr>
          <w:cantSplit/>
          <w:jc w:val="center"/>
        </w:trPr>
        <w:tc>
          <w:tcPr>
            <w:tcW w:w="1080" w:type="dxa"/>
            <w:vAlign w:val="center"/>
          </w:tcPr>
          <w:p w14:paraId="1A38E2F9" w14:textId="77777777" w:rsidR="000B292C" w:rsidRPr="00BE3848" w:rsidRDefault="000B292C" w:rsidP="00BE3848">
            <w:pPr>
              <w:rPr>
                <w:rFonts w:ascii="Times New Roman" w:hAnsi="Times New Roman" w:cs="Times New Roman"/>
                <w:sz w:val="16"/>
                <w:szCs w:val="16"/>
              </w:rPr>
            </w:pPr>
          </w:p>
        </w:tc>
        <w:tc>
          <w:tcPr>
            <w:tcW w:w="2407" w:type="dxa"/>
            <w:vAlign w:val="center"/>
          </w:tcPr>
          <w:p w14:paraId="13683444" w14:textId="77777777" w:rsidR="000B292C" w:rsidRPr="00BE3848" w:rsidRDefault="000B292C" w:rsidP="00BE3848">
            <w:pPr>
              <w:rPr>
                <w:rFonts w:ascii="Times New Roman" w:hAnsi="Times New Roman" w:cs="Times New Roman"/>
                <w:sz w:val="16"/>
                <w:szCs w:val="16"/>
              </w:rPr>
            </w:pPr>
          </w:p>
        </w:tc>
        <w:tc>
          <w:tcPr>
            <w:tcW w:w="4410" w:type="dxa"/>
            <w:vAlign w:val="center"/>
          </w:tcPr>
          <w:p w14:paraId="1FA9C4F6" w14:textId="77777777" w:rsidR="000B292C" w:rsidRPr="00BE3848" w:rsidRDefault="000B292C" w:rsidP="00BE3848">
            <w:pPr>
              <w:rPr>
                <w:rFonts w:ascii="Times New Roman" w:hAnsi="Times New Roman" w:cs="Times New Roman"/>
                <w:sz w:val="16"/>
                <w:szCs w:val="16"/>
              </w:rPr>
            </w:pPr>
          </w:p>
        </w:tc>
        <w:tc>
          <w:tcPr>
            <w:tcW w:w="1463" w:type="dxa"/>
            <w:vAlign w:val="center"/>
          </w:tcPr>
          <w:p w14:paraId="4EF5C3F1" w14:textId="77777777" w:rsidR="000B292C" w:rsidRPr="00BE3848" w:rsidRDefault="000B292C" w:rsidP="00BE3848">
            <w:pPr>
              <w:jc w:val="center"/>
              <w:rPr>
                <w:rFonts w:ascii="Times New Roman" w:hAnsi="Times New Roman" w:cs="Times New Roman"/>
                <w:sz w:val="16"/>
                <w:szCs w:val="16"/>
              </w:rPr>
            </w:pPr>
          </w:p>
        </w:tc>
      </w:tr>
      <w:tr w:rsidR="000B292C" w:rsidRPr="00BE3848" w14:paraId="3101BFA3" w14:textId="77777777" w:rsidTr="00550129">
        <w:trPr>
          <w:cantSplit/>
          <w:jc w:val="center"/>
        </w:trPr>
        <w:tc>
          <w:tcPr>
            <w:tcW w:w="1080" w:type="dxa"/>
            <w:vAlign w:val="center"/>
          </w:tcPr>
          <w:p w14:paraId="30FA9BC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5</w:t>
            </w:r>
          </w:p>
        </w:tc>
        <w:tc>
          <w:tcPr>
            <w:tcW w:w="2407" w:type="dxa"/>
            <w:vAlign w:val="center"/>
          </w:tcPr>
          <w:p w14:paraId="1937116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Emergency Management</w:t>
            </w:r>
          </w:p>
        </w:tc>
        <w:tc>
          <w:tcPr>
            <w:tcW w:w="4410" w:type="dxa"/>
            <w:vAlign w:val="center"/>
          </w:tcPr>
          <w:p w14:paraId="70A2D29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3176AE1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EE88493" w14:textId="77777777" w:rsidTr="00550129">
        <w:trPr>
          <w:cantSplit/>
          <w:jc w:val="center"/>
        </w:trPr>
        <w:tc>
          <w:tcPr>
            <w:tcW w:w="1080" w:type="dxa"/>
            <w:vAlign w:val="center"/>
          </w:tcPr>
          <w:p w14:paraId="2B219FCA" w14:textId="77777777" w:rsidR="000B292C" w:rsidRPr="00BE3848" w:rsidRDefault="000B292C" w:rsidP="00BE3848">
            <w:pPr>
              <w:rPr>
                <w:rFonts w:ascii="Times New Roman" w:hAnsi="Times New Roman" w:cs="Times New Roman"/>
                <w:sz w:val="16"/>
                <w:szCs w:val="16"/>
              </w:rPr>
            </w:pPr>
          </w:p>
        </w:tc>
        <w:tc>
          <w:tcPr>
            <w:tcW w:w="2407" w:type="dxa"/>
            <w:vAlign w:val="center"/>
          </w:tcPr>
          <w:p w14:paraId="43FBDE7A" w14:textId="77777777" w:rsidR="000B292C" w:rsidRPr="00BE3848" w:rsidRDefault="000B292C" w:rsidP="00BE3848">
            <w:pPr>
              <w:rPr>
                <w:rFonts w:ascii="Times New Roman" w:hAnsi="Times New Roman" w:cs="Times New Roman"/>
                <w:sz w:val="16"/>
                <w:szCs w:val="16"/>
              </w:rPr>
            </w:pPr>
          </w:p>
        </w:tc>
        <w:tc>
          <w:tcPr>
            <w:tcW w:w="4410" w:type="dxa"/>
            <w:vAlign w:val="center"/>
          </w:tcPr>
          <w:p w14:paraId="3092BCD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0863921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44C9096" w14:textId="77777777" w:rsidTr="00550129">
        <w:trPr>
          <w:cantSplit/>
          <w:jc w:val="center"/>
        </w:trPr>
        <w:tc>
          <w:tcPr>
            <w:tcW w:w="1080" w:type="dxa"/>
            <w:vAlign w:val="center"/>
          </w:tcPr>
          <w:p w14:paraId="6932DDC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F732E87" w14:textId="77777777" w:rsidR="000B292C" w:rsidRPr="00BE3848" w:rsidRDefault="000B292C" w:rsidP="00BE3848">
            <w:pPr>
              <w:rPr>
                <w:rFonts w:ascii="Times New Roman" w:hAnsi="Times New Roman" w:cs="Times New Roman"/>
                <w:sz w:val="16"/>
                <w:szCs w:val="16"/>
              </w:rPr>
            </w:pPr>
          </w:p>
        </w:tc>
        <w:tc>
          <w:tcPr>
            <w:tcW w:w="4410" w:type="dxa"/>
            <w:vAlign w:val="center"/>
          </w:tcPr>
          <w:p w14:paraId="60CCC7F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2B1FF6D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0F537F2" w14:textId="77777777" w:rsidTr="00550129">
        <w:trPr>
          <w:cantSplit/>
          <w:jc w:val="center"/>
        </w:trPr>
        <w:tc>
          <w:tcPr>
            <w:tcW w:w="1080" w:type="dxa"/>
            <w:vAlign w:val="center"/>
          </w:tcPr>
          <w:p w14:paraId="08538A1C" w14:textId="77777777" w:rsidR="000B292C" w:rsidRPr="00BE3848" w:rsidRDefault="000B292C" w:rsidP="00BE3848">
            <w:pPr>
              <w:rPr>
                <w:rFonts w:ascii="Times New Roman" w:hAnsi="Times New Roman" w:cs="Times New Roman"/>
                <w:sz w:val="16"/>
                <w:szCs w:val="16"/>
              </w:rPr>
            </w:pPr>
          </w:p>
        </w:tc>
        <w:tc>
          <w:tcPr>
            <w:tcW w:w="2407" w:type="dxa"/>
            <w:vAlign w:val="center"/>
          </w:tcPr>
          <w:p w14:paraId="07E60FD2" w14:textId="77777777" w:rsidR="000B292C" w:rsidRPr="00BE3848" w:rsidRDefault="000B292C" w:rsidP="00BE3848">
            <w:pPr>
              <w:rPr>
                <w:rFonts w:ascii="Times New Roman" w:hAnsi="Times New Roman" w:cs="Times New Roman"/>
                <w:sz w:val="16"/>
                <w:szCs w:val="16"/>
              </w:rPr>
            </w:pPr>
          </w:p>
        </w:tc>
        <w:tc>
          <w:tcPr>
            <w:tcW w:w="4410" w:type="dxa"/>
            <w:vAlign w:val="center"/>
          </w:tcPr>
          <w:p w14:paraId="1FF98EE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43EB324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E6D7BCA" w14:textId="77777777" w:rsidTr="00550129">
        <w:trPr>
          <w:cantSplit/>
          <w:jc w:val="center"/>
        </w:trPr>
        <w:tc>
          <w:tcPr>
            <w:tcW w:w="1080" w:type="dxa"/>
            <w:vAlign w:val="center"/>
          </w:tcPr>
          <w:p w14:paraId="4A700A71" w14:textId="77777777" w:rsidR="000B292C" w:rsidRPr="00BE3848" w:rsidRDefault="000B292C" w:rsidP="00BE3848">
            <w:pPr>
              <w:rPr>
                <w:rFonts w:ascii="Times New Roman" w:hAnsi="Times New Roman" w:cs="Times New Roman"/>
                <w:sz w:val="16"/>
                <w:szCs w:val="16"/>
              </w:rPr>
            </w:pPr>
          </w:p>
        </w:tc>
        <w:tc>
          <w:tcPr>
            <w:tcW w:w="2407" w:type="dxa"/>
            <w:vAlign w:val="center"/>
          </w:tcPr>
          <w:p w14:paraId="474D6E7C" w14:textId="77777777" w:rsidR="000B292C" w:rsidRPr="00BE3848" w:rsidRDefault="000B292C" w:rsidP="00BE3848">
            <w:pPr>
              <w:rPr>
                <w:rFonts w:ascii="Times New Roman" w:hAnsi="Times New Roman" w:cs="Times New Roman"/>
                <w:sz w:val="16"/>
                <w:szCs w:val="16"/>
              </w:rPr>
            </w:pPr>
          </w:p>
        </w:tc>
        <w:tc>
          <w:tcPr>
            <w:tcW w:w="4410" w:type="dxa"/>
            <w:vAlign w:val="center"/>
          </w:tcPr>
          <w:p w14:paraId="0094784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&amp; Tourism</w:t>
            </w:r>
          </w:p>
        </w:tc>
        <w:tc>
          <w:tcPr>
            <w:tcW w:w="1463" w:type="dxa"/>
            <w:vAlign w:val="center"/>
          </w:tcPr>
          <w:p w14:paraId="5AD7A8A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4BB2B91" w14:textId="77777777" w:rsidTr="00550129">
        <w:trPr>
          <w:cantSplit/>
          <w:jc w:val="center"/>
        </w:trPr>
        <w:tc>
          <w:tcPr>
            <w:tcW w:w="1080" w:type="dxa"/>
            <w:vAlign w:val="center"/>
          </w:tcPr>
          <w:p w14:paraId="6932BC0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A63B1CE" w14:textId="77777777" w:rsidR="000B292C" w:rsidRPr="00BE3848" w:rsidRDefault="000B292C" w:rsidP="00BE3848">
            <w:pPr>
              <w:rPr>
                <w:rFonts w:ascii="Times New Roman" w:hAnsi="Times New Roman" w:cs="Times New Roman"/>
                <w:sz w:val="16"/>
                <w:szCs w:val="16"/>
              </w:rPr>
            </w:pPr>
          </w:p>
        </w:tc>
        <w:tc>
          <w:tcPr>
            <w:tcW w:w="4410" w:type="dxa"/>
            <w:vAlign w:val="center"/>
          </w:tcPr>
          <w:p w14:paraId="3DA9093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Economic Development</w:t>
            </w:r>
          </w:p>
        </w:tc>
        <w:tc>
          <w:tcPr>
            <w:tcW w:w="1463" w:type="dxa"/>
            <w:vAlign w:val="center"/>
          </w:tcPr>
          <w:p w14:paraId="18D2A97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17E7AA3" w14:textId="77777777" w:rsidTr="00550129">
        <w:trPr>
          <w:cantSplit/>
          <w:jc w:val="center"/>
        </w:trPr>
        <w:tc>
          <w:tcPr>
            <w:tcW w:w="1080" w:type="dxa"/>
            <w:vAlign w:val="center"/>
          </w:tcPr>
          <w:p w14:paraId="7B83398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4421647" w14:textId="77777777" w:rsidR="000B292C" w:rsidRPr="00BE3848" w:rsidRDefault="000B292C" w:rsidP="00BE3848">
            <w:pPr>
              <w:rPr>
                <w:rFonts w:ascii="Times New Roman" w:hAnsi="Times New Roman" w:cs="Times New Roman"/>
                <w:sz w:val="16"/>
                <w:szCs w:val="16"/>
              </w:rPr>
            </w:pPr>
          </w:p>
        </w:tc>
        <w:tc>
          <w:tcPr>
            <w:tcW w:w="4410" w:type="dxa"/>
            <w:vAlign w:val="center"/>
          </w:tcPr>
          <w:p w14:paraId="265D8AE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6DA72D3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4968AE6" w14:textId="77777777" w:rsidTr="00550129">
        <w:trPr>
          <w:cantSplit/>
          <w:jc w:val="center"/>
        </w:trPr>
        <w:tc>
          <w:tcPr>
            <w:tcW w:w="1080" w:type="dxa"/>
            <w:vAlign w:val="center"/>
          </w:tcPr>
          <w:p w14:paraId="2C33892C"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221B2D" w14:textId="77777777" w:rsidR="000B292C" w:rsidRPr="00BE3848" w:rsidRDefault="000B292C" w:rsidP="00BE3848">
            <w:pPr>
              <w:rPr>
                <w:rFonts w:ascii="Times New Roman" w:hAnsi="Times New Roman" w:cs="Times New Roman"/>
                <w:sz w:val="16"/>
                <w:szCs w:val="16"/>
              </w:rPr>
            </w:pPr>
          </w:p>
        </w:tc>
        <w:tc>
          <w:tcPr>
            <w:tcW w:w="4410" w:type="dxa"/>
            <w:vAlign w:val="center"/>
          </w:tcPr>
          <w:p w14:paraId="47795E0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1619BDE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6DDAC22" w14:textId="77777777" w:rsidTr="00550129">
        <w:trPr>
          <w:cantSplit/>
          <w:jc w:val="center"/>
        </w:trPr>
        <w:tc>
          <w:tcPr>
            <w:tcW w:w="1080" w:type="dxa"/>
            <w:vAlign w:val="center"/>
          </w:tcPr>
          <w:p w14:paraId="4E5B86CD" w14:textId="77777777" w:rsidR="000B292C" w:rsidRPr="00BE3848" w:rsidRDefault="000B292C" w:rsidP="00BE3848">
            <w:pPr>
              <w:rPr>
                <w:rFonts w:ascii="Times New Roman" w:hAnsi="Times New Roman" w:cs="Times New Roman"/>
                <w:sz w:val="16"/>
                <w:szCs w:val="16"/>
              </w:rPr>
            </w:pPr>
          </w:p>
        </w:tc>
        <w:tc>
          <w:tcPr>
            <w:tcW w:w="2407" w:type="dxa"/>
            <w:vAlign w:val="center"/>
          </w:tcPr>
          <w:p w14:paraId="284F3A05" w14:textId="77777777" w:rsidR="000B292C" w:rsidRPr="00BE3848" w:rsidRDefault="000B292C" w:rsidP="00BE3848">
            <w:pPr>
              <w:rPr>
                <w:rFonts w:ascii="Times New Roman" w:hAnsi="Times New Roman" w:cs="Times New Roman"/>
                <w:sz w:val="16"/>
                <w:szCs w:val="16"/>
              </w:rPr>
            </w:pPr>
          </w:p>
        </w:tc>
        <w:tc>
          <w:tcPr>
            <w:tcW w:w="4410" w:type="dxa"/>
            <w:vAlign w:val="center"/>
          </w:tcPr>
          <w:p w14:paraId="0271999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Division of Administration</w:t>
            </w:r>
          </w:p>
        </w:tc>
        <w:tc>
          <w:tcPr>
            <w:tcW w:w="1463" w:type="dxa"/>
            <w:vAlign w:val="center"/>
          </w:tcPr>
          <w:p w14:paraId="5B1E5CD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A2FFE5" w14:textId="77777777" w:rsidTr="00550129">
        <w:trPr>
          <w:cantSplit/>
          <w:jc w:val="center"/>
        </w:trPr>
        <w:tc>
          <w:tcPr>
            <w:tcW w:w="1080" w:type="dxa"/>
            <w:vAlign w:val="center"/>
          </w:tcPr>
          <w:p w14:paraId="71216C04" w14:textId="77777777" w:rsidR="000B292C" w:rsidRPr="00BE3848" w:rsidRDefault="000B292C" w:rsidP="00BE3848">
            <w:pPr>
              <w:rPr>
                <w:rFonts w:ascii="Times New Roman" w:hAnsi="Times New Roman" w:cs="Times New Roman"/>
                <w:sz w:val="16"/>
                <w:szCs w:val="16"/>
              </w:rPr>
            </w:pPr>
          </w:p>
        </w:tc>
        <w:tc>
          <w:tcPr>
            <w:tcW w:w="2407" w:type="dxa"/>
            <w:vAlign w:val="center"/>
          </w:tcPr>
          <w:p w14:paraId="2A39C33A" w14:textId="77777777" w:rsidR="000B292C" w:rsidRPr="00BE3848" w:rsidRDefault="000B292C" w:rsidP="00BE3848">
            <w:pPr>
              <w:rPr>
                <w:rFonts w:ascii="Times New Roman" w:hAnsi="Times New Roman" w:cs="Times New Roman"/>
                <w:sz w:val="16"/>
                <w:szCs w:val="16"/>
              </w:rPr>
            </w:pPr>
          </w:p>
        </w:tc>
        <w:tc>
          <w:tcPr>
            <w:tcW w:w="4410" w:type="dxa"/>
            <w:vAlign w:val="center"/>
          </w:tcPr>
          <w:p w14:paraId="05033F9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Disability Affairs</w:t>
            </w:r>
          </w:p>
        </w:tc>
        <w:tc>
          <w:tcPr>
            <w:tcW w:w="1463" w:type="dxa"/>
            <w:vAlign w:val="center"/>
          </w:tcPr>
          <w:p w14:paraId="68AB748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9E2BDBD" w14:textId="77777777" w:rsidTr="00550129">
        <w:trPr>
          <w:cantSplit/>
          <w:jc w:val="center"/>
        </w:trPr>
        <w:tc>
          <w:tcPr>
            <w:tcW w:w="1080" w:type="dxa"/>
            <w:vAlign w:val="center"/>
          </w:tcPr>
          <w:p w14:paraId="4C3FB049" w14:textId="77777777" w:rsidR="000B292C" w:rsidRPr="00BE3848" w:rsidRDefault="000B292C" w:rsidP="00BE3848">
            <w:pPr>
              <w:rPr>
                <w:rFonts w:ascii="Times New Roman" w:hAnsi="Times New Roman" w:cs="Times New Roman"/>
                <w:sz w:val="16"/>
                <w:szCs w:val="16"/>
              </w:rPr>
            </w:pPr>
          </w:p>
        </w:tc>
        <w:tc>
          <w:tcPr>
            <w:tcW w:w="2407" w:type="dxa"/>
            <w:vAlign w:val="center"/>
          </w:tcPr>
          <w:p w14:paraId="425AADEC" w14:textId="77777777" w:rsidR="000B292C" w:rsidRPr="00BE3848" w:rsidRDefault="000B292C" w:rsidP="00BE3848">
            <w:pPr>
              <w:rPr>
                <w:rFonts w:ascii="Times New Roman" w:hAnsi="Times New Roman" w:cs="Times New Roman"/>
                <w:sz w:val="16"/>
                <w:szCs w:val="16"/>
              </w:rPr>
            </w:pPr>
          </w:p>
        </w:tc>
        <w:tc>
          <w:tcPr>
            <w:tcW w:w="4410" w:type="dxa"/>
            <w:vAlign w:val="center"/>
          </w:tcPr>
          <w:p w14:paraId="2BCF029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Elderly Affairs</w:t>
            </w:r>
          </w:p>
        </w:tc>
        <w:tc>
          <w:tcPr>
            <w:tcW w:w="1463" w:type="dxa"/>
            <w:vAlign w:val="center"/>
          </w:tcPr>
          <w:p w14:paraId="3FA2214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816A158" w14:textId="77777777" w:rsidTr="00550129">
        <w:trPr>
          <w:cantSplit/>
          <w:jc w:val="center"/>
        </w:trPr>
        <w:tc>
          <w:tcPr>
            <w:tcW w:w="1080" w:type="dxa"/>
            <w:vAlign w:val="center"/>
          </w:tcPr>
          <w:p w14:paraId="1A95D08E" w14:textId="77777777" w:rsidR="000B292C" w:rsidRPr="00BE3848" w:rsidRDefault="000B292C" w:rsidP="00BE3848">
            <w:pPr>
              <w:rPr>
                <w:rFonts w:ascii="Times New Roman" w:hAnsi="Times New Roman" w:cs="Times New Roman"/>
                <w:sz w:val="16"/>
                <w:szCs w:val="16"/>
              </w:rPr>
            </w:pPr>
          </w:p>
        </w:tc>
        <w:tc>
          <w:tcPr>
            <w:tcW w:w="2407" w:type="dxa"/>
            <w:vAlign w:val="center"/>
          </w:tcPr>
          <w:p w14:paraId="006EA9B6" w14:textId="77777777" w:rsidR="000B292C" w:rsidRPr="00BE3848" w:rsidRDefault="000B292C" w:rsidP="00BE3848">
            <w:pPr>
              <w:rPr>
                <w:rFonts w:ascii="Times New Roman" w:hAnsi="Times New Roman" w:cs="Times New Roman"/>
                <w:sz w:val="16"/>
                <w:szCs w:val="16"/>
              </w:rPr>
            </w:pPr>
          </w:p>
        </w:tc>
        <w:tc>
          <w:tcPr>
            <w:tcW w:w="4410" w:type="dxa"/>
            <w:vAlign w:val="center"/>
          </w:tcPr>
          <w:p w14:paraId="3071619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Indian Affairs</w:t>
            </w:r>
          </w:p>
        </w:tc>
        <w:tc>
          <w:tcPr>
            <w:tcW w:w="1463" w:type="dxa"/>
            <w:vAlign w:val="center"/>
          </w:tcPr>
          <w:p w14:paraId="08B9B9B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58BD2D6" w14:textId="77777777" w:rsidTr="00550129">
        <w:trPr>
          <w:cantSplit/>
          <w:jc w:val="center"/>
        </w:trPr>
        <w:tc>
          <w:tcPr>
            <w:tcW w:w="1080" w:type="dxa"/>
            <w:vAlign w:val="center"/>
          </w:tcPr>
          <w:p w14:paraId="773898D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14BD5BB" w14:textId="77777777" w:rsidR="000B292C" w:rsidRPr="00BE3848" w:rsidRDefault="000B292C" w:rsidP="00BE3848">
            <w:pPr>
              <w:rPr>
                <w:rFonts w:ascii="Times New Roman" w:hAnsi="Times New Roman" w:cs="Times New Roman"/>
                <w:sz w:val="16"/>
                <w:szCs w:val="16"/>
              </w:rPr>
            </w:pPr>
          </w:p>
        </w:tc>
        <w:tc>
          <w:tcPr>
            <w:tcW w:w="4410" w:type="dxa"/>
            <w:vAlign w:val="center"/>
          </w:tcPr>
          <w:p w14:paraId="6553432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Oil Spill Coordinators Office</w:t>
            </w:r>
          </w:p>
        </w:tc>
        <w:tc>
          <w:tcPr>
            <w:tcW w:w="1463" w:type="dxa"/>
            <w:vAlign w:val="center"/>
          </w:tcPr>
          <w:p w14:paraId="4644B97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3FD9F14" w14:textId="77777777" w:rsidTr="00550129">
        <w:trPr>
          <w:cantSplit/>
          <w:jc w:val="center"/>
        </w:trPr>
        <w:tc>
          <w:tcPr>
            <w:tcW w:w="1080" w:type="dxa"/>
            <w:vAlign w:val="center"/>
          </w:tcPr>
          <w:p w14:paraId="702435F4" w14:textId="77777777" w:rsidR="000B292C" w:rsidRPr="00BE3848" w:rsidRDefault="000B292C" w:rsidP="00BE3848">
            <w:pPr>
              <w:rPr>
                <w:rFonts w:ascii="Times New Roman" w:hAnsi="Times New Roman" w:cs="Times New Roman"/>
                <w:sz w:val="16"/>
                <w:szCs w:val="16"/>
              </w:rPr>
            </w:pPr>
          </w:p>
        </w:tc>
        <w:tc>
          <w:tcPr>
            <w:tcW w:w="2407" w:type="dxa"/>
            <w:vAlign w:val="center"/>
          </w:tcPr>
          <w:p w14:paraId="3836C628" w14:textId="77777777" w:rsidR="000B292C" w:rsidRPr="00BE3848" w:rsidRDefault="000B292C" w:rsidP="00BE3848">
            <w:pPr>
              <w:rPr>
                <w:rFonts w:ascii="Times New Roman" w:hAnsi="Times New Roman" w:cs="Times New Roman"/>
                <w:sz w:val="16"/>
                <w:szCs w:val="16"/>
              </w:rPr>
            </w:pPr>
          </w:p>
        </w:tc>
        <w:tc>
          <w:tcPr>
            <w:tcW w:w="4410" w:type="dxa"/>
            <w:vAlign w:val="center"/>
          </w:tcPr>
          <w:p w14:paraId="285CB16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070E206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6650BA0" w14:textId="77777777" w:rsidTr="00550129">
        <w:trPr>
          <w:cantSplit/>
          <w:jc w:val="center"/>
        </w:trPr>
        <w:tc>
          <w:tcPr>
            <w:tcW w:w="1080" w:type="dxa"/>
            <w:vAlign w:val="center"/>
          </w:tcPr>
          <w:p w14:paraId="73CC9AAE" w14:textId="77777777" w:rsidR="000B292C" w:rsidRPr="00BE3848" w:rsidRDefault="000B292C" w:rsidP="00BE3848">
            <w:pPr>
              <w:rPr>
                <w:rFonts w:ascii="Times New Roman" w:hAnsi="Times New Roman" w:cs="Times New Roman"/>
                <w:sz w:val="16"/>
                <w:szCs w:val="16"/>
              </w:rPr>
            </w:pPr>
          </w:p>
        </w:tc>
        <w:tc>
          <w:tcPr>
            <w:tcW w:w="2407" w:type="dxa"/>
            <w:vAlign w:val="center"/>
          </w:tcPr>
          <w:p w14:paraId="0B56EBF1" w14:textId="77777777" w:rsidR="000B292C" w:rsidRPr="00BE3848" w:rsidRDefault="000B292C" w:rsidP="00BE3848">
            <w:pPr>
              <w:rPr>
                <w:rFonts w:ascii="Times New Roman" w:hAnsi="Times New Roman" w:cs="Times New Roman"/>
                <w:sz w:val="16"/>
                <w:szCs w:val="16"/>
              </w:rPr>
            </w:pPr>
          </w:p>
        </w:tc>
        <w:tc>
          <w:tcPr>
            <w:tcW w:w="4410" w:type="dxa"/>
            <w:vAlign w:val="center"/>
          </w:tcPr>
          <w:p w14:paraId="20A6313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22BB4C2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2257FA5" w14:textId="77777777" w:rsidTr="00550129">
        <w:trPr>
          <w:cantSplit/>
          <w:jc w:val="center"/>
        </w:trPr>
        <w:tc>
          <w:tcPr>
            <w:tcW w:w="1080" w:type="dxa"/>
            <w:vAlign w:val="center"/>
          </w:tcPr>
          <w:p w14:paraId="6D7BA6F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BC1CB5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A1BE1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Justice</w:t>
            </w:r>
          </w:p>
        </w:tc>
        <w:tc>
          <w:tcPr>
            <w:tcW w:w="1463" w:type="dxa"/>
            <w:vAlign w:val="center"/>
          </w:tcPr>
          <w:p w14:paraId="1C054B4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C5D124" w14:textId="77777777" w:rsidTr="00550129">
        <w:trPr>
          <w:cantSplit/>
          <w:jc w:val="center"/>
        </w:trPr>
        <w:tc>
          <w:tcPr>
            <w:tcW w:w="1080" w:type="dxa"/>
            <w:vAlign w:val="center"/>
          </w:tcPr>
          <w:p w14:paraId="439E8DC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4B28F12" w14:textId="77777777" w:rsidR="000B292C" w:rsidRPr="00BE3848" w:rsidRDefault="000B292C" w:rsidP="00BE3848">
            <w:pPr>
              <w:rPr>
                <w:rFonts w:ascii="Times New Roman" w:hAnsi="Times New Roman" w:cs="Times New Roman"/>
                <w:sz w:val="16"/>
                <w:szCs w:val="16"/>
              </w:rPr>
            </w:pPr>
          </w:p>
        </w:tc>
        <w:tc>
          <w:tcPr>
            <w:tcW w:w="4410" w:type="dxa"/>
            <w:vAlign w:val="center"/>
          </w:tcPr>
          <w:p w14:paraId="412775B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21DBAE9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9166C48" w14:textId="77777777" w:rsidTr="00550129">
        <w:trPr>
          <w:cantSplit/>
          <w:jc w:val="center"/>
        </w:trPr>
        <w:tc>
          <w:tcPr>
            <w:tcW w:w="1080" w:type="dxa"/>
            <w:vAlign w:val="center"/>
          </w:tcPr>
          <w:p w14:paraId="56F51656" w14:textId="77777777" w:rsidR="000B292C" w:rsidRPr="00BE3848" w:rsidRDefault="000B292C" w:rsidP="00BE3848">
            <w:pPr>
              <w:rPr>
                <w:rFonts w:ascii="Times New Roman" w:hAnsi="Times New Roman" w:cs="Times New Roman"/>
                <w:sz w:val="16"/>
                <w:szCs w:val="16"/>
              </w:rPr>
            </w:pPr>
          </w:p>
        </w:tc>
        <w:tc>
          <w:tcPr>
            <w:tcW w:w="2407" w:type="dxa"/>
            <w:vAlign w:val="center"/>
          </w:tcPr>
          <w:p w14:paraId="1366CD4B" w14:textId="77777777" w:rsidR="000B292C" w:rsidRPr="00BE3848" w:rsidRDefault="000B292C" w:rsidP="00BE3848">
            <w:pPr>
              <w:rPr>
                <w:rFonts w:ascii="Times New Roman" w:hAnsi="Times New Roman" w:cs="Times New Roman"/>
                <w:sz w:val="16"/>
                <w:szCs w:val="16"/>
              </w:rPr>
            </w:pPr>
          </w:p>
        </w:tc>
        <w:tc>
          <w:tcPr>
            <w:tcW w:w="4410" w:type="dxa"/>
            <w:vAlign w:val="center"/>
          </w:tcPr>
          <w:p w14:paraId="69DE66D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141D74C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3448F43" w14:textId="77777777" w:rsidTr="00550129">
        <w:trPr>
          <w:cantSplit/>
          <w:jc w:val="center"/>
        </w:trPr>
        <w:tc>
          <w:tcPr>
            <w:tcW w:w="1080" w:type="dxa"/>
            <w:vAlign w:val="center"/>
          </w:tcPr>
          <w:p w14:paraId="7C44EC8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B3215B5" w14:textId="77777777" w:rsidR="000B292C" w:rsidRPr="00BE3848" w:rsidRDefault="000B292C" w:rsidP="00BE3848">
            <w:pPr>
              <w:rPr>
                <w:rFonts w:ascii="Times New Roman" w:hAnsi="Times New Roman" w:cs="Times New Roman"/>
                <w:sz w:val="16"/>
                <w:szCs w:val="16"/>
              </w:rPr>
            </w:pPr>
          </w:p>
        </w:tc>
        <w:tc>
          <w:tcPr>
            <w:tcW w:w="4410" w:type="dxa"/>
            <w:vAlign w:val="center"/>
          </w:tcPr>
          <w:p w14:paraId="4B77C2E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Public Service Commission</w:t>
            </w:r>
          </w:p>
        </w:tc>
        <w:tc>
          <w:tcPr>
            <w:tcW w:w="1463" w:type="dxa"/>
            <w:vAlign w:val="center"/>
          </w:tcPr>
          <w:p w14:paraId="4C7D056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4C73CDC" w14:textId="77777777" w:rsidTr="00550129">
        <w:trPr>
          <w:cantSplit/>
          <w:jc w:val="center"/>
        </w:trPr>
        <w:tc>
          <w:tcPr>
            <w:tcW w:w="1080" w:type="dxa"/>
            <w:vAlign w:val="center"/>
          </w:tcPr>
          <w:p w14:paraId="2838F78D"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7D9997" w14:textId="77777777" w:rsidR="000B292C" w:rsidRPr="00BE3848" w:rsidRDefault="000B292C" w:rsidP="00BE3848">
            <w:pPr>
              <w:rPr>
                <w:rFonts w:ascii="Times New Roman" w:hAnsi="Times New Roman" w:cs="Times New Roman"/>
                <w:sz w:val="16"/>
                <w:szCs w:val="16"/>
              </w:rPr>
            </w:pPr>
          </w:p>
        </w:tc>
        <w:tc>
          <w:tcPr>
            <w:tcW w:w="4410" w:type="dxa"/>
            <w:vAlign w:val="center"/>
          </w:tcPr>
          <w:p w14:paraId="697A06A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095D20F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8EF7D17" w14:textId="77777777" w:rsidTr="00550129">
        <w:trPr>
          <w:cantSplit/>
          <w:jc w:val="center"/>
        </w:trPr>
        <w:tc>
          <w:tcPr>
            <w:tcW w:w="1080" w:type="dxa"/>
            <w:vAlign w:val="center"/>
          </w:tcPr>
          <w:p w14:paraId="7A76B18A" w14:textId="77777777" w:rsidR="000B292C" w:rsidRPr="00BE3848" w:rsidRDefault="000B292C" w:rsidP="00BE3848">
            <w:pPr>
              <w:rPr>
                <w:rFonts w:ascii="Times New Roman" w:hAnsi="Times New Roman" w:cs="Times New Roman"/>
                <w:sz w:val="16"/>
                <w:szCs w:val="16"/>
              </w:rPr>
            </w:pPr>
          </w:p>
        </w:tc>
        <w:tc>
          <w:tcPr>
            <w:tcW w:w="2407" w:type="dxa"/>
            <w:vAlign w:val="center"/>
          </w:tcPr>
          <w:p w14:paraId="3685F15F" w14:textId="77777777" w:rsidR="000B292C" w:rsidRPr="00BE3848" w:rsidRDefault="000B292C" w:rsidP="00BE3848">
            <w:pPr>
              <w:rPr>
                <w:rFonts w:ascii="Times New Roman" w:hAnsi="Times New Roman" w:cs="Times New Roman"/>
                <w:sz w:val="16"/>
                <w:szCs w:val="16"/>
              </w:rPr>
            </w:pPr>
          </w:p>
        </w:tc>
        <w:tc>
          <w:tcPr>
            <w:tcW w:w="4410" w:type="dxa"/>
            <w:vAlign w:val="center"/>
          </w:tcPr>
          <w:p w14:paraId="4B89954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78301DA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C1339E" w14:textId="77777777" w:rsidTr="00550129">
        <w:trPr>
          <w:cantSplit/>
          <w:jc w:val="center"/>
        </w:trPr>
        <w:tc>
          <w:tcPr>
            <w:tcW w:w="1080" w:type="dxa"/>
            <w:vAlign w:val="center"/>
          </w:tcPr>
          <w:p w14:paraId="469ED650" w14:textId="77777777" w:rsidR="000B292C" w:rsidRPr="00BE3848" w:rsidRDefault="000B292C" w:rsidP="00BE3848">
            <w:pPr>
              <w:rPr>
                <w:rFonts w:ascii="Times New Roman" w:hAnsi="Times New Roman" w:cs="Times New Roman"/>
                <w:sz w:val="16"/>
                <w:szCs w:val="16"/>
              </w:rPr>
            </w:pPr>
          </w:p>
        </w:tc>
        <w:tc>
          <w:tcPr>
            <w:tcW w:w="2407" w:type="dxa"/>
            <w:vAlign w:val="center"/>
          </w:tcPr>
          <w:p w14:paraId="569097AC" w14:textId="77777777" w:rsidR="000B292C" w:rsidRPr="00BE3848" w:rsidRDefault="000B292C" w:rsidP="00BE3848">
            <w:pPr>
              <w:rPr>
                <w:rFonts w:ascii="Times New Roman" w:hAnsi="Times New Roman" w:cs="Times New Roman"/>
                <w:sz w:val="16"/>
                <w:szCs w:val="16"/>
              </w:rPr>
            </w:pPr>
          </w:p>
        </w:tc>
        <w:tc>
          <w:tcPr>
            <w:tcW w:w="4410" w:type="dxa"/>
            <w:vAlign w:val="center"/>
          </w:tcPr>
          <w:p w14:paraId="04178EC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 Volunteer Louisiana</w:t>
            </w:r>
          </w:p>
        </w:tc>
        <w:tc>
          <w:tcPr>
            <w:tcW w:w="1463" w:type="dxa"/>
            <w:vAlign w:val="center"/>
          </w:tcPr>
          <w:p w14:paraId="16CE4F3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F5793B0" w14:textId="77777777" w:rsidTr="00550129">
        <w:trPr>
          <w:cantSplit/>
          <w:jc w:val="center"/>
        </w:trPr>
        <w:tc>
          <w:tcPr>
            <w:tcW w:w="1080" w:type="dxa"/>
            <w:vAlign w:val="center"/>
          </w:tcPr>
          <w:p w14:paraId="25E5F0F1" w14:textId="77777777" w:rsidR="000B292C" w:rsidRPr="00BE3848" w:rsidRDefault="000B292C" w:rsidP="00BE3848">
            <w:pPr>
              <w:rPr>
                <w:rFonts w:ascii="Times New Roman" w:hAnsi="Times New Roman" w:cs="Times New Roman"/>
                <w:sz w:val="16"/>
                <w:szCs w:val="16"/>
              </w:rPr>
            </w:pPr>
          </w:p>
        </w:tc>
        <w:tc>
          <w:tcPr>
            <w:tcW w:w="2407" w:type="dxa"/>
            <w:vAlign w:val="center"/>
          </w:tcPr>
          <w:p w14:paraId="01591E67"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F0088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w:t>
            </w:r>
          </w:p>
        </w:tc>
        <w:tc>
          <w:tcPr>
            <w:tcW w:w="1463" w:type="dxa"/>
            <w:vAlign w:val="center"/>
          </w:tcPr>
          <w:p w14:paraId="5D83AB8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5F59928" w14:textId="77777777" w:rsidTr="00550129">
        <w:trPr>
          <w:cantSplit/>
          <w:jc w:val="center"/>
        </w:trPr>
        <w:tc>
          <w:tcPr>
            <w:tcW w:w="1080" w:type="dxa"/>
            <w:vAlign w:val="center"/>
          </w:tcPr>
          <w:p w14:paraId="7DC98B45" w14:textId="77777777" w:rsidR="000B292C" w:rsidRPr="00BE3848" w:rsidRDefault="000B292C" w:rsidP="00BE3848">
            <w:pPr>
              <w:rPr>
                <w:rFonts w:ascii="Times New Roman" w:hAnsi="Times New Roman" w:cs="Times New Roman"/>
                <w:sz w:val="16"/>
                <w:szCs w:val="16"/>
              </w:rPr>
            </w:pPr>
          </w:p>
        </w:tc>
        <w:tc>
          <w:tcPr>
            <w:tcW w:w="2407" w:type="dxa"/>
            <w:vAlign w:val="center"/>
          </w:tcPr>
          <w:p w14:paraId="37F0C915" w14:textId="77777777" w:rsidR="000B292C" w:rsidRPr="00BE3848" w:rsidRDefault="000B292C" w:rsidP="00BE3848">
            <w:pPr>
              <w:rPr>
                <w:rFonts w:ascii="Times New Roman" w:hAnsi="Times New Roman" w:cs="Times New Roman"/>
                <w:sz w:val="16"/>
                <w:szCs w:val="16"/>
              </w:rPr>
            </w:pPr>
          </w:p>
        </w:tc>
        <w:tc>
          <w:tcPr>
            <w:tcW w:w="4410" w:type="dxa"/>
            <w:vAlign w:val="center"/>
          </w:tcPr>
          <w:p w14:paraId="2B5EFD9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Secretary of State</w:t>
            </w:r>
          </w:p>
        </w:tc>
        <w:tc>
          <w:tcPr>
            <w:tcW w:w="1463" w:type="dxa"/>
            <w:vAlign w:val="center"/>
          </w:tcPr>
          <w:p w14:paraId="7632CD2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C1E2590" w14:textId="77777777" w:rsidTr="00550129">
        <w:trPr>
          <w:cantSplit/>
          <w:jc w:val="center"/>
        </w:trPr>
        <w:tc>
          <w:tcPr>
            <w:tcW w:w="1080" w:type="dxa"/>
            <w:vAlign w:val="center"/>
          </w:tcPr>
          <w:p w14:paraId="0A013F5E" w14:textId="77777777" w:rsidR="000B292C" w:rsidRPr="00BE3848" w:rsidRDefault="000B292C" w:rsidP="00BE3848">
            <w:pPr>
              <w:rPr>
                <w:rFonts w:ascii="Times New Roman" w:hAnsi="Times New Roman" w:cs="Times New Roman"/>
                <w:sz w:val="16"/>
                <w:szCs w:val="16"/>
              </w:rPr>
            </w:pPr>
          </w:p>
        </w:tc>
        <w:tc>
          <w:tcPr>
            <w:tcW w:w="2407" w:type="dxa"/>
            <w:vAlign w:val="center"/>
          </w:tcPr>
          <w:p w14:paraId="6CE8B696" w14:textId="77777777" w:rsidR="000B292C" w:rsidRPr="00BE3848" w:rsidRDefault="000B292C" w:rsidP="00BE3848">
            <w:pPr>
              <w:rPr>
                <w:rFonts w:ascii="Times New Roman" w:hAnsi="Times New Roman" w:cs="Times New Roman"/>
                <w:sz w:val="16"/>
                <w:szCs w:val="16"/>
              </w:rPr>
            </w:pPr>
          </w:p>
        </w:tc>
        <w:tc>
          <w:tcPr>
            <w:tcW w:w="4410" w:type="dxa"/>
            <w:vAlign w:val="center"/>
          </w:tcPr>
          <w:p w14:paraId="36B1969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55EB3A0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4FE7851" w14:textId="77777777" w:rsidTr="00550129">
        <w:trPr>
          <w:cantSplit/>
          <w:jc w:val="center"/>
        </w:trPr>
        <w:tc>
          <w:tcPr>
            <w:tcW w:w="1080" w:type="dxa"/>
            <w:vAlign w:val="center"/>
          </w:tcPr>
          <w:p w14:paraId="6B93EB4A" w14:textId="77777777" w:rsidR="000B292C" w:rsidRPr="00BE3848" w:rsidRDefault="000B292C" w:rsidP="00BE3848">
            <w:pPr>
              <w:rPr>
                <w:rFonts w:ascii="Times New Roman" w:hAnsi="Times New Roman" w:cs="Times New Roman"/>
                <w:sz w:val="16"/>
                <w:szCs w:val="16"/>
              </w:rPr>
            </w:pPr>
          </w:p>
        </w:tc>
        <w:tc>
          <w:tcPr>
            <w:tcW w:w="2407" w:type="dxa"/>
            <w:vAlign w:val="center"/>
          </w:tcPr>
          <w:p w14:paraId="24B657E4" w14:textId="77777777" w:rsidR="000B292C" w:rsidRPr="00BE3848" w:rsidRDefault="000B292C" w:rsidP="00BE3848">
            <w:pPr>
              <w:rPr>
                <w:rFonts w:ascii="Times New Roman" w:hAnsi="Times New Roman" w:cs="Times New Roman"/>
                <w:sz w:val="16"/>
                <w:szCs w:val="16"/>
              </w:rPr>
            </w:pPr>
          </w:p>
        </w:tc>
        <w:tc>
          <w:tcPr>
            <w:tcW w:w="4410" w:type="dxa"/>
            <w:vAlign w:val="center"/>
          </w:tcPr>
          <w:p w14:paraId="02568FC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4DD6D03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544F1CD" w14:textId="77777777" w:rsidTr="00550129">
        <w:trPr>
          <w:cantSplit/>
          <w:jc w:val="center"/>
        </w:trPr>
        <w:tc>
          <w:tcPr>
            <w:tcW w:w="1080" w:type="dxa"/>
            <w:vAlign w:val="center"/>
          </w:tcPr>
          <w:p w14:paraId="715A9DF4"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6A9460" w14:textId="77777777" w:rsidR="000B292C" w:rsidRPr="00BE3848" w:rsidRDefault="000B292C" w:rsidP="00BE3848">
            <w:pPr>
              <w:rPr>
                <w:rFonts w:ascii="Times New Roman" w:hAnsi="Times New Roman" w:cs="Times New Roman"/>
                <w:sz w:val="16"/>
                <w:szCs w:val="16"/>
              </w:rPr>
            </w:pPr>
          </w:p>
        </w:tc>
        <w:tc>
          <w:tcPr>
            <w:tcW w:w="4410" w:type="dxa"/>
            <w:vAlign w:val="center"/>
          </w:tcPr>
          <w:p w14:paraId="5FCAEEB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&amp; Development</w:t>
            </w:r>
          </w:p>
        </w:tc>
        <w:tc>
          <w:tcPr>
            <w:tcW w:w="1463" w:type="dxa"/>
            <w:vAlign w:val="center"/>
          </w:tcPr>
          <w:p w14:paraId="07355D3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69D97E0" w14:textId="77777777" w:rsidTr="00550129">
        <w:trPr>
          <w:cantSplit/>
          <w:jc w:val="center"/>
        </w:trPr>
        <w:tc>
          <w:tcPr>
            <w:tcW w:w="1080" w:type="dxa"/>
            <w:vAlign w:val="center"/>
          </w:tcPr>
          <w:p w14:paraId="60FD0682" w14:textId="77777777" w:rsidR="000B292C" w:rsidRPr="00BE3848" w:rsidRDefault="000B292C" w:rsidP="00BE3848">
            <w:pPr>
              <w:rPr>
                <w:rFonts w:ascii="Times New Roman" w:hAnsi="Times New Roman" w:cs="Times New Roman"/>
                <w:sz w:val="16"/>
                <w:szCs w:val="16"/>
              </w:rPr>
            </w:pPr>
          </w:p>
        </w:tc>
        <w:tc>
          <w:tcPr>
            <w:tcW w:w="2407" w:type="dxa"/>
            <w:vAlign w:val="center"/>
          </w:tcPr>
          <w:p w14:paraId="65EF9C8A" w14:textId="77777777" w:rsidR="000B292C" w:rsidRPr="00BE3848" w:rsidRDefault="000B292C" w:rsidP="00BE3848">
            <w:pPr>
              <w:rPr>
                <w:rFonts w:ascii="Times New Roman" w:hAnsi="Times New Roman" w:cs="Times New Roman"/>
                <w:sz w:val="16"/>
                <w:szCs w:val="16"/>
              </w:rPr>
            </w:pPr>
          </w:p>
        </w:tc>
        <w:tc>
          <w:tcPr>
            <w:tcW w:w="4410" w:type="dxa"/>
            <w:vAlign w:val="center"/>
          </w:tcPr>
          <w:p w14:paraId="345548E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the Treasury</w:t>
            </w:r>
          </w:p>
        </w:tc>
        <w:tc>
          <w:tcPr>
            <w:tcW w:w="1463" w:type="dxa"/>
            <w:vAlign w:val="center"/>
          </w:tcPr>
          <w:p w14:paraId="46D9A50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B8CBD61" w14:textId="77777777" w:rsidTr="00550129">
        <w:trPr>
          <w:cantSplit/>
          <w:jc w:val="center"/>
        </w:trPr>
        <w:tc>
          <w:tcPr>
            <w:tcW w:w="1080" w:type="dxa"/>
            <w:vAlign w:val="center"/>
          </w:tcPr>
          <w:p w14:paraId="06D8300A" w14:textId="77777777" w:rsidR="000B292C" w:rsidRPr="00BE3848" w:rsidRDefault="000B292C" w:rsidP="00BE3848">
            <w:pPr>
              <w:rPr>
                <w:rFonts w:ascii="Times New Roman" w:hAnsi="Times New Roman" w:cs="Times New Roman"/>
                <w:sz w:val="16"/>
                <w:szCs w:val="16"/>
              </w:rPr>
            </w:pPr>
          </w:p>
        </w:tc>
        <w:tc>
          <w:tcPr>
            <w:tcW w:w="2407" w:type="dxa"/>
            <w:vAlign w:val="center"/>
          </w:tcPr>
          <w:p w14:paraId="2EB7A3EF" w14:textId="77777777" w:rsidR="000B292C" w:rsidRPr="00BE3848" w:rsidRDefault="000B292C" w:rsidP="00BE3848">
            <w:pPr>
              <w:rPr>
                <w:rFonts w:ascii="Times New Roman" w:hAnsi="Times New Roman" w:cs="Times New Roman"/>
                <w:sz w:val="16"/>
                <w:szCs w:val="16"/>
              </w:rPr>
            </w:pPr>
          </w:p>
        </w:tc>
        <w:tc>
          <w:tcPr>
            <w:tcW w:w="4410" w:type="dxa"/>
            <w:vAlign w:val="center"/>
          </w:tcPr>
          <w:p w14:paraId="5618D96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1259D6A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79B14FE" w14:textId="77777777" w:rsidTr="00550129">
        <w:trPr>
          <w:cantSplit/>
          <w:jc w:val="center"/>
        </w:trPr>
        <w:tc>
          <w:tcPr>
            <w:tcW w:w="1080" w:type="dxa"/>
            <w:vAlign w:val="center"/>
          </w:tcPr>
          <w:p w14:paraId="0149FD9F" w14:textId="77777777" w:rsidR="000B292C" w:rsidRPr="00BE3848" w:rsidRDefault="000B292C" w:rsidP="00BE3848">
            <w:pPr>
              <w:rPr>
                <w:rFonts w:ascii="Times New Roman" w:hAnsi="Times New Roman" w:cs="Times New Roman"/>
                <w:sz w:val="16"/>
                <w:szCs w:val="16"/>
              </w:rPr>
            </w:pPr>
          </w:p>
        </w:tc>
        <w:tc>
          <w:tcPr>
            <w:tcW w:w="2407" w:type="dxa"/>
            <w:vAlign w:val="center"/>
          </w:tcPr>
          <w:p w14:paraId="0E9365E7" w14:textId="77777777" w:rsidR="000B292C" w:rsidRPr="00BE3848" w:rsidRDefault="000B292C" w:rsidP="00BE3848">
            <w:pPr>
              <w:rPr>
                <w:rFonts w:ascii="Times New Roman" w:hAnsi="Times New Roman" w:cs="Times New Roman"/>
                <w:sz w:val="16"/>
                <w:szCs w:val="16"/>
              </w:rPr>
            </w:pPr>
          </w:p>
        </w:tc>
        <w:tc>
          <w:tcPr>
            <w:tcW w:w="4410" w:type="dxa"/>
            <w:vAlign w:val="center"/>
          </w:tcPr>
          <w:p w14:paraId="47B8F7A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Coastal Protection and Restoration Authority</w:t>
            </w:r>
          </w:p>
        </w:tc>
        <w:tc>
          <w:tcPr>
            <w:tcW w:w="1463" w:type="dxa"/>
            <w:vAlign w:val="center"/>
          </w:tcPr>
          <w:p w14:paraId="1E02AC5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6BD4BDA" w14:textId="77777777" w:rsidTr="00550129">
        <w:trPr>
          <w:cantSplit/>
          <w:jc w:val="center"/>
        </w:trPr>
        <w:tc>
          <w:tcPr>
            <w:tcW w:w="1080" w:type="dxa"/>
            <w:vAlign w:val="center"/>
          </w:tcPr>
          <w:p w14:paraId="438150BB" w14:textId="77777777" w:rsidR="000B292C" w:rsidRPr="00BE3848" w:rsidRDefault="000B292C" w:rsidP="00BE3848">
            <w:pPr>
              <w:rPr>
                <w:rFonts w:ascii="Times New Roman" w:hAnsi="Times New Roman" w:cs="Times New Roman"/>
                <w:sz w:val="16"/>
                <w:szCs w:val="16"/>
              </w:rPr>
            </w:pPr>
          </w:p>
        </w:tc>
        <w:tc>
          <w:tcPr>
            <w:tcW w:w="2407" w:type="dxa"/>
            <w:vAlign w:val="center"/>
          </w:tcPr>
          <w:p w14:paraId="5302E475" w14:textId="77777777" w:rsidR="000B292C" w:rsidRPr="00BE3848" w:rsidRDefault="000B292C" w:rsidP="00BE3848">
            <w:pPr>
              <w:rPr>
                <w:rFonts w:ascii="Times New Roman" w:hAnsi="Times New Roman" w:cs="Times New Roman"/>
                <w:sz w:val="16"/>
                <w:szCs w:val="16"/>
              </w:rPr>
            </w:pPr>
          </w:p>
        </w:tc>
        <w:tc>
          <w:tcPr>
            <w:tcW w:w="4410" w:type="dxa"/>
            <w:vAlign w:val="center"/>
          </w:tcPr>
          <w:p w14:paraId="3103442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Public Safety</w:t>
            </w:r>
          </w:p>
        </w:tc>
        <w:tc>
          <w:tcPr>
            <w:tcW w:w="1463" w:type="dxa"/>
            <w:vAlign w:val="center"/>
          </w:tcPr>
          <w:p w14:paraId="655987D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3D147B" w14:textId="77777777" w:rsidTr="00550129">
        <w:trPr>
          <w:cantSplit/>
          <w:jc w:val="center"/>
        </w:trPr>
        <w:tc>
          <w:tcPr>
            <w:tcW w:w="1080" w:type="dxa"/>
            <w:vAlign w:val="center"/>
          </w:tcPr>
          <w:p w14:paraId="1713B0A1" w14:textId="77777777" w:rsidR="000B292C" w:rsidRPr="00BE3848" w:rsidRDefault="000B292C" w:rsidP="00BE3848">
            <w:pPr>
              <w:rPr>
                <w:rFonts w:ascii="Times New Roman" w:hAnsi="Times New Roman" w:cs="Times New Roman"/>
                <w:sz w:val="16"/>
                <w:szCs w:val="16"/>
              </w:rPr>
            </w:pPr>
          </w:p>
        </w:tc>
        <w:tc>
          <w:tcPr>
            <w:tcW w:w="2407" w:type="dxa"/>
            <w:vAlign w:val="center"/>
          </w:tcPr>
          <w:p w14:paraId="696BE06F" w14:textId="77777777" w:rsidR="000B292C" w:rsidRPr="00BE3848" w:rsidRDefault="000B292C" w:rsidP="00BE3848">
            <w:pPr>
              <w:rPr>
                <w:rFonts w:ascii="Times New Roman" w:hAnsi="Times New Roman" w:cs="Times New Roman"/>
                <w:sz w:val="16"/>
                <w:szCs w:val="16"/>
              </w:rPr>
            </w:pPr>
          </w:p>
        </w:tc>
        <w:tc>
          <w:tcPr>
            <w:tcW w:w="4410" w:type="dxa"/>
            <w:vAlign w:val="center"/>
          </w:tcPr>
          <w:p w14:paraId="6A8DFB4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63ECF34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BF065CF" w14:textId="77777777" w:rsidTr="00550129">
        <w:trPr>
          <w:cantSplit/>
          <w:jc w:val="center"/>
        </w:trPr>
        <w:tc>
          <w:tcPr>
            <w:tcW w:w="1080" w:type="dxa"/>
            <w:vAlign w:val="center"/>
          </w:tcPr>
          <w:p w14:paraId="06475C93"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B7151E" w14:textId="77777777" w:rsidR="000B292C" w:rsidRPr="00BE3848" w:rsidRDefault="000B292C" w:rsidP="00BE3848">
            <w:pPr>
              <w:rPr>
                <w:rFonts w:ascii="Times New Roman" w:hAnsi="Times New Roman" w:cs="Times New Roman"/>
                <w:sz w:val="16"/>
                <w:szCs w:val="16"/>
              </w:rPr>
            </w:pPr>
          </w:p>
        </w:tc>
        <w:tc>
          <w:tcPr>
            <w:tcW w:w="4410" w:type="dxa"/>
            <w:vAlign w:val="center"/>
          </w:tcPr>
          <w:p w14:paraId="5CB2160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3705288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45511FF" w14:textId="77777777" w:rsidTr="00550129">
        <w:trPr>
          <w:cantSplit/>
          <w:jc w:val="center"/>
        </w:trPr>
        <w:tc>
          <w:tcPr>
            <w:tcW w:w="1080" w:type="dxa"/>
            <w:vAlign w:val="center"/>
          </w:tcPr>
          <w:p w14:paraId="307E9AD4" w14:textId="77777777" w:rsidR="000B292C" w:rsidRPr="00BE3848" w:rsidRDefault="000B292C" w:rsidP="00BE3848">
            <w:pPr>
              <w:rPr>
                <w:rFonts w:ascii="Times New Roman" w:hAnsi="Times New Roman" w:cs="Times New Roman"/>
                <w:sz w:val="16"/>
                <w:szCs w:val="16"/>
              </w:rPr>
            </w:pPr>
          </w:p>
        </w:tc>
        <w:tc>
          <w:tcPr>
            <w:tcW w:w="2407" w:type="dxa"/>
            <w:vAlign w:val="center"/>
          </w:tcPr>
          <w:p w14:paraId="04068EB0" w14:textId="77777777" w:rsidR="000B292C" w:rsidRPr="00BE3848" w:rsidRDefault="000B292C" w:rsidP="00BE3848">
            <w:pPr>
              <w:rPr>
                <w:rFonts w:ascii="Times New Roman" w:hAnsi="Times New Roman" w:cs="Times New Roman"/>
                <w:sz w:val="16"/>
                <w:szCs w:val="16"/>
              </w:rPr>
            </w:pPr>
          </w:p>
        </w:tc>
        <w:tc>
          <w:tcPr>
            <w:tcW w:w="4410" w:type="dxa"/>
            <w:vAlign w:val="center"/>
          </w:tcPr>
          <w:p w14:paraId="0A9C96FC" w14:textId="77777777" w:rsidR="000B292C" w:rsidRPr="00BE3848" w:rsidRDefault="000B292C" w:rsidP="00BE3848">
            <w:pPr>
              <w:rPr>
                <w:rFonts w:ascii="Times New Roman" w:hAnsi="Times New Roman" w:cs="Times New Roman"/>
                <w:sz w:val="16"/>
                <w:szCs w:val="16"/>
              </w:rPr>
            </w:pPr>
          </w:p>
        </w:tc>
        <w:tc>
          <w:tcPr>
            <w:tcW w:w="1463" w:type="dxa"/>
            <w:vAlign w:val="center"/>
          </w:tcPr>
          <w:p w14:paraId="3458F8FF" w14:textId="77777777" w:rsidR="000B292C" w:rsidRPr="00BE3848" w:rsidRDefault="000B292C" w:rsidP="00BE3848">
            <w:pPr>
              <w:jc w:val="center"/>
              <w:rPr>
                <w:rFonts w:ascii="Times New Roman" w:hAnsi="Times New Roman" w:cs="Times New Roman"/>
                <w:sz w:val="16"/>
                <w:szCs w:val="16"/>
              </w:rPr>
            </w:pPr>
          </w:p>
        </w:tc>
      </w:tr>
      <w:tr w:rsidR="000B292C" w:rsidRPr="00BE3848" w14:paraId="1F019E05" w14:textId="77777777" w:rsidTr="00550129">
        <w:trPr>
          <w:cantSplit/>
          <w:jc w:val="center"/>
        </w:trPr>
        <w:tc>
          <w:tcPr>
            <w:tcW w:w="1080" w:type="dxa"/>
            <w:vAlign w:val="center"/>
          </w:tcPr>
          <w:p w14:paraId="5EA048C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6</w:t>
            </w:r>
          </w:p>
        </w:tc>
        <w:tc>
          <w:tcPr>
            <w:tcW w:w="2407" w:type="dxa"/>
            <w:vAlign w:val="center"/>
          </w:tcPr>
          <w:p w14:paraId="46154F7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Mass Care, Housing and Human Services</w:t>
            </w:r>
          </w:p>
        </w:tc>
        <w:tc>
          <w:tcPr>
            <w:tcW w:w="4410" w:type="dxa"/>
            <w:vAlign w:val="center"/>
          </w:tcPr>
          <w:p w14:paraId="3A96592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34E70D9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17406509" w14:textId="77777777" w:rsidTr="00550129">
        <w:trPr>
          <w:cantSplit/>
          <w:jc w:val="center"/>
        </w:trPr>
        <w:tc>
          <w:tcPr>
            <w:tcW w:w="1080" w:type="dxa"/>
            <w:vAlign w:val="center"/>
          </w:tcPr>
          <w:p w14:paraId="1C17EDD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D0B807B" w14:textId="77777777" w:rsidR="000B292C" w:rsidRPr="00BE3848" w:rsidRDefault="000B292C" w:rsidP="00BE3848">
            <w:pPr>
              <w:rPr>
                <w:rFonts w:ascii="Times New Roman" w:hAnsi="Times New Roman" w:cs="Times New Roman"/>
                <w:sz w:val="16"/>
                <w:szCs w:val="16"/>
              </w:rPr>
            </w:pPr>
          </w:p>
        </w:tc>
        <w:tc>
          <w:tcPr>
            <w:tcW w:w="4410" w:type="dxa"/>
            <w:vAlign w:val="center"/>
          </w:tcPr>
          <w:p w14:paraId="1D4CDDC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28E5E9A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181D08F" w14:textId="77777777" w:rsidTr="00550129">
        <w:trPr>
          <w:cantSplit/>
          <w:jc w:val="center"/>
        </w:trPr>
        <w:tc>
          <w:tcPr>
            <w:tcW w:w="1080" w:type="dxa"/>
            <w:vAlign w:val="center"/>
          </w:tcPr>
          <w:p w14:paraId="1C70CFCE" w14:textId="77777777" w:rsidR="000B292C" w:rsidRPr="00BE3848" w:rsidRDefault="000B292C" w:rsidP="00BE3848">
            <w:pPr>
              <w:rPr>
                <w:rFonts w:ascii="Times New Roman" w:hAnsi="Times New Roman" w:cs="Times New Roman"/>
                <w:sz w:val="16"/>
                <w:szCs w:val="16"/>
              </w:rPr>
            </w:pPr>
          </w:p>
        </w:tc>
        <w:tc>
          <w:tcPr>
            <w:tcW w:w="2407" w:type="dxa"/>
            <w:vAlign w:val="center"/>
          </w:tcPr>
          <w:p w14:paraId="2EE0DAE4" w14:textId="77777777" w:rsidR="000B292C" w:rsidRPr="00BE3848" w:rsidRDefault="000B292C" w:rsidP="00BE3848">
            <w:pPr>
              <w:rPr>
                <w:rFonts w:ascii="Times New Roman" w:hAnsi="Times New Roman" w:cs="Times New Roman"/>
                <w:sz w:val="16"/>
                <w:szCs w:val="16"/>
              </w:rPr>
            </w:pPr>
          </w:p>
        </w:tc>
        <w:tc>
          <w:tcPr>
            <w:tcW w:w="4410" w:type="dxa"/>
            <w:vAlign w:val="center"/>
          </w:tcPr>
          <w:p w14:paraId="033A3A7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6BE2A93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E044F5E" w14:textId="77777777" w:rsidTr="00550129">
        <w:trPr>
          <w:cantSplit/>
          <w:jc w:val="center"/>
        </w:trPr>
        <w:tc>
          <w:tcPr>
            <w:tcW w:w="1080" w:type="dxa"/>
            <w:vAlign w:val="center"/>
          </w:tcPr>
          <w:p w14:paraId="1C2AF65D" w14:textId="77777777" w:rsidR="000B292C" w:rsidRPr="00BE3848" w:rsidRDefault="000B292C" w:rsidP="00BE3848">
            <w:pPr>
              <w:rPr>
                <w:rFonts w:ascii="Times New Roman" w:hAnsi="Times New Roman" w:cs="Times New Roman"/>
                <w:sz w:val="16"/>
                <w:szCs w:val="16"/>
              </w:rPr>
            </w:pPr>
          </w:p>
        </w:tc>
        <w:tc>
          <w:tcPr>
            <w:tcW w:w="2407" w:type="dxa"/>
            <w:vAlign w:val="center"/>
          </w:tcPr>
          <w:p w14:paraId="3739FD5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6B9BFB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5EFD7F2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5026A13" w14:textId="77777777" w:rsidTr="00550129">
        <w:trPr>
          <w:cantSplit/>
          <w:jc w:val="center"/>
        </w:trPr>
        <w:tc>
          <w:tcPr>
            <w:tcW w:w="1080" w:type="dxa"/>
            <w:vAlign w:val="center"/>
          </w:tcPr>
          <w:p w14:paraId="46658C36" w14:textId="77777777" w:rsidR="000B292C" w:rsidRPr="00BE3848" w:rsidRDefault="000B292C" w:rsidP="00BE3848">
            <w:pPr>
              <w:rPr>
                <w:rFonts w:ascii="Times New Roman" w:hAnsi="Times New Roman" w:cs="Times New Roman"/>
                <w:sz w:val="16"/>
                <w:szCs w:val="16"/>
              </w:rPr>
            </w:pPr>
          </w:p>
        </w:tc>
        <w:tc>
          <w:tcPr>
            <w:tcW w:w="2407" w:type="dxa"/>
            <w:vAlign w:val="center"/>
          </w:tcPr>
          <w:p w14:paraId="40C0BCE6" w14:textId="77777777" w:rsidR="000B292C" w:rsidRPr="00BE3848" w:rsidRDefault="000B292C" w:rsidP="00BE3848">
            <w:pPr>
              <w:rPr>
                <w:rFonts w:ascii="Times New Roman" w:hAnsi="Times New Roman" w:cs="Times New Roman"/>
                <w:sz w:val="16"/>
                <w:szCs w:val="16"/>
              </w:rPr>
            </w:pPr>
          </w:p>
        </w:tc>
        <w:tc>
          <w:tcPr>
            <w:tcW w:w="4410" w:type="dxa"/>
            <w:vAlign w:val="center"/>
          </w:tcPr>
          <w:p w14:paraId="3D1B8FC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Housing Corporation</w:t>
            </w:r>
          </w:p>
        </w:tc>
        <w:tc>
          <w:tcPr>
            <w:tcW w:w="1463" w:type="dxa"/>
            <w:vAlign w:val="center"/>
          </w:tcPr>
          <w:p w14:paraId="6566D4E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52151AF" w14:textId="77777777" w:rsidTr="00550129">
        <w:trPr>
          <w:cantSplit/>
          <w:jc w:val="center"/>
        </w:trPr>
        <w:tc>
          <w:tcPr>
            <w:tcW w:w="1080" w:type="dxa"/>
            <w:vAlign w:val="center"/>
          </w:tcPr>
          <w:p w14:paraId="38AC31AC" w14:textId="77777777" w:rsidR="000B292C" w:rsidRPr="00BE3848" w:rsidRDefault="000B292C" w:rsidP="00BE3848">
            <w:pPr>
              <w:rPr>
                <w:rFonts w:ascii="Times New Roman" w:hAnsi="Times New Roman" w:cs="Times New Roman"/>
                <w:sz w:val="16"/>
                <w:szCs w:val="16"/>
              </w:rPr>
            </w:pPr>
          </w:p>
        </w:tc>
        <w:tc>
          <w:tcPr>
            <w:tcW w:w="2407" w:type="dxa"/>
            <w:vAlign w:val="center"/>
          </w:tcPr>
          <w:p w14:paraId="40FA53FF" w14:textId="77777777" w:rsidR="000B292C" w:rsidRPr="00BE3848" w:rsidRDefault="000B292C" w:rsidP="00BE3848">
            <w:pPr>
              <w:rPr>
                <w:rFonts w:ascii="Times New Roman" w:hAnsi="Times New Roman" w:cs="Times New Roman"/>
                <w:sz w:val="16"/>
                <w:szCs w:val="16"/>
              </w:rPr>
            </w:pPr>
          </w:p>
        </w:tc>
        <w:tc>
          <w:tcPr>
            <w:tcW w:w="4410" w:type="dxa"/>
            <w:vAlign w:val="center"/>
          </w:tcPr>
          <w:p w14:paraId="5E75468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541FDAF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BFB261B" w14:textId="77777777" w:rsidTr="00550129">
        <w:trPr>
          <w:cantSplit/>
          <w:jc w:val="center"/>
        </w:trPr>
        <w:tc>
          <w:tcPr>
            <w:tcW w:w="1080" w:type="dxa"/>
            <w:vAlign w:val="center"/>
          </w:tcPr>
          <w:p w14:paraId="4A4799BD" w14:textId="77777777" w:rsidR="000B292C" w:rsidRPr="00BE3848" w:rsidRDefault="000B292C" w:rsidP="00BE3848">
            <w:pPr>
              <w:rPr>
                <w:rFonts w:ascii="Times New Roman" w:hAnsi="Times New Roman" w:cs="Times New Roman"/>
                <w:sz w:val="16"/>
                <w:szCs w:val="16"/>
              </w:rPr>
            </w:pPr>
          </w:p>
        </w:tc>
        <w:tc>
          <w:tcPr>
            <w:tcW w:w="2407" w:type="dxa"/>
            <w:vAlign w:val="center"/>
          </w:tcPr>
          <w:p w14:paraId="37E1C878" w14:textId="77777777" w:rsidR="000B292C" w:rsidRPr="00BE3848" w:rsidRDefault="000B292C" w:rsidP="00BE3848">
            <w:pPr>
              <w:rPr>
                <w:rFonts w:ascii="Times New Roman" w:hAnsi="Times New Roman" w:cs="Times New Roman"/>
                <w:sz w:val="16"/>
                <w:szCs w:val="16"/>
              </w:rPr>
            </w:pPr>
          </w:p>
        </w:tc>
        <w:tc>
          <w:tcPr>
            <w:tcW w:w="4410" w:type="dxa"/>
            <w:vAlign w:val="center"/>
          </w:tcPr>
          <w:p w14:paraId="6BD4712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5005723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334813C" w14:textId="77777777" w:rsidTr="00550129">
        <w:trPr>
          <w:cantSplit/>
          <w:jc w:val="center"/>
        </w:trPr>
        <w:tc>
          <w:tcPr>
            <w:tcW w:w="1080" w:type="dxa"/>
            <w:vAlign w:val="center"/>
          </w:tcPr>
          <w:p w14:paraId="6CF1C541" w14:textId="77777777" w:rsidR="000B292C" w:rsidRPr="00BE3848" w:rsidRDefault="000B292C" w:rsidP="00BE3848">
            <w:pPr>
              <w:rPr>
                <w:rFonts w:ascii="Times New Roman" w:hAnsi="Times New Roman" w:cs="Times New Roman"/>
                <w:sz w:val="16"/>
                <w:szCs w:val="16"/>
              </w:rPr>
            </w:pPr>
          </w:p>
        </w:tc>
        <w:tc>
          <w:tcPr>
            <w:tcW w:w="2407" w:type="dxa"/>
            <w:vAlign w:val="center"/>
          </w:tcPr>
          <w:p w14:paraId="12293ABD"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BF1C5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and Tourism</w:t>
            </w:r>
          </w:p>
        </w:tc>
        <w:tc>
          <w:tcPr>
            <w:tcW w:w="1463" w:type="dxa"/>
            <w:vAlign w:val="center"/>
          </w:tcPr>
          <w:p w14:paraId="08AEC12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625B037" w14:textId="77777777" w:rsidTr="00550129">
        <w:trPr>
          <w:cantSplit/>
          <w:jc w:val="center"/>
        </w:trPr>
        <w:tc>
          <w:tcPr>
            <w:tcW w:w="1080" w:type="dxa"/>
            <w:vAlign w:val="center"/>
          </w:tcPr>
          <w:p w14:paraId="004E97A5" w14:textId="77777777" w:rsidR="000B292C" w:rsidRPr="00BE3848" w:rsidRDefault="000B292C" w:rsidP="00BE3848">
            <w:pPr>
              <w:rPr>
                <w:rFonts w:ascii="Times New Roman" w:hAnsi="Times New Roman" w:cs="Times New Roman"/>
                <w:sz w:val="16"/>
                <w:szCs w:val="16"/>
              </w:rPr>
            </w:pPr>
          </w:p>
        </w:tc>
        <w:tc>
          <w:tcPr>
            <w:tcW w:w="2407" w:type="dxa"/>
            <w:vAlign w:val="center"/>
          </w:tcPr>
          <w:p w14:paraId="621C34EF" w14:textId="77777777" w:rsidR="000B292C" w:rsidRPr="00BE3848" w:rsidRDefault="000B292C" w:rsidP="00BE3848">
            <w:pPr>
              <w:rPr>
                <w:rFonts w:ascii="Times New Roman" w:hAnsi="Times New Roman" w:cs="Times New Roman"/>
                <w:sz w:val="16"/>
                <w:szCs w:val="16"/>
              </w:rPr>
            </w:pPr>
          </w:p>
        </w:tc>
        <w:tc>
          <w:tcPr>
            <w:tcW w:w="4410" w:type="dxa"/>
            <w:vAlign w:val="center"/>
          </w:tcPr>
          <w:p w14:paraId="6F27A42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Economic Development</w:t>
            </w:r>
          </w:p>
        </w:tc>
        <w:tc>
          <w:tcPr>
            <w:tcW w:w="1463" w:type="dxa"/>
            <w:vAlign w:val="center"/>
          </w:tcPr>
          <w:p w14:paraId="5ED1EAB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ABE94D7" w14:textId="77777777" w:rsidTr="00550129">
        <w:trPr>
          <w:cantSplit/>
          <w:jc w:val="center"/>
        </w:trPr>
        <w:tc>
          <w:tcPr>
            <w:tcW w:w="1080" w:type="dxa"/>
            <w:vAlign w:val="center"/>
          </w:tcPr>
          <w:p w14:paraId="5EE609FE" w14:textId="77777777" w:rsidR="000B292C" w:rsidRPr="00BE3848" w:rsidRDefault="000B292C" w:rsidP="00BE3848">
            <w:pPr>
              <w:rPr>
                <w:rFonts w:ascii="Times New Roman" w:hAnsi="Times New Roman" w:cs="Times New Roman"/>
                <w:sz w:val="16"/>
                <w:szCs w:val="16"/>
              </w:rPr>
            </w:pPr>
          </w:p>
        </w:tc>
        <w:tc>
          <w:tcPr>
            <w:tcW w:w="2407" w:type="dxa"/>
            <w:vAlign w:val="center"/>
          </w:tcPr>
          <w:p w14:paraId="3A1A3136" w14:textId="77777777" w:rsidR="000B292C" w:rsidRPr="00BE3848" w:rsidRDefault="000B292C" w:rsidP="00BE3848">
            <w:pPr>
              <w:rPr>
                <w:rFonts w:ascii="Times New Roman" w:hAnsi="Times New Roman" w:cs="Times New Roman"/>
                <w:sz w:val="16"/>
                <w:szCs w:val="16"/>
              </w:rPr>
            </w:pPr>
          </w:p>
        </w:tc>
        <w:tc>
          <w:tcPr>
            <w:tcW w:w="4410" w:type="dxa"/>
            <w:vAlign w:val="center"/>
          </w:tcPr>
          <w:p w14:paraId="19DEB99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1082889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013BA19" w14:textId="77777777" w:rsidTr="00550129">
        <w:trPr>
          <w:cantSplit/>
          <w:jc w:val="center"/>
        </w:trPr>
        <w:tc>
          <w:tcPr>
            <w:tcW w:w="1080" w:type="dxa"/>
            <w:vAlign w:val="center"/>
          </w:tcPr>
          <w:p w14:paraId="7C60FEB4" w14:textId="77777777" w:rsidR="000B292C" w:rsidRPr="00BE3848" w:rsidRDefault="000B292C" w:rsidP="00BE3848">
            <w:pPr>
              <w:rPr>
                <w:rFonts w:ascii="Times New Roman" w:hAnsi="Times New Roman" w:cs="Times New Roman"/>
                <w:sz w:val="16"/>
                <w:szCs w:val="16"/>
              </w:rPr>
            </w:pPr>
          </w:p>
        </w:tc>
        <w:tc>
          <w:tcPr>
            <w:tcW w:w="2407" w:type="dxa"/>
            <w:vAlign w:val="center"/>
          </w:tcPr>
          <w:p w14:paraId="3018304F" w14:textId="77777777" w:rsidR="000B292C" w:rsidRPr="00BE3848" w:rsidRDefault="000B292C" w:rsidP="00BE3848">
            <w:pPr>
              <w:rPr>
                <w:rFonts w:ascii="Times New Roman" w:hAnsi="Times New Roman" w:cs="Times New Roman"/>
                <w:sz w:val="16"/>
                <w:szCs w:val="16"/>
              </w:rPr>
            </w:pPr>
          </w:p>
        </w:tc>
        <w:tc>
          <w:tcPr>
            <w:tcW w:w="4410" w:type="dxa"/>
            <w:vAlign w:val="center"/>
          </w:tcPr>
          <w:p w14:paraId="2B02165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0A20316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7D39143" w14:textId="77777777" w:rsidTr="00550129">
        <w:trPr>
          <w:cantSplit/>
          <w:jc w:val="center"/>
        </w:trPr>
        <w:tc>
          <w:tcPr>
            <w:tcW w:w="1080" w:type="dxa"/>
            <w:vAlign w:val="center"/>
          </w:tcPr>
          <w:p w14:paraId="5FD712B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8F5FB2D" w14:textId="77777777" w:rsidR="000B292C" w:rsidRPr="00BE3848" w:rsidRDefault="000B292C" w:rsidP="00BE3848">
            <w:pPr>
              <w:rPr>
                <w:rFonts w:ascii="Times New Roman" w:hAnsi="Times New Roman" w:cs="Times New Roman"/>
                <w:sz w:val="16"/>
                <w:szCs w:val="16"/>
              </w:rPr>
            </w:pPr>
          </w:p>
        </w:tc>
        <w:tc>
          <w:tcPr>
            <w:tcW w:w="4410" w:type="dxa"/>
            <w:vAlign w:val="center"/>
          </w:tcPr>
          <w:p w14:paraId="6FB1E17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162440B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AE1AF42" w14:textId="77777777" w:rsidTr="00550129">
        <w:trPr>
          <w:cantSplit/>
          <w:jc w:val="center"/>
        </w:trPr>
        <w:tc>
          <w:tcPr>
            <w:tcW w:w="1080" w:type="dxa"/>
            <w:vAlign w:val="center"/>
          </w:tcPr>
          <w:p w14:paraId="5A787694" w14:textId="77777777" w:rsidR="000B292C" w:rsidRPr="00BE3848" w:rsidRDefault="000B292C" w:rsidP="00BE3848">
            <w:pPr>
              <w:rPr>
                <w:rFonts w:ascii="Times New Roman" w:hAnsi="Times New Roman" w:cs="Times New Roman"/>
                <w:sz w:val="16"/>
                <w:szCs w:val="16"/>
              </w:rPr>
            </w:pPr>
          </w:p>
        </w:tc>
        <w:tc>
          <w:tcPr>
            <w:tcW w:w="2407" w:type="dxa"/>
            <w:vAlign w:val="center"/>
          </w:tcPr>
          <w:p w14:paraId="5A69F14B" w14:textId="77777777" w:rsidR="000B292C" w:rsidRPr="00BE3848" w:rsidRDefault="000B292C" w:rsidP="00BE3848">
            <w:pPr>
              <w:rPr>
                <w:rFonts w:ascii="Times New Roman" w:hAnsi="Times New Roman" w:cs="Times New Roman"/>
                <w:sz w:val="16"/>
                <w:szCs w:val="16"/>
              </w:rPr>
            </w:pPr>
          </w:p>
        </w:tc>
        <w:tc>
          <w:tcPr>
            <w:tcW w:w="4410" w:type="dxa"/>
            <w:vAlign w:val="center"/>
          </w:tcPr>
          <w:p w14:paraId="2D5AA8C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Disability Affairs</w:t>
            </w:r>
          </w:p>
        </w:tc>
        <w:tc>
          <w:tcPr>
            <w:tcW w:w="1463" w:type="dxa"/>
            <w:vAlign w:val="center"/>
          </w:tcPr>
          <w:p w14:paraId="0A0AC98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DDFB5E" w14:textId="77777777" w:rsidTr="00550129">
        <w:trPr>
          <w:cantSplit/>
          <w:jc w:val="center"/>
        </w:trPr>
        <w:tc>
          <w:tcPr>
            <w:tcW w:w="1080" w:type="dxa"/>
            <w:vAlign w:val="center"/>
          </w:tcPr>
          <w:p w14:paraId="1F0D5CCE" w14:textId="77777777" w:rsidR="000B292C" w:rsidRPr="00BE3848" w:rsidRDefault="000B292C" w:rsidP="00BE3848">
            <w:pPr>
              <w:rPr>
                <w:rFonts w:ascii="Times New Roman" w:hAnsi="Times New Roman" w:cs="Times New Roman"/>
                <w:sz w:val="16"/>
                <w:szCs w:val="16"/>
              </w:rPr>
            </w:pPr>
          </w:p>
        </w:tc>
        <w:tc>
          <w:tcPr>
            <w:tcW w:w="2407" w:type="dxa"/>
            <w:vAlign w:val="center"/>
          </w:tcPr>
          <w:p w14:paraId="5EAE1EE7" w14:textId="77777777" w:rsidR="000B292C" w:rsidRPr="00BE3848" w:rsidRDefault="000B292C" w:rsidP="00BE3848">
            <w:pPr>
              <w:rPr>
                <w:rFonts w:ascii="Times New Roman" w:hAnsi="Times New Roman" w:cs="Times New Roman"/>
                <w:sz w:val="16"/>
                <w:szCs w:val="16"/>
              </w:rPr>
            </w:pPr>
          </w:p>
        </w:tc>
        <w:tc>
          <w:tcPr>
            <w:tcW w:w="4410" w:type="dxa"/>
            <w:vAlign w:val="center"/>
          </w:tcPr>
          <w:p w14:paraId="58E47C7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Elderly Affairs</w:t>
            </w:r>
          </w:p>
        </w:tc>
        <w:tc>
          <w:tcPr>
            <w:tcW w:w="1463" w:type="dxa"/>
            <w:vAlign w:val="center"/>
          </w:tcPr>
          <w:p w14:paraId="5088382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7B5AECB" w14:textId="77777777" w:rsidTr="00550129">
        <w:trPr>
          <w:cantSplit/>
          <w:jc w:val="center"/>
        </w:trPr>
        <w:tc>
          <w:tcPr>
            <w:tcW w:w="1080" w:type="dxa"/>
            <w:vAlign w:val="center"/>
          </w:tcPr>
          <w:p w14:paraId="23011387" w14:textId="77777777" w:rsidR="000B292C" w:rsidRPr="00BE3848" w:rsidRDefault="000B292C" w:rsidP="00BE3848">
            <w:pPr>
              <w:rPr>
                <w:rFonts w:ascii="Times New Roman" w:hAnsi="Times New Roman" w:cs="Times New Roman"/>
                <w:sz w:val="16"/>
                <w:szCs w:val="16"/>
              </w:rPr>
            </w:pPr>
          </w:p>
        </w:tc>
        <w:tc>
          <w:tcPr>
            <w:tcW w:w="2407" w:type="dxa"/>
            <w:vAlign w:val="center"/>
          </w:tcPr>
          <w:p w14:paraId="7B56D55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D44613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53538F8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9527979" w14:textId="77777777" w:rsidTr="00550129">
        <w:trPr>
          <w:cantSplit/>
          <w:jc w:val="center"/>
        </w:trPr>
        <w:tc>
          <w:tcPr>
            <w:tcW w:w="1080" w:type="dxa"/>
            <w:vAlign w:val="center"/>
          </w:tcPr>
          <w:p w14:paraId="1FFF748B" w14:textId="77777777" w:rsidR="000B292C" w:rsidRPr="00BE3848" w:rsidRDefault="000B292C" w:rsidP="00BE3848">
            <w:pPr>
              <w:rPr>
                <w:rFonts w:ascii="Times New Roman" w:hAnsi="Times New Roman" w:cs="Times New Roman"/>
                <w:sz w:val="16"/>
                <w:szCs w:val="16"/>
              </w:rPr>
            </w:pPr>
          </w:p>
        </w:tc>
        <w:tc>
          <w:tcPr>
            <w:tcW w:w="2407" w:type="dxa"/>
            <w:vAlign w:val="center"/>
          </w:tcPr>
          <w:p w14:paraId="2626C753" w14:textId="77777777" w:rsidR="000B292C" w:rsidRPr="00BE3848" w:rsidRDefault="000B292C" w:rsidP="00BE3848">
            <w:pPr>
              <w:rPr>
                <w:rFonts w:ascii="Times New Roman" w:hAnsi="Times New Roman" w:cs="Times New Roman"/>
                <w:sz w:val="16"/>
                <w:szCs w:val="16"/>
              </w:rPr>
            </w:pPr>
          </w:p>
        </w:tc>
        <w:tc>
          <w:tcPr>
            <w:tcW w:w="4410" w:type="dxa"/>
            <w:vAlign w:val="center"/>
          </w:tcPr>
          <w:p w14:paraId="38B971E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 and Ag Center</w:t>
            </w:r>
          </w:p>
        </w:tc>
        <w:tc>
          <w:tcPr>
            <w:tcW w:w="1463" w:type="dxa"/>
            <w:vAlign w:val="center"/>
          </w:tcPr>
          <w:p w14:paraId="3D54627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A8167F9" w14:textId="77777777" w:rsidTr="00550129">
        <w:trPr>
          <w:cantSplit/>
          <w:jc w:val="center"/>
        </w:trPr>
        <w:tc>
          <w:tcPr>
            <w:tcW w:w="1080" w:type="dxa"/>
            <w:vAlign w:val="center"/>
          </w:tcPr>
          <w:p w14:paraId="1C0AF5AB" w14:textId="77777777" w:rsidR="000B292C" w:rsidRPr="00BE3848" w:rsidRDefault="000B292C" w:rsidP="00BE3848">
            <w:pPr>
              <w:rPr>
                <w:rFonts w:ascii="Times New Roman" w:hAnsi="Times New Roman" w:cs="Times New Roman"/>
                <w:sz w:val="16"/>
                <w:szCs w:val="16"/>
              </w:rPr>
            </w:pPr>
          </w:p>
        </w:tc>
        <w:tc>
          <w:tcPr>
            <w:tcW w:w="2407" w:type="dxa"/>
            <w:vAlign w:val="center"/>
          </w:tcPr>
          <w:p w14:paraId="6B7F6B5F" w14:textId="77777777" w:rsidR="000B292C" w:rsidRPr="00BE3848" w:rsidRDefault="000B292C" w:rsidP="00BE3848">
            <w:pPr>
              <w:rPr>
                <w:rFonts w:ascii="Times New Roman" w:hAnsi="Times New Roman" w:cs="Times New Roman"/>
                <w:sz w:val="16"/>
                <w:szCs w:val="16"/>
              </w:rPr>
            </w:pPr>
          </w:p>
        </w:tc>
        <w:tc>
          <w:tcPr>
            <w:tcW w:w="4410" w:type="dxa"/>
            <w:vAlign w:val="center"/>
          </w:tcPr>
          <w:p w14:paraId="12471BF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Insurance</w:t>
            </w:r>
          </w:p>
        </w:tc>
        <w:tc>
          <w:tcPr>
            <w:tcW w:w="1463" w:type="dxa"/>
            <w:vAlign w:val="center"/>
          </w:tcPr>
          <w:p w14:paraId="4D07ACE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D2B737F" w14:textId="77777777" w:rsidTr="00550129">
        <w:trPr>
          <w:cantSplit/>
          <w:jc w:val="center"/>
        </w:trPr>
        <w:tc>
          <w:tcPr>
            <w:tcW w:w="1080" w:type="dxa"/>
            <w:vAlign w:val="center"/>
          </w:tcPr>
          <w:p w14:paraId="117E8291" w14:textId="77777777" w:rsidR="000B292C" w:rsidRPr="00BE3848" w:rsidRDefault="000B292C" w:rsidP="00BE3848">
            <w:pPr>
              <w:rPr>
                <w:rFonts w:ascii="Times New Roman" w:hAnsi="Times New Roman" w:cs="Times New Roman"/>
                <w:sz w:val="16"/>
                <w:szCs w:val="16"/>
              </w:rPr>
            </w:pPr>
          </w:p>
        </w:tc>
        <w:tc>
          <w:tcPr>
            <w:tcW w:w="2407" w:type="dxa"/>
            <w:vAlign w:val="center"/>
          </w:tcPr>
          <w:p w14:paraId="3D63B69D" w14:textId="77777777" w:rsidR="000B292C" w:rsidRPr="00BE3848" w:rsidRDefault="000B292C" w:rsidP="00BE3848">
            <w:pPr>
              <w:rPr>
                <w:rFonts w:ascii="Times New Roman" w:hAnsi="Times New Roman" w:cs="Times New Roman"/>
                <w:sz w:val="16"/>
                <w:szCs w:val="16"/>
              </w:rPr>
            </w:pPr>
          </w:p>
        </w:tc>
        <w:tc>
          <w:tcPr>
            <w:tcW w:w="4410" w:type="dxa"/>
            <w:vAlign w:val="center"/>
          </w:tcPr>
          <w:p w14:paraId="356178E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7767336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2D1834D" w14:textId="77777777" w:rsidTr="00550129">
        <w:trPr>
          <w:cantSplit/>
          <w:jc w:val="center"/>
        </w:trPr>
        <w:tc>
          <w:tcPr>
            <w:tcW w:w="1080" w:type="dxa"/>
            <w:vAlign w:val="center"/>
          </w:tcPr>
          <w:p w14:paraId="16FAA5D5" w14:textId="77777777" w:rsidR="000B292C" w:rsidRPr="00BE3848" w:rsidRDefault="000B292C" w:rsidP="00BE3848">
            <w:pPr>
              <w:rPr>
                <w:rFonts w:ascii="Times New Roman" w:hAnsi="Times New Roman" w:cs="Times New Roman"/>
                <w:sz w:val="16"/>
                <w:szCs w:val="16"/>
              </w:rPr>
            </w:pPr>
          </w:p>
        </w:tc>
        <w:tc>
          <w:tcPr>
            <w:tcW w:w="2407" w:type="dxa"/>
            <w:vAlign w:val="center"/>
          </w:tcPr>
          <w:p w14:paraId="28B895ED" w14:textId="77777777" w:rsidR="000B292C" w:rsidRPr="00BE3848" w:rsidRDefault="000B292C" w:rsidP="00BE3848">
            <w:pPr>
              <w:rPr>
                <w:rFonts w:ascii="Times New Roman" w:hAnsi="Times New Roman" w:cs="Times New Roman"/>
                <w:sz w:val="16"/>
                <w:szCs w:val="16"/>
              </w:rPr>
            </w:pPr>
          </w:p>
        </w:tc>
        <w:tc>
          <w:tcPr>
            <w:tcW w:w="4410" w:type="dxa"/>
            <w:vAlign w:val="center"/>
          </w:tcPr>
          <w:p w14:paraId="4C5C6BC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Public Service Commission</w:t>
            </w:r>
          </w:p>
        </w:tc>
        <w:tc>
          <w:tcPr>
            <w:tcW w:w="1463" w:type="dxa"/>
            <w:vAlign w:val="center"/>
          </w:tcPr>
          <w:p w14:paraId="109EAFF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105BAC8" w14:textId="77777777" w:rsidTr="00550129">
        <w:trPr>
          <w:cantSplit/>
          <w:jc w:val="center"/>
        </w:trPr>
        <w:tc>
          <w:tcPr>
            <w:tcW w:w="1080" w:type="dxa"/>
            <w:vAlign w:val="center"/>
          </w:tcPr>
          <w:p w14:paraId="2AA70262" w14:textId="77777777" w:rsidR="000B292C" w:rsidRPr="00BE3848" w:rsidRDefault="000B292C" w:rsidP="00BE3848">
            <w:pPr>
              <w:rPr>
                <w:rFonts w:ascii="Times New Roman" w:hAnsi="Times New Roman" w:cs="Times New Roman"/>
                <w:sz w:val="16"/>
                <w:szCs w:val="16"/>
              </w:rPr>
            </w:pPr>
          </w:p>
        </w:tc>
        <w:tc>
          <w:tcPr>
            <w:tcW w:w="2407" w:type="dxa"/>
            <w:vAlign w:val="center"/>
          </w:tcPr>
          <w:p w14:paraId="6413222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D12D12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65EE462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74F4186" w14:textId="77777777" w:rsidTr="00550129">
        <w:trPr>
          <w:cantSplit/>
          <w:jc w:val="center"/>
        </w:trPr>
        <w:tc>
          <w:tcPr>
            <w:tcW w:w="1080" w:type="dxa"/>
            <w:vAlign w:val="center"/>
          </w:tcPr>
          <w:p w14:paraId="53DB4D1E" w14:textId="77777777" w:rsidR="000B292C" w:rsidRPr="00BE3848" w:rsidRDefault="000B292C" w:rsidP="00BE3848">
            <w:pPr>
              <w:rPr>
                <w:rFonts w:ascii="Times New Roman" w:hAnsi="Times New Roman" w:cs="Times New Roman"/>
                <w:sz w:val="16"/>
                <w:szCs w:val="16"/>
              </w:rPr>
            </w:pPr>
          </w:p>
        </w:tc>
        <w:tc>
          <w:tcPr>
            <w:tcW w:w="2407" w:type="dxa"/>
            <w:vAlign w:val="center"/>
          </w:tcPr>
          <w:p w14:paraId="1F2A5629" w14:textId="77777777" w:rsidR="000B292C" w:rsidRPr="00BE3848" w:rsidRDefault="000B292C" w:rsidP="00BE3848">
            <w:pPr>
              <w:rPr>
                <w:rFonts w:ascii="Times New Roman" w:hAnsi="Times New Roman" w:cs="Times New Roman"/>
                <w:sz w:val="16"/>
                <w:szCs w:val="16"/>
              </w:rPr>
            </w:pPr>
          </w:p>
        </w:tc>
        <w:tc>
          <w:tcPr>
            <w:tcW w:w="4410" w:type="dxa"/>
            <w:vAlign w:val="center"/>
          </w:tcPr>
          <w:p w14:paraId="3638352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Veterans Affairs</w:t>
            </w:r>
          </w:p>
        </w:tc>
        <w:tc>
          <w:tcPr>
            <w:tcW w:w="1463" w:type="dxa"/>
            <w:vAlign w:val="center"/>
          </w:tcPr>
          <w:p w14:paraId="255C770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41ED378" w14:textId="77777777" w:rsidTr="00550129">
        <w:trPr>
          <w:cantSplit/>
          <w:jc w:val="center"/>
        </w:trPr>
        <w:tc>
          <w:tcPr>
            <w:tcW w:w="1080" w:type="dxa"/>
            <w:vAlign w:val="center"/>
          </w:tcPr>
          <w:p w14:paraId="6691A6CA" w14:textId="77777777" w:rsidR="000B292C" w:rsidRPr="00BE3848" w:rsidRDefault="000B292C" w:rsidP="00BE3848">
            <w:pPr>
              <w:rPr>
                <w:rFonts w:ascii="Times New Roman" w:hAnsi="Times New Roman" w:cs="Times New Roman"/>
                <w:sz w:val="16"/>
                <w:szCs w:val="16"/>
              </w:rPr>
            </w:pPr>
          </w:p>
        </w:tc>
        <w:tc>
          <w:tcPr>
            <w:tcW w:w="2407" w:type="dxa"/>
            <w:vAlign w:val="center"/>
          </w:tcPr>
          <w:p w14:paraId="7CB88FE9" w14:textId="77777777" w:rsidR="000B292C" w:rsidRPr="00BE3848" w:rsidRDefault="000B292C" w:rsidP="00BE3848">
            <w:pPr>
              <w:rPr>
                <w:rFonts w:ascii="Times New Roman" w:hAnsi="Times New Roman" w:cs="Times New Roman"/>
                <w:sz w:val="16"/>
                <w:szCs w:val="16"/>
              </w:rPr>
            </w:pPr>
          </w:p>
        </w:tc>
        <w:tc>
          <w:tcPr>
            <w:tcW w:w="4410" w:type="dxa"/>
            <w:vAlign w:val="center"/>
          </w:tcPr>
          <w:p w14:paraId="4F75D98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w:t>
            </w:r>
          </w:p>
        </w:tc>
        <w:tc>
          <w:tcPr>
            <w:tcW w:w="1463" w:type="dxa"/>
            <w:vAlign w:val="center"/>
          </w:tcPr>
          <w:p w14:paraId="7725E71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51BC9C4" w14:textId="77777777" w:rsidTr="00550129">
        <w:trPr>
          <w:cantSplit/>
          <w:jc w:val="center"/>
        </w:trPr>
        <w:tc>
          <w:tcPr>
            <w:tcW w:w="1080" w:type="dxa"/>
            <w:vAlign w:val="center"/>
          </w:tcPr>
          <w:p w14:paraId="2DA356F8" w14:textId="77777777" w:rsidR="000B292C" w:rsidRPr="00BE3848" w:rsidRDefault="000B292C" w:rsidP="00BE3848">
            <w:pPr>
              <w:rPr>
                <w:rFonts w:ascii="Times New Roman" w:hAnsi="Times New Roman" w:cs="Times New Roman"/>
                <w:sz w:val="16"/>
                <w:szCs w:val="16"/>
              </w:rPr>
            </w:pPr>
          </w:p>
        </w:tc>
        <w:tc>
          <w:tcPr>
            <w:tcW w:w="2407" w:type="dxa"/>
            <w:vAlign w:val="center"/>
          </w:tcPr>
          <w:p w14:paraId="6E4C40A8" w14:textId="77777777" w:rsidR="000B292C" w:rsidRPr="00BE3848" w:rsidRDefault="000B292C" w:rsidP="00BE3848">
            <w:pPr>
              <w:rPr>
                <w:rFonts w:ascii="Times New Roman" w:hAnsi="Times New Roman" w:cs="Times New Roman"/>
                <w:sz w:val="16"/>
                <w:szCs w:val="16"/>
              </w:rPr>
            </w:pPr>
          </w:p>
        </w:tc>
        <w:tc>
          <w:tcPr>
            <w:tcW w:w="4410" w:type="dxa"/>
            <w:vAlign w:val="center"/>
          </w:tcPr>
          <w:p w14:paraId="7E5961B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4605BC7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4F0E46" w14:textId="77777777" w:rsidTr="00550129">
        <w:trPr>
          <w:cantSplit/>
          <w:jc w:val="center"/>
        </w:trPr>
        <w:tc>
          <w:tcPr>
            <w:tcW w:w="1080" w:type="dxa"/>
            <w:vAlign w:val="center"/>
          </w:tcPr>
          <w:p w14:paraId="7618484E" w14:textId="77777777" w:rsidR="000B292C" w:rsidRPr="00BE3848" w:rsidRDefault="000B292C" w:rsidP="00BE3848">
            <w:pPr>
              <w:rPr>
                <w:rFonts w:ascii="Times New Roman" w:hAnsi="Times New Roman" w:cs="Times New Roman"/>
                <w:sz w:val="16"/>
                <w:szCs w:val="16"/>
              </w:rPr>
            </w:pPr>
          </w:p>
        </w:tc>
        <w:tc>
          <w:tcPr>
            <w:tcW w:w="2407" w:type="dxa"/>
            <w:vAlign w:val="center"/>
          </w:tcPr>
          <w:p w14:paraId="1C9ACBF4" w14:textId="77777777" w:rsidR="000B292C" w:rsidRPr="00BE3848" w:rsidRDefault="000B292C" w:rsidP="00BE3848">
            <w:pPr>
              <w:rPr>
                <w:rFonts w:ascii="Times New Roman" w:hAnsi="Times New Roman" w:cs="Times New Roman"/>
                <w:sz w:val="16"/>
                <w:szCs w:val="16"/>
              </w:rPr>
            </w:pPr>
          </w:p>
        </w:tc>
        <w:tc>
          <w:tcPr>
            <w:tcW w:w="4410" w:type="dxa"/>
            <w:vAlign w:val="center"/>
          </w:tcPr>
          <w:p w14:paraId="798F0D9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0009D57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C834665" w14:textId="77777777" w:rsidTr="00550129">
        <w:trPr>
          <w:cantSplit/>
          <w:jc w:val="center"/>
        </w:trPr>
        <w:tc>
          <w:tcPr>
            <w:tcW w:w="1080" w:type="dxa"/>
            <w:vAlign w:val="center"/>
          </w:tcPr>
          <w:p w14:paraId="37E35751" w14:textId="77777777" w:rsidR="000B292C" w:rsidRPr="00BE3848" w:rsidRDefault="000B292C" w:rsidP="00BE3848">
            <w:pPr>
              <w:rPr>
                <w:rFonts w:ascii="Times New Roman" w:hAnsi="Times New Roman" w:cs="Times New Roman"/>
                <w:sz w:val="16"/>
                <w:szCs w:val="16"/>
              </w:rPr>
            </w:pPr>
          </w:p>
        </w:tc>
        <w:tc>
          <w:tcPr>
            <w:tcW w:w="2407" w:type="dxa"/>
            <w:vAlign w:val="center"/>
          </w:tcPr>
          <w:p w14:paraId="2799954A" w14:textId="77777777" w:rsidR="000B292C" w:rsidRPr="00BE3848" w:rsidRDefault="000B292C" w:rsidP="00BE3848">
            <w:pPr>
              <w:rPr>
                <w:rFonts w:ascii="Times New Roman" w:hAnsi="Times New Roman" w:cs="Times New Roman"/>
                <w:sz w:val="16"/>
                <w:szCs w:val="16"/>
              </w:rPr>
            </w:pPr>
          </w:p>
        </w:tc>
        <w:tc>
          <w:tcPr>
            <w:tcW w:w="4410" w:type="dxa"/>
            <w:vAlign w:val="center"/>
          </w:tcPr>
          <w:p w14:paraId="4A00F77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2223A52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E904D7F" w14:textId="77777777" w:rsidTr="00550129">
        <w:trPr>
          <w:cantSplit/>
          <w:jc w:val="center"/>
        </w:trPr>
        <w:tc>
          <w:tcPr>
            <w:tcW w:w="1080" w:type="dxa"/>
            <w:vAlign w:val="center"/>
          </w:tcPr>
          <w:p w14:paraId="6330753E" w14:textId="77777777" w:rsidR="000B292C" w:rsidRPr="00BE3848" w:rsidRDefault="000B292C" w:rsidP="00BE3848">
            <w:pPr>
              <w:rPr>
                <w:rFonts w:ascii="Times New Roman" w:hAnsi="Times New Roman" w:cs="Times New Roman"/>
                <w:sz w:val="16"/>
                <w:szCs w:val="16"/>
              </w:rPr>
            </w:pPr>
          </w:p>
        </w:tc>
        <w:tc>
          <w:tcPr>
            <w:tcW w:w="2407" w:type="dxa"/>
            <w:vAlign w:val="center"/>
          </w:tcPr>
          <w:p w14:paraId="550EC295" w14:textId="77777777" w:rsidR="000B292C" w:rsidRPr="00BE3848" w:rsidRDefault="000B292C" w:rsidP="00BE3848">
            <w:pPr>
              <w:rPr>
                <w:rFonts w:ascii="Times New Roman" w:hAnsi="Times New Roman" w:cs="Times New Roman"/>
                <w:sz w:val="16"/>
                <w:szCs w:val="16"/>
              </w:rPr>
            </w:pPr>
          </w:p>
        </w:tc>
        <w:tc>
          <w:tcPr>
            <w:tcW w:w="4410" w:type="dxa"/>
            <w:vAlign w:val="center"/>
          </w:tcPr>
          <w:p w14:paraId="324BC00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1F125D4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5A25111" w14:textId="77777777" w:rsidTr="00550129">
        <w:trPr>
          <w:cantSplit/>
          <w:jc w:val="center"/>
        </w:trPr>
        <w:tc>
          <w:tcPr>
            <w:tcW w:w="1080" w:type="dxa"/>
            <w:vAlign w:val="center"/>
          </w:tcPr>
          <w:p w14:paraId="20F9D489" w14:textId="77777777" w:rsidR="000B292C" w:rsidRPr="00BE3848" w:rsidRDefault="000B292C" w:rsidP="00BE3848">
            <w:pPr>
              <w:rPr>
                <w:rFonts w:ascii="Times New Roman" w:hAnsi="Times New Roman" w:cs="Times New Roman"/>
                <w:sz w:val="16"/>
                <w:szCs w:val="16"/>
              </w:rPr>
            </w:pPr>
          </w:p>
        </w:tc>
        <w:tc>
          <w:tcPr>
            <w:tcW w:w="2407" w:type="dxa"/>
            <w:vAlign w:val="center"/>
          </w:tcPr>
          <w:p w14:paraId="2B5B459E"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8A7A9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Treasurer</w:t>
            </w:r>
          </w:p>
        </w:tc>
        <w:tc>
          <w:tcPr>
            <w:tcW w:w="1463" w:type="dxa"/>
            <w:vAlign w:val="center"/>
          </w:tcPr>
          <w:p w14:paraId="468CE10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489FFEF" w14:textId="77777777" w:rsidTr="00550129">
        <w:trPr>
          <w:cantSplit/>
          <w:jc w:val="center"/>
        </w:trPr>
        <w:tc>
          <w:tcPr>
            <w:tcW w:w="1080" w:type="dxa"/>
            <w:vAlign w:val="center"/>
          </w:tcPr>
          <w:p w14:paraId="5F0CCC7F" w14:textId="77777777" w:rsidR="000B292C" w:rsidRPr="00BE3848" w:rsidRDefault="000B292C" w:rsidP="00BE3848">
            <w:pPr>
              <w:rPr>
                <w:rFonts w:ascii="Times New Roman" w:hAnsi="Times New Roman" w:cs="Times New Roman"/>
                <w:sz w:val="16"/>
                <w:szCs w:val="16"/>
              </w:rPr>
            </w:pPr>
          </w:p>
        </w:tc>
        <w:tc>
          <w:tcPr>
            <w:tcW w:w="2407" w:type="dxa"/>
            <w:vAlign w:val="center"/>
          </w:tcPr>
          <w:p w14:paraId="090DFD61" w14:textId="77777777" w:rsidR="000B292C" w:rsidRPr="00BE3848" w:rsidRDefault="000B292C" w:rsidP="00BE3848">
            <w:pPr>
              <w:rPr>
                <w:rFonts w:ascii="Times New Roman" w:hAnsi="Times New Roman" w:cs="Times New Roman"/>
                <w:sz w:val="16"/>
                <w:szCs w:val="16"/>
              </w:rPr>
            </w:pPr>
          </w:p>
        </w:tc>
        <w:tc>
          <w:tcPr>
            <w:tcW w:w="4410" w:type="dxa"/>
            <w:vAlign w:val="center"/>
          </w:tcPr>
          <w:p w14:paraId="78BE328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33A5390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58B832E" w14:textId="77777777" w:rsidTr="00550129">
        <w:trPr>
          <w:cantSplit/>
          <w:jc w:val="center"/>
        </w:trPr>
        <w:tc>
          <w:tcPr>
            <w:tcW w:w="1080" w:type="dxa"/>
            <w:vAlign w:val="center"/>
          </w:tcPr>
          <w:p w14:paraId="1D2C62B8" w14:textId="77777777" w:rsidR="000B292C" w:rsidRPr="00BE3848" w:rsidRDefault="000B292C" w:rsidP="00BE3848">
            <w:pPr>
              <w:rPr>
                <w:rFonts w:ascii="Times New Roman" w:hAnsi="Times New Roman" w:cs="Times New Roman"/>
                <w:sz w:val="16"/>
                <w:szCs w:val="16"/>
              </w:rPr>
            </w:pPr>
          </w:p>
        </w:tc>
        <w:tc>
          <w:tcPr>
            <w:tcW w:w="2407" w:type="dxa"/>
            <w:vAlign w:val="center"/>
          </w:tcPr>
          <w:p w14:paraId="4AD40017" w14:textId="77777777" w:rsidR="000B292C" w:rsidRPr="00BE3848" w:rsidRDefault="000B292C" w:rsidP="00BE3848">
            <w:pPr>
              <w:rPr>
                <w:rFonts w:ascii="Times New Roman" w:hAnsi="Times New Roman" w:cs="Times New Roman"/>
                <w:sz w:val="16"/>
                <w:szCs w:val="16"/>
              </w:rPr>
            </w:pPr>
          </w:p>
        </w:tc>
        <w:tc>
          <w:tcPr>
            <w:tcW w:w="4410" w:type="dxa"/>
            <w:vAlign w:val="center"/>
          </w:tcPr>
          <w:p w14:paraId="421444A0" w14:textId="77777777" w:rsidR="000B292C" w:rsidRPr="00BE3848" w:rsidRDefault="000B292C" w:rsidP="00BE3848">
            <w:pPr>
              <w:rPr>
                <w:rFonts w:ascii="Times New Roman" w:hAnsi="Times New Roman" w:cs="Times New Roman"/>
                <w:sz w:val="16"/>
                <w:szCs w:val="16"/>
              </w:rPr>
            </w:pPr>
          </w:p>
        </w:tc>
        <w:tc>
          <w:tcPr>
            <w:tcW w:w="1463" w:type="dxa"/>
            <w:vAlign w:val="center"/>
          </w:tcPr>
          <w:p w14:paraId="1E9998E6" w14:textId="77777777" w:rsidR="000B292C" w:rsidRPr="00BE3848" w:rsidRDefault="000B292C" w:rsidP="00BE3848">
            <w:pPr>
              <w:jc w:val="center"/>
              <w:rPr>
                <w:rFonts w:ascii="Times New Roman" w:hAnsi="Times New Roman" w:cs="Times New Roman"/>
                <w:sz w:val="16"/>
                <w:szCs w:val="16"/>
              </w:rPr>
            </w:pPr>
          </w:p>
        </w:tc>
      </w:tr>
      <w:tr w:rsidR="000B292C" w:rsidRPr="00BE3848" w14:paraId="06F18226" w14:textId="77777777" w:rsidTr="00550129">
        <w:trPr>
          <w:cantSplit/>
          <w:jc w:val="center"/>
        </w:trPr>
        <w:tc>
          <w:tcPr>
            <w:tcW w:w="1080" w:type="dxa"/>
            <w:vAlign w:val="center"/>
          </w:tcPr>
          <w:p w14:paraId="5434241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7</w:t>
            </w:r>
          </w:p>
        </w:tc>
        <w:tc>
          <w:tcPr>
            <w:tcW w:w="2407" w:type="dxa"/>
            <w:vAlign w:val="center"/>
          </w:tcPr>
          <w:p w14:paraId="6F59A93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Resources Support</w:t>
            </w:r>
          </w:p>
        </w:tc>
        <w:tc>
          <w:tcPr>
            <w:tcW w:w="4410" w:type="dxa"/>
            <w:vAlign w:val="center"/>
          </w:tcPr>
          <w:p w14:paraId="5DBED1B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7C81499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7F3D3CAF" w14:textId="77777777" w:rsidTr="00550129">
        <w:trPr>
          <w:cantSplit/>
          <w:jc w:val="center"/>
        </w:trPr>
        <w:tc>
          <w:tcPr>
            <w:tcW w:w="1080" w:type="dxa"/>
            <w:vAlign w:val="center"/>
          </w:tcPr>
          <w:p w14:paraId="7A1AA02D" w14:textId="77777777" w:rsidR="000B292C" w:rsidRPr="00BE3848" w:rsidRDefault="000B292C" w:rsidP="00BE3848">
            <w:pPr>
              <w:rPr>
                <w:rFonts w:ascii="Times New Roman" w:hAnsi="Times New Roman" w:cs="Times New Roman"/>
                <w:sz w:val="16"/>
                <w:szCs w:val="16"/>
              </w:rPr>
            </w:pPr>
          </w:p>
        </w:tc>
        <w:tc>
          <w:tcPr>
            <w:tcW w:w="2407" w:type="dxa"/>
            <w:vAlign w:val="center"/>
          </w:tcPr>
          <w:p w14:paraId="6A7FDD46" w14:textId="77777777" w:rsidR="000B292C" w:rsidRPr="00BE3848" w:rsidRDefault="000B292C" w:rsidP="00BE3848">
            <w:pPr>
              <w:rPr>
                <w:rFonts w:ascii="Times New Roman" w:hAnsi="Times New Roman" w:cs="Times New Roman"/>
                <w:sz w:val="16"/>
                <w:szCs w:val="16"/>
              </w:rPr>
            </w:pPr>
          </w:p>
        </w:tc>
        <w:tc>
          <w:tcPr>
            <w:tcW w:w="4410" w:type="dxa"/>
            <w:vAlign w:val="center"/>
          </w:tcPr>
          <w:p w14:paraId="4658BB3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55141A2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247C3447" w14:textId="77777777" w:rsidTr="00550129">
        <w:trPr>
          <w:cantSplit/>
          <w:jc w:val="center"/>
        </w:trPr>
        <w:tc>
          <w:tcPr>
            <w:tcW w:w="1080" w:type="dxa"/>
            <w:vAlign w:val="center"/>
          </w:tcPr>
          <w:p w14:paraId="6B4E0DF1"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79C6DF" w14:textId="77777777" w:rsidR="000B292C" w:rsidRPr="00BE3848" w:rsidRDefault="000B292C" w:rsidP="00BE3848">
            <w:pPr>
              <w:rPr>
                <w:rFonts w:ascii="Times New Roman" w:hAnsi="Times New Roman" w:cs="Times New Roman"/>
                <w:sz w:val="16"/>
                <w:szCs w:val="16"/>
              </w:rPr>
            </w:pPr>
          </w:p>
        </w:tc>
        <w:tc>
          <w:tcPr>
            <w:tcW w:w="4410" w:type="dxa"/>
            <w:vAlign w:val="center"/>
          </w:tcPr>
          <w:p w14:paraId="56CF174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&amp; Forestry</w:t>
            </w:r>
          </w:p>
        </w:tc>
        <w:tc>
          <w:tcPr>
            <w:tcW w:w="1463" w:type="dxa"/>
            <w:vAlign w:val="center"/>
          </w:tcPr>
          <w:p w14:paraId="61BCD67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A180B96" w14:textId="77777777" w:rsidTr="00550129">
        <w:trPr>
          <w:cantSplit/>
          <w:jc w:val="center"/>
        </w:trPr>
        <w:tc>
          <w:tcPr>
            <w:tcW w:w="1080" w:type="dxa"/>
            <w:vAlign w:val="center"/>
          </w:tcPr>
          <w:p w14:paraId="4BEE3F3D" w14:textId="77777777" w:rsidR="000B292C" w:rsidRPr="00BE3848" w:rsidRDefault="000B292C" w:rsidP="00BE3848">
            <w:pPr>
              <w:rPr>
                <w:rFonts w:ascii="Times New Roman" w:hAnsi="Times New Roman" w:cs="Times New Roman"/>
                <w:sz w:val="16"/>
                <w:szCs w:val="16"/>
              </w:rPr>
            </w:pPr>
          </w:p>
        </w:tc>
        <w:tc>
          <w:tcPr>
            <w:tcW w:w="2407" w:type="dxa"/>
            <w:vAlign w:val="center"/>
          </w:tcPr>
          <w:p w14:paraId="0DFCF0E3" w14:textId="77777777" w:rsidR="000B292C" w:rsidRPr="00BE3848" w:rsidRDefault="000B292C" w:rsidP="00BE3848">
            <w:pPr>
              <w:rPr>
                <w:rFonts w:ascii="Times New Roman" w:hAnsi="Times New Roman" w:cs="Times New Roman"/>
                <w:sz w:val="16"/>
                <w:szCs w:val="16"/>
              </w:rPr>
            </w:pPr>
          </w:p>
        </w:tc>
        <w:tc>
          <w:tcPr>
            <w:tcW w:w="4410" w:type="dxa"/>
            <w:vAlign w:val="center"/>
          </w:tcPr>
          <w:p w14:paraId="3BB1F34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and Tourism</w:t>
            </w:r>
          </w:p>
        </w:tc>
        <w:tc>
          <w:tcPr>
            <w:tcW w:w="1463" w:type="dxa"/>
            <w:vAlign w:val="center"/>
          </w:tcPr>
          <w:p w14:paraId="34CDE6B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DDA928F" w14:textId="77777777" w:rsidTr="00550129">
        <w:trPr>
          <w:cantSplit/>
          <w:jc w:val="center"/>
        </w:trPr>
        <w:tc>
          <w:tcPr>
            <w:tcW w:w="1080" w:type="dxa"/>
            <w:vAlign w:val="center"/>
          </w:tcPr>
          <w:p w14:paraId="678159EC" w14:textId="77777777" w:rsidR="000B292C" w:rsidRPr="00BE3848" w:rsidRDefault="000B292C" w:rsidP="00BE3848">
            <w:pPr>
              <w:rPr>
                <w:rFonts w:ascii="Times New Roman" w:hAnsi="Times New Roman" w:cs="Times New Roman"/>
                <w:sz w:val="16"/>
                <w:szCs w:val="16"/>
              </w:rPr>
            </w:pPr>
          </w:p>
        </w:tc>
        <w:tc>
          <w:tcPr>
            <w:tcW w:w="2407" w:type="dxa"/>
            <w:vAlign w:val="center"/>
          </w:tcPr>
          <w:p w14:paraId="6863AA2B"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8421F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Economic Development</w:t>
            </w:r>
          </w:p>
        </w:tc>
        <w:tc>
          <w:tcPr>
            <w:tcW w:w="1463" w:type="dxa"/>
            <w:vAlign w:val="center"/>
          </w:tcPr>
          <w:p w14:paraId="3218D61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D4C676B" w14:textId="77777777" w:rsidTr="00550129">
        <w:trPr>
          <w:cantSplit/>
          <w:jc w:val="center"/>
        </w:trPr>
        <w:tc>
          <w:tcPr>
            <w:tcW w:w="1080" w:type="dxa"/>
            <w:vAlign w:val="center"/>
          </w:tcPr>
          <w:p w14:paraId="45358676" w14:textId="77777777" w:rsidR="000B292C" w:rsidRPr="00BE3848" w:rsidRDefault="000B292C" w:rsidP="00BE3848">
            <w:pPr>
              <w:rPr>
                <w:rFonts w:ascii="Times New Roman" w:hAnsi="Times New Roman" w:cs="Times New Roman"/>
                <w:sz w:val="16"/>
                <w:szCs w:val="16"/>
              </w:rPr>
            </w:pPr>
          </w:p>
        </w:tc>
        <w:tc>
          <w:tcPr>
            <w:tcW w:w="2407" w:type="dxa"/>
            <w:vAlign w:val="center"/>
          </w:tcPr>
          <w:p w14:paraId="3174494A" w14:textId="77777777" w:rsidR="000B292C" w:rsidRPr="00BE3848" w:rsidRDefault="000B292C" w:rsidP="00BE3848">
            <w:pPr>
              <w:rPr>
                <w:rFonts w:ascii="Times New Roman" w:hAnsi="Times New Roman" w:cs="Times New Roman"/>
                <w:sz w:val="16"/>
                <w:szCs w:val="16"/>
              </w:rPr>
            </w:pPr>
          </w:p>
        </w:tc>
        <w:tc>
          <w:tcPr>
            <w:tcW w:w="4410" w:type="dxa"/>
            <w:vAlign w:val="center"/>
          </w:tcPr>
          <w:p w14:paraId="552C6F5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24B8B6E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035821F" w14:textId="77777777" w:rsidTr="00550129">
        <w:trPr>
          <w:cantSplit/>
          <w:jc w:val="center"/>
        </w:trPr>
        <w:tc>
          <w:tcPr>
            <w:tcW w:w="1080" w:type="dxa"/>
            <w:vAlign w:val="center"/>
          </w:tcPr>
          <w:p w14:paraId="57286EFA" w14:textId="77777777" w:rsidR="000B292C" w:rsidRPr="00BE3848" w:rsidRDefault="000B292C" w:rsidP="00BE3848">
            <w:pPr>
              <w:rPr>
                <w:rFonts w:ascii="Times New Roman" w:hAnsi="Times New Roman" w:cs="Times New Roman"/>
                <w:sz w:val="16"/>
                <w:szCs w:val="16"/>
              </w:rPr>
            </w:pPr>
          </w:p>
        </w:tc>
        <w:tc>
          <w:tcPr>
            <w:tcW w:w="2407" w:type="dxa"/>
            <w:vAlign w:val="center"/>
          </w:tcPr>
          <w:p w14:paraId="4536575E" w14:textId="77777777" w:rsidR="000B292C" w:rsidRPr="00BE3848" w:rsidRDefault="000B292C" w:rsidP="00BE3848">
            <w:pPr>
              <w:rPr>
                <w:rFonts w:ascii="Times New Roman" w:hAnsi="Times New Roman" w:cs="Times New Roman"/>
                <w:sz w:val="16"/>
                <w:szCs w:val="16"/>
              </w:rPr>
            </w:pPr>
          </w:p>
        </w:tc>
        <w:tc>
          <w:tcPr>
            <w:tcW w:w="4410" w:type="dxa"/>
            <w:vAlign w:val="center"/>
          </w:tcPr>
          <w:p w14:paraId="50C2963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Division of Administration</w:t>
            </w:r>
          </w:p>
        </w:tc>
        <w:tc>
          <w:tcPr>
            <w:tcW w:w="1463" w:type="dxa"/>
            <w:vAlign w:val="center"/>
          </w:tcPr>
          <w:p w14:paraId="540A0A2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178F9A1" w14:textId="77777777" w:rsidTr="00550129">
        <w:trPr>
          <w:cantSplit/>
          <w:jc w:val="center"/>
        </w:trPr>
        <w:tc>
          <w:tcPr>
            <w:tcW w:w="1080" w:type="dxa"/>
            <w:vAlign w:val="center"/>
          </w:tcPr>
          <w:p w14:paraId="3FCD98F5" w14:textId="77777777" w:rsidR="000B292C" w:rsidRPr="00BE3848" w:rsidRDefault="000B292C" w:rsidP="00BE3848">
            <w:pPr>
              <w:rPr>
                <w:rFonts w:ascii="Times New Roman" w:hAnsi="Times New Roman" w:cs="Times New Roman"/>
                <w:sz w:val="16"/>
                <w:szCs w:val="16"/>
              </w:rPr>
            </w:pPr>
          </w:p>
        </w:tc>
        <w:tc>
          <w:tcPr>
            <w:tcW w:w="2407" w:type="dxa"/>
            <w:vAlign w:val="center"/>
          </w:tcPr>
          <w:p w14:paraId="4D71C399" w14:textId="77777777" w:rsidR="000B292C" w:rsidRPr="00BE3848" w:rsidRDefault="000B292C" w:rsidP="00BE3848">
            <w:pPr>
              <w:rPr>
                <w:rFonts w:ascii="Times New Roman" w:hAnsi="Times New Roman" w:cs="Times New Roman"/>
                <w:sz w:val="16"/>
                <w:szCs w:val="16"/>
              </w:rPr>
            </w:pPr>
          </w:p>
        </w:tc>
        <w:tc>
          <w:tcPr>
            <w:tcW w:w="4410" w:type="dxa"/>
            <w:vAlign w:val="center"/>
          </w:tcPr>
          <w:p w14:paraId="2069A13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0F59C22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F9FCAD" w14:textId="77777777" w:rsidTr="00550129">
        <w:trPr>
          <w:cantSplit/>
          <w:jc w:val="center"/>
        </w:trPr>
        <w:tc>
          <w:tcPr>
            <w:tcW w:w="1080" w:type="dxa"/>
            <w:vAlign w:val="center"/>
          </w:tcPr>
          <w:p w14:paraId="190D4B37" w14:textId="77777777" w:rsidR="000B292C" w:rsidRPr="00BE3848" w:rsidRDefault="000B292C" w:rsidP="00BE3848">
            <w:pPr>
              <w:rPr>
                <w:rFonts w:ascii="Times New Roman" w:hAnsi="Times New Roman" w:cs="Times New Roman"/>
                <w:sz w:val="16"/>
                <w:szCs w:val="16"/>
              </w:rPr>
            </w:pPr>
          </w:p>
        </w:tc>
        <w:tc>
          <w:tcPr>
            <w:tcW w:w="2407" w:type="dxa"/>
            <w:vAlign w:val="center"/>
          </w:tcPr>
          <w:p w14:paraId="2E0B3986" w14:textId="77777777" w:rsidR="000B292C" w:rsidRPr="00BE3848" w:rsidRDefault="000B292C" w:rsidP="00BE3848">
            <w:pPr>
              <w:rPr>
                <w:rFonts w:ascii="Times New Roman" w:hAnsi="Times New Roman" w:cs="Times New Roman"/>
                <w:sz w:val="16"/>
                <w:szCs w:val="16"/>
              </w:rPr>
            </w:pPr>
          </w:p>
        </w:tc>
        <w:tc>
          <w:tcPr>
            <w:tcW w:w="4410" w:type="dxa"/>
            <w:vAlign w:val="center"/>
          </w:tcPr>
          <w:p w14:paraId="7FAAA60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50B042A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1A5E4B2" w14:textId="77777777" w:rsidTr="00550129">
        <w:trPr>
          <w:cantSplit/>
          <w:jc w:val="center"/>
        </w:trPr>
        <w:tc>
          <w:tcPr>
            <w:tcW w:w="1080" w:type="dxa"/>
            <w:vAlign w:val="center"/>
          </w:tcPr>
          <w:p w14:paraId="555F43ED" w14:textId="77777777" w:rsidR="000B292C" w:rsidRPr="00BE3848" w:rsidRDefault="000B292C" w:rsidP="00BE3848">
            <w:pPr>
              <w:rPr>
                <w:rFonts w:ascii="Times New Roman" w:hAnsi="Times New Roman" w:cs="Times New Roman"/>
                <w:sz w:val="16"/>
                <w:szCs w:val="16"/>
              </w:rPr>
            </w:pPr>
          </w:p>
        </w:tc>
        <w:tc>
          <w:tcPr>
            <w:tcW w:w="2407" w:type="dxa"/>
            <w:vAlign w:val="center"/>
          </w:tcPr>
          <w:p w14:paraId="42BDB516" w14:textId="77777777" w:rsidR="000B292C" w:rsidRPr="00BE3848" w:rsidRDefault="000B292C" w:rsidP="00BE3848">
            <w:pPr>
              <w:rPr>
                <w:rFonts w:ascii="Times New Roman" w:hAnsi="Times New Roman" w:cs="Times New Roman"/>
                <w:sz w:val="16"/>
                <w:szCs w:val="16"/>
              </w:rPr>
            </w:pPr>
          </w:p>
        </w:tc>
        <w:tc>
          <w:tcPr>
            <w:tcW w:w="4410" w:type="dxa"/>
            <w:vAlign w:val="center"/>
          </w:tcPr>
          <w:p w14:paraId="02D8EC9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56F9A11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315E0FC" w14:textId="77777777" w:rsidTr="00550129">
        <w:trPr>
          <w:cantSplit/>
          <w:jc w:val="center"/>
        </w:trPr>
        <w:tc>
          <w:tcPr>
            <w:tcW w:w="1080" w:type="dxa"/>
            <w:vAlign w:val="center"/>
          </w:tcPr>
          <w:p w14:paraId="14435C6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73BB54D" w14:textId="77777777" w:rsidR="000B292C" w:rsidRPr="00BE3848" w:rsidRDefault="000B292C" w:rsidP="00BE3848">
            <w:pPr>
              <w:rPr>
                <w:rFonts w:ascii="Times New Roman" w:hAnsi="Times New Roman" w:cs="Times New Roman"/>
                <w:sz w:val="16"/>
                <w:szCs w:val="16"/>
              </w:rPr>
            </w:pPr>
          </w:p>
        </w:tc>
        <w:tc>
          <w:tcPr>
            <w:tcW w:w="4410" w:type="dxa"/>
            <w:vAlign w:val="center"/>
          </w:tcPr>
          <w:p w14:paraId="48A7306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50F99D5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4A995DD" w14:textId="77777777" w:rsidTr="00550129">
        <w:trPr>
          <w:cantSplit/>
          <w:jc w:val="center"/>
        </w:trPr>
        <w:tc>
          <w:tcPr>
            <w:tcW w:w="1080" w:type="dxa"/>
            <w:vAlign w:val="center"/>
          </w:tcPr>
          <w:p w14:paraId="4964D6DF"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94131C" w14:textId="77777777" w:rsidR="000B292C" w:rsidRPr="00BE3848" w:rsidRDefault="000B292C" w:rsidP="00BE3848">
            <w:pPr>
              <w:rPr>
                <w:rFonts w:ascii="Times New Roman" w:hAnsi="Times New Roman" w:cs="Times New Roman"/>
                <w:sz w:val="16"/>
                <w:szCs w:val="16"/>
              </w:rPr>
            </w:pPr>
          </w:p>
        </w:tc>
        <w:tc>
          <w:tcPr>
            <w:tcW w:w="4410" w:type="dxa"/>
            <w:vAlign w:val="center"/>
          </w:tcPr>
          <w:p w14:paraId="17ADFAC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087B7E5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257B38B" w14:textId="77777777" w:rsidTr="00550129">
        <w:trPr>
          <w:cantSplit/>
          <w:jc w:val="center"/>
        </w:trPr>
        <w:tc>
          <w:tcPr>
            <w:tcW w:w="1080" w:type="dxa"/>
            <w:vAlign w:val="center"/>
          </w:tcPr>
          <w:p w14:paraId="78E6E7BE" w14:textId="77777777" w:rsidR="000B292C" w:rsidRPr="00BE3848" w:rsidRDefault="000B292C" w:rsidP="00BE3848">
            <w:pPr>
              <w:rPr>
                <w:rFonts w:ascii="Times New Roman" w:hAnsi="Times New Roman" w:cs="Times New Roman"/>
                <w:sz w:val="16"/>
                <w:szCs w:val="16"/>
              </w:rPr>
            </w:pPr>
          </w:p>
        </w:tc>
        <w:tc>
          <w:tcPr>
            <w:tcW w:w="2407" w:type="dxa"/>
            <w:vAlign w:val="center"/>
          </w:tcPr>
          <w:p w14:paraId="4D556786" w14:textId="77777777" w:rsidR="000B292C" w:rsidRPr="00BE3848" w:rsidRDefault="000B292C" w:rsidP="00BE3848">
            <w:pPr>
              <w:rPr>
                <w:rFonts w:ascii="Times New Roman" w:hAnsi="Times New Roman" w:cs="Times New Roman"/>
                <w:sz w:val="16"/>
                <w:szCs w:val="16"/>
              </w:rPr>
            </w:pPr>
          </w:p>
        </w:tc>
        <w:tc>
          <w:tcPr>
            <w:tcW w:w="4410" w:type="dxa"/>
            <w:vAlign w:val="center"/>
          </w:tcPr>
          <w:p w14:paraId="6071512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7642237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D24A02A" w14:textId="77777777" w:rsidTr="00550129">
        <w:trPr>
          <w:cantSplit/>
          <w:jc w:val="center"/>
        </w:trPr>
        <w:tc>
          <w:tcPr>
            <w:tcW w:w="1080" w:type="dxa"/>
            <w:vAlign w:val="center"/>
          </w:tcPr>
          <w:p w14:paraId="598FCC90" w14:textId="77777777" w:rsidR="000B292C" w:rsidRPr="00BE3848" w:rsidRDefault="000B292C" w:rsidP="00BE3848">
            <w:pPr>
              <w:rPr>
                <w:rFonts w:ascii="Times New Roman" w:hAnsi="Times New Roman" w:cs="Times New Roman"/>
                <w:sz w:val="16"/>
                <w:szCs w:val="16"/>
              </w:rPr>
            </w:pPr>
          </w:p>
        </w:tc>
        <w:tc>
          <w:tcPr>
            <w:tcW w:w="2407" w:type="dxa"/>
            <w:vAlign w:val="center"/>
          </w:tcPr>
          <w:p w14:paraId="7CA78DD2" w14:textId="77777777" w:rsidR="000B292C" w:rsidRPr="00BE3848" w:rsidRDefault="000B292C" w:rsidP="00BE3848">
            <w:pPr>
              <w:rPr>
                <w:rFonts w:ascii="Times New Roman" w:hAnsi="Times New Roman" w:cs="Times New Roman"/>
                <w:sz w:val="16"/>
                <w:szCs w:val="16"/>
              </w:rPr>
            </w:pPr>
          </w:p>
        </w:tc>
        <w:tc>
          <w:tcPr>
            <w:tcW w:w="4410" w:type="dxa"/>
            <w:vAlign w:val="center"/>
          </w:tcPr>
          <w:p w14:paraId="42F8A58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57F2153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A6C477D" w14:textId="77777777" w:rsidTr="00550129">
        <w:trPr>
          <w:cantSplit/>
          <w:jc w:val="center"/>
        </w:trPr>
        <w:tc>
          <w:tcPr>
            <w:tcW w:w="1080" w:type="dxa"/>
            <w:vAlign w:val="center"/>
          </w:tcPr>
          <w:p w14:paraId="01216C83"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4C9DCD" w14:textId="77777777" w:rsidR="000B292C" w:rsidRPr="00BE3848" w:rsidRDefault="000B292C" w:rsidP="00BE3848">
            <w:pPr>
              <w:rPr>
                <w:rFonts w:ascii="Times New Roman" w:hAnsi="Times New Roman" w:cs="Times New Roman"/>
                <w:sz w:val="16"/>
                <w:szCs w:val="16"/>
              </w:rPr>
            </w:pPr>
          </w:p>
        </w:tc>
        <w:tc>
          <w:tcPr>
            <w:tcW w:w="4410" w:type="dxa"/>
            <w:vAlign w:val="center"/>
          </w:tcPr>
          <w:p w14:paraId="684EB4D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2E7D5D2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8AD8989" w14:textId="77777777" w:rsidTr="00550129">
        <w:trPr>
          <w:cantSplit/>
          <w:jc w:val="center"/>
        </w:trPr>
        <w:tc>
          <w:tcPr>
            <w:tcW w:w="1080" w:type="dxa"/>
            <w:vAlign w:val="center"/>
          </w:tcPr>
          <w:p w14:paraId="46FF4C78" w14:textId="77777777" w:rsidR="000B292C" w:rsidRPr="00BE3848" w:rsidRDefault="000B292C" w:rsidP="00BE3848">
            <w:pPr>
              <w:rPr>
                <w:rFonts w:ascii="Times New Roman" w:hAnsi="Times New Roman" w:cs="Times New Roman"/>
                <w:sz w:val="16"/>
                <w:szCs w:val="16"/>
              </w:rPr>
            </w:pPr>
          </w:p>
        </w:tc>
        <w:tc>
          <w:tcPr>
            <w:tcW w:w="2407" w:type="dxa"/>
            <w:vAlign w:val="center"/>
          </w:tcPr>
          <w:p w14:paraId="4B256B10" w14:textId="77777777" w:rsidR="000B292C" w:rsidRPr="00BE3848" w:rsidRDefault="000B292C" w:rsidP="00BE3848">
            <w:pPr>
              <w:rPr>
                <w:rFonts w:ascii="Times New Roman" w:hAnsi="Times New Roman" w:cs="Times New Roman"/>
                <w:sz w:val="16"/>
                <w:szCs w:val="16"/>
              </w:rPr>
            </w:pPr>
          </w:p>
        </w:tc>
        <w:tc>
          <w:tcPr>
            <w:tcW w:w="4410" w:type="dxa"/>
            <w:vAlign w:val="center"/>
          </w:tcPr>
          <w:p w14:paraId="75892BF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&amp; Development</w:t>
            </w:r>
          </w:p>
        </w:tc>
        <w:tc>
          <w:tcPr>
            <w:tcW w:w="1463" w:type="dxa"/>
            <w:vAlign w:val="center"/>
          </w:tcPr>
          <w:p w14:paraId="2A69675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20B767F" w14:textId="77777777" w:rsidTr="00550129">
        <w:trPr>
          <w:cantSplit/>
          <w:jc w:val="center"/>
        </w:trPr>
        <w:tc>
          <w:tcPr>
            <w:tcW w:w="1080" w:type="dxa"/>
            <w:vAlign w:val="center"/>
          </w:tcPr>
          <w:p w14:paraId="248210F5"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D145B8" w14:textId="77777777" w:rsidR="000B292C" w:rsidRPr="00BE3848" w:rsidRDefault="000B292C" w:rsidP="00BE3848">
            <w:pPr>
              <w:rPr>
                <w:rFonts w:ascii="Times New Roman" w:hAnsi="Times New Roman" w:cs="Times New Roman"/>
                <w:sz w:val="16"/>
                <w:szCs w:val="16"/>
              </w:rPr>
            </w:pPr>
          </w:p>
        </w:tc>
        <w:tc>
          <w:tcPr>
            <w:tcW w:w="4410" w:type="dxa"/>
            <w:vAlign w:val="center"/>
          </w:tcPr>
          <w:p w14:paraId="736C7EF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the Treasury</w:t>
            </w:r>
          </w:p>
        </w:tc>
        <w:tc>
          <w:tcPr>
            <w:tcW w:w="1463" w:type="dxa"/>
            <w:vAlign w:val="center"/>
          </w:tcPr>
          <w:p w14:paraId="244F520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F903C5C" w14:textId="77777777" w:rsidTr="00550129">
        <w:trPr>
          <w:cantSplit/>
          <w:jc w:val="center"/>
        </w:trPr>
        <w:tc>
          <w:tcPr>
            <w:tcW w:w="1080" w:type="dxa"/>
            <w:vAlign w:val="center"/>
          </w:tcPr>
          <w:p w14:paraId="5CCD9B56" w14:textId="77777777" w:rsidR="000B292C" w:rsidRPr="00BE3848" w:rsidRDefault="000B292C" w:rsidP="00BE3848">
            <w:pPr>
              <w:rPr>
                <w:rFonts w:ascii="Times New Roman" w:hAnsi="Times New Roman" w:cs="Times New Roman"/>
                <w:sz w:val="16"/>
                <w:szCs w:val="16"/>
              </w:rPr>
            </w:pPr>
          </w:p>
        </w:tc>
        <w:tc>
          <w:tcPr>
            <w:tcW w:w="2407" w:type="dxa"/>
            <w:vAlign w:val="center"/>
          </w:tcPr>
          <w:p w14:paraId="56CD0ABB" w14:textId="77777777" w:rsidR="000B292C" w:rsidRPr="00BE3848" w:rsidRDefault="000B292C" w:rsidP="00BE3848">
            <w:pPr>
              <w:rPr>
                <w:rFonts w:ascii="Times New Roman" w:hAnsi="Times New Roman" w:cs="Times New Roman"/>
                <w:sz w:val="16"/>
                <w:szCs w:val="16"/>
              </w:rPr>
            </w:pPr>
          </w:p>
        </w:tc>
        <w:tc>
          <w:tcPr>
            <w:tcW w:w="4410" w:type="dxa"/>
            <w:vAlign w:val="center"/>
          </w:tcPr>
          <w:p w14:paraId="132195A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0A76185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2423D7A" w14:textId="77777777" w:rsidTr="00550129">
        <w:trPr>
          <w:cantSplit/>
          <w:jc w:val="center"/>
        </w:trPr>
        <w:tc>
          <w:tcPr>
            <w:tcW w:w="1080" w:type="dxa"/>
            <w:vAlign w:val="center"/>
          </w:tcPr>
          <w:p w14:paraId="0B687A34" w14:textId="77777777" w:rsidR="000B292C" w:rsidRPr="00BE3848" w:rsidRDefault="000B292C" w:rsidP="00BE3848">
            <w:pPr>
              <w:rPr>
                <w:rFonts w:ascii="Times New Roman" w:hAnsi="Times New Roman" w:cs="Times New Roman"/>
                <w:sz w:val="16"/>
                <w:szCs w:val="16"/>
              </w:rPr>
            </w:pPr>
          </w:p>
        </w:tc>
        <w:tc>
          <w:tcPr>
            <w:tcW w:w="2407" w:type="dxa"/>
            <w:vAlign w:val="center"/>
          </w:tcPr>
          <w:p w14:paraId="4224DC35" w14:textId="77777777" w:rsidR="000B292C" w:rsidRPr="00BE3848" w:rsidRDefault="000B292C" w:rsidP="00BE3848">
            <w:pPr>
              <w:rPr>
                <w:rFonts w:ascii="Times New Roman" w:hAnsi="Times New Roman" w:cs="Times New Roman"/>
                <w:sz w:val="16"/>
                <w:szCs w:val="16"/>
              </w:rPr>
            </w:pPr>
          </w:p>
        </w:tc>
        <w:tc>
          <w:tcPr>
            <w:tcW w:w="4410" w:type="dxa"/>
            <w:vAlign w:val="center"/>
          </w:tcPr>
          <w:p w14:paraId="1B20A364" w14:textId="77777777" w:rsidR="000B292C" w:rsidRPr="00BE3848" w:rsidRDefault="000B292C" w:rsidP="00BE3848">
            <w:pPr>
              <w:rPr>
                <w:rFonts w:ascii="Times New Roman" w:hAnsi="Times New Roman" w:cs="Times New Roman"/>
                <w:sz w:val="16"/>
                <w:szCs w:val="16"/>
              </w:rPr>
            </w:pPr>
          </w:p>
        </w:tc>
        <w:tc>
          <w:tcPr>
            <w:tcW w:w="1463" w:type="dxa"/>
            <w:vAlign w:val="center"/>
          </w:tcPr>
          <w:p w14:paraId="4E28E767" w14:textId="77777777" w:rsidR="000B292C" w:rsidRPr="00BE3848" w:rsidRDefault="000B292C" w:rsidP="00BE3848">
            <w:pPr>
              <w:jc w:val="center"/>
              <w:rPr>
                <w:rFonts w:ascii="Times New Roman" w:hAnsi="Times New Roman" w:cs="Times New Roman"/>
                <w:sz w:val="16"/>
                <w:szCs w:val="16"/>
              </w:rPr>
            </w:pPr>
          </w:p>
        </w:tc>
      </w:tr>
      <w:tr w:rsidR="000B292C" w:rsidRPr="00BE3848" w14:paraId="7304F398" w14:textId="77777777" w:rsidTr="00550129">
        <w:trPr>
          <w:cantSplit/>
          <w:jc w:val="center"/>
        </w:trPr>
        <w:tc>
          <w:tcPr>
            <w:tcW w:w="1080" w:type="dxa"/>
            <w:vAlign w:val="center"/>
          </w:tcPr>
          <w:p w14:paraId="123D29B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8</w:t>
            </w:r>
          </w:p>
        </w:tc>
        <w:tc>
          <w:tcPr>
            <w:tcW w:w="2407" w:type="dxa"/>
            <w:vAlign w:val="center"/>
          </w:tcPr>
          <w:p w14:paraId="4F772F3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Public Health &amp; Medical Services</w:t>
            </w:r>
          </w:p>
        </w:tc>
        <w:tc>
          <w:tcPr>
            <w:tcW w:w="4410" w:type="dxa"/>
            <w:vAlign w:val="center"/>
          </w:tcPr>
          <w:p w14:paraId="2A5C59D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33EF00F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3C4123AA" w14:textId="77777777" w:rsidTr="00550129">
        <w:trPr>
          <w:cantSplit/>
          <w:jc w:val="center"/>
        </w:trPr>
        <w:tc>
          <w:tcPr>
            <w:tcW w:w="1080" w:type="dxa"/>
            <w:vAlign w:val="center"/>
          </w:tcPr>
          <w:p w14:paraId="200215B1" w14:textId="77777777" w:rsidR="000B292C" w:rsidRPr="00BE3848" w:rsidRDefault="000B292C" w:rsidP="00BE3848">
            <w:pPr>
              <w:rPr>
                <w:rFonts w:ascii="Times New Roman" w:hAnsi="Times New Roman" w:cs="Times New Roman"/>
                <w:sz w:val="16"/>
                <w:szCs w:val="16"/>
              </w:rPr>
            </w:pPr>
          </w:p>
        </w:tc>
        <w:tc>
          <w:tcPr>
            <w:tcW w:w="2407" w:type="dxa"/>
            <w:vAlign w:val="center"/>
          </w:tcPr>
          <w:p w14:paraId="0B06EA5D" w14:textId="77777777" w:rsidR="000B292C" w:rsidRPr="00BE3848" w:rsidRDefault="000B292C" w:rsidP="00BE3848">
            <w:pPr>
              <w:rPr>
                <w:rFonts w:ascii="Times New Roman" w:hAnsi="Times New Roman" w:cs="Times New Roman"/>
                <w:sz w:val="16"/>
                <w:szCs w:val="16"/>
              </w:rPr>
            </w:pPr>
          </w:p>
        </w:tc>
        <w:tc>
          <w:tcPr>
            <w:tcW w:w="4410" w:type="dxa"/>
            <w:vAlign w:val="center"/>
          </w:tcPr>
          <w:p w14:paraId="2359BB1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446A476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99BF987" w14:textId="77777777" w:rsidTr="00550129">
        <w:trPr>
          <w:cantSplit/>
          <w:jc w:val="center"/>
        </w:trPr>
        <w:tc>
          <w:tcPr>
            <w:tcW w:w="1080" w:type="dxa"/>
            <w:vAlign w:val="center"/>
          </w:tcPr>
          <w:p w14:paraId="2A01F8EA" w14:textId="77777777" w:rsidR="000B292C" w:rsidRPr="00BE3848" w:rsidRDefault="000B292C" w:rsidP="00BE3848">
            <w:pPr>
              <w:rPr>
                <w:rFonts w:ascii="Times New Roman" w:hAnsi="Times New Roman" w:cs="Times New Roman"/>
                <w:sz w:val="16"/>
                <w:szCs w:val="16"/>
              </w:rPr>
            </w:pPr>
          </w:p>
        </w:tc>
        <w:tc>
          <w:tcPr>
            <w:tcW w:w="2407" w:type="dxa"/>
            <w:vAlign w:val="center"/>
          </w:tcPr>
          <w:p w14:paraId="28B6FFC7" w14:textId="77777777" w:rsidR="000B292C" w:rsidRPr="00BE3848" w:rsidRDefault="000B292C" w:rsidP="00BE3848">
            <w:pPr>
              <w:rPr>
                <w:rFonts w:ascii="Times New Roman" w:hAnsi="Times New Roman" w:cs="Times New Roman"/>
                <w:sz w:val="16"/>
                <w:szCs w:val="16"/>
              </w:rPr>
            </w:pPr>
          </w:p>
        </w:tc>
        <w:tc>
          <w:tcPr>
            <w:tcW w:w="4410" w:type="dxa"/>
            <w:vAlign w:val="center"/>
          </w:tcPr>
          <w:p w14:paraId="0F7F35C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1E4008B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11AD92F" w14:textId="77777777" w:rsidTr="00550129">
        <w:trPr>
          <w:cantSplit/>
          <w:jc w:val="center"/>
        </w:trPr>
        <w:tc>
          <w:tcPr>
            <w:tcW w:w="1080" w:type="dxa"/>
            <w:vAlign w:val="center"/>
          </w:tcPr>
          <w:p w14:paraId="0FC072BB" w14:textId="77777777" w:rsidR="000B292C" w:rsidRPr="00BE3848" w:rsidRDefault="000B292C" w:rsidP="00BE3848">
            <w:pPr>
              <w:rPr>
                <w:rFonts w:ascii="Times New Roman" w:hAnsi="Times New Roman" w:cs="Times New Roman"/>
                <w:sz w:val="16"/>
                <w:szCs w:val="16"/>
              </w:rPr>
            </w:pPr>
          </w:p>
        </w:tc>
        <w:tc>
          <w:tcPr>
            <w:tcW w:w="2407" w:type="dxa"/>
            <w:vAlign w:val="center"/>
          </w:tcPr>
          <w:p w14:paraId="64FE3CBC" w14:textId="77777777" w:rsidR="000B292C" w:rsidRPr="00BE3848" w:rsidRDefault="000B292C" w:rsidP="00BE3848">
            <w:pPr>
              <w:rPr>
                <w:rFonts w:ascii="Times New Roman" w:hAnsi="Times New Roman" w:cs="Times New Roman"/>
                <w:sz w:val="16"/>
                <w:szCs w:val="16"/>
              </w:rPr>
            </w:pPr>
          </w:p>
        </w:tc>
        <w:tc>
          <w:tcPr>
            <w:tcW w:w="4410" w:type="dxa"/>
            <w:vAlign w:val="center"/>
          </w:tcPr>
          <w:p w14:paraId="086CD91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52D1AE5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0E80921" w14:textId="77777777" w:rsidTr="00550129">
        <w:trPr>
          <w:cantSplit/>
          <w:jc w:val="center"/>
        </w:trPr>
        <w:tc>
          <w:tcPr>
            <w:tcW w:w="1080" w:type="dxa"/>
            <w:vAlign w:val="center"/>
          </w:tcPr>
          <w:p w14:paraId="0E0AD125"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062F9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85C81B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2FE8CC0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A75A74F" w14:textId="77777777" w:rsidTr="00550129">
        <w:trPr>
          <w:cantSplit/>
          <w:jc w:val="center"/>
        </w:trPr>
        <w:tc>
          <w:tcPr>
            <w:tcW w:w="1080" w:type="dxa"/>
            <w:vAlign w:val="center"/>
          </w:tcPr>
          <w:p w14:paraId="30B2EFA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B9FFFFA" w14:textId="77777777" w:rsidR="000B292C" w:rsidRPr="00BE3848" w:rsidRDefault="000B292C" w:rsidP="00BE3848">
            <w:pPr>
              <w:rPr>
                <w:rFonts w:ascii="Times New Roman" w:hAnsi="Times New Roman" w:cs="Times New Roman"/>
                <w:sz w:val="16"/>
                <w:szCs w:val="16"/>
              </w:rPr>
            </w:pPr>
          </w:p>
        </w:tc>
        <w:tc>
          <w:tcPr>
            <w:tcW w:w="4410" w:type="dxa"/>
            <w:vAlign w:val="center"/>
          </w:tcPr>
          <w:p w14:paraId="242C09C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487F65E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2D9695E" w14:textId="77777777" w:rsidTr="00550129">
        <w:trPr>
          <w:cantSplit/>
          <w:jc w:val="center"/>
        </w:trPr>
        <w:tc>
          <w:tcPr>
            <w:tcW w:w="1080" w:type="dxa"/>
            <w:vAlign w:val="center"/>
          </w:tcPr>
          <w:p w14:paraId="6EA071B7" w14:textId="77777777" w:rsidR="000B292C" w:rsidRPr="00BE3848" w:rsidRDefault="000B292C" w:rsidP="00BE3848">
            <w:pPr>
              <w:rPr>
                <w:rFonts w:ascii="Times New Roman" w:hAnsi="Times New Roman" w:cs="Times New Roman"/>
                <w:sz w:val="16"/>
                <w:szCs w:val="16"/>
              </w:rPr>
            </w:pPr>
          </w:p>
        </w:tc>
        <w:tc>
          <w:tcPr>
            <w:tcW w:w="2407" w:type="dxa"/>
            <w:vAlign w:val="center"/>
          </w:tcPr>
          <w:p w14:paraId="1C37688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B1BE0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01D3510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9FAEBE0" w14:textId="77777777" w:rsidTr="00550129">
        <w:trPr>
          <w:cantSplit/>
          <w:jc w:val="center"/>
        </w:trPr>
        <w:tc>
          <w:tcPr>
            <w:tcW w:w="1080" w:type="dxa"/>
            <w:vAlign w:val="center"/>
          </w:tcPr>
          <w:p w14:paraId="09AC087B" w14:textId="77777777" w:rsidR="000B292C" w:rsidRPr="00BE3848" w:rsidRDefault="000B292C" w:rsidP="00BE3848">
            <w:pPr>
              <w:rPr>
                <w:rFonts w:ascii="Times New Roman" w:hAnsi="Times New Roman" w:cs="Times New Roman"/>
                <w:sz w:val="16"/>
                <w:szCs w:val="16"/>
              </w:rPr>
            </w:pPr>
          </w:p>
        </w:tc>
        <w:tc>
          <w:tcPr>
            <w:tcW w:w="2407" w:type="dxa"/>
            <w:vAlign w:val="center"/>
          </w:tcPr>
          <w:p w14:paraId="27CE0C2F" w14:textId="77777777" w:rsidR="000B292C" w:rsidRPr="00BE3848" w:rsidRDefault="000B292C" w:rsidP="00BE3848">
            <w:pPr>
              <w:rPr>
                <w:rFonts w:ascii="Times New Roman" w:hAnsi="Times New Roman" w:cs="Times New Roman"/>
                <w:sz w:val="16"/>
                <w:szCs w:val="16"/>
              </w:rPr>
            </w:pPr>
          </w:p>
        </w:tc>
        <w:tc>
          <w:tcPr>
            <w:tcW w:w="4410" w:type="dxa"/>
            <w:vAlign w:val="center"/>
          </w:tcPr>
          <w:p w14:paraId="26B6351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371EF71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03EFCC0" w14:textId="77777777" w:rsidTr="00550129">
        <w:trPr>
          <w:cantSplit/>
          <w:jc w:val="center"/>
        </w:trPr>
        <w:tc>
          <w:tcPr>
            <w:tcW w:w="1080" w:type="dxa"/>
            <w:vAlign w:val="center"/>
          </w:tcPr>
          <w:p w14:paraId="6A37D022"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38876F" w14:textId="77777777" w:rsidR="000B292C" w:rsidRPr="00BE3848" w:rsidRDefault="000B292C" w:rsidP="00BE3848">
            <w:pPr>
              <w:rPr>
                <w:rFonts w:ascii="Times New Roman" w:hAnsi="Times New Roman" w:cs="Times New Roman"/>
                <w:sz w:val="16"/>
                <w:szCs w:val="16"/>
              </w:rPr>
            </w:pPr>
          </w:p>
        </w:tc>
        <w:tc>
          <w:tcPr>
            <w:tcW w:w="4410" w:type="dxa"/>
            <w:vAlign w:val="center"/>
          </w:tcPr>
          <w:p w14:paraId="65B09A6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4320E6B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4DDD316" w14:textId="77777777" w:rsidTr="00550129">
        <w:trPr>
          <w:cantSplit/>
          <w:jc w:val="center"/>
        </w:trPr>
        <w:tc>
          <w:tcPr>
            <w:tcW w:w="1080" w:type="dxa"/>
            <w:vAlign w:val="center"/>
          </w:tcPr>
          <w:p w14:paraId="6B733387" w14:textId="77777777" w:rsidR="000B292C" w:rsidRPr="00BE3848" w:rsidRDefault="000B292C" w:rsidP="00BE3848">
            <w:pPr>
              <w:rPr>
                <w:rFonts w:ascii="Times New Roman" w:hAnsi="Times New Roman" w:cs="Times New Roman"/>
                <w:sz w:val="16"/>
                <w:szCs w:val="16"/>
              </w:rPr>
            </w:pPr>
          </w:p>
        </w:tc>
        <w:tc>
          <w:tcPr>
            <w:tcW w:w="2407" w:type="dxa"/>
            <w:vAlign w:val="center"/>
          </w:tcPr>
          <w:p w14:paraId="3D8CC3D2" w14:textId="77777777" w:rsidR="000B292C" w:rsidRPr="00BE3848" w:rsidRDefault="000B292C" w:rsidP="00BE3848">
            <w:pPr>
              <w:rPr>
                <w:rFonts w:ascii="Times New Roman" w:hAnsi="Times New Roman" w:cs="Times New Roman"/>
                <w:sz w:val="16"/>
                <w:szCs w:val="16"/>
              </w:rPr>
            </w:pPr>
          </w:p>
        </w:tc>
        <w:tc>
          <w:tcPr>
            <w:tcW w:w="4410" w:type="dxa"/>
            <w:vAlign w:val="center"/>
          </w:tcPr>
          <w:p w14:paraId="5C4119D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4889430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FFBEFCE" w14:textId="77777777" w:rsidTr="00550129">
        <w:trPr>
          <w:cantSplit/>
          <w:jc w:val="center"/>
        </w:trPr>
        <w:tc>
          <w:tcPr>
            <w:tcW w:w="1080" w:type="dxa"/>
            <w:vAlign w:val="center"/>
          </w:tcPr>
          <w:p w14:paraId="5CF7E7E1" w14:textId="77777777" w:rsidR="000B292C" w:rsidRPr="00BE3848" w:rsidRDefault="000B292C" w:rsidP="00BE3848">
            <w:pPr>
              <w:rPr>
                <w:rFonts w:ascii="Times New Roman" w:hAnsi="Times New Roman" w:cs="Times New Roman"/>
                <w:sz w:val="16"/>
                <w:szCs w:val="16"/>
              </w:rPr>
            </w:pPr>
          </w:p>
        </w:tc>
        <w:tc>
          <w:tcPr>
            <w:tcW w:w="2407" w:type="dxa"/>
            <w:vAlign w:val="center"/>
          </w:tcPr>
          <w:p w14:paraId="2D878A5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3D3F3A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&amp; Development</w:t>
            </w:r>
          </w:p>
        </w:tc>
        <w:tc>
          <w:tcPr>
            <w:tcW w:w="1463" w:type="dxa"/>
            <w:vAlign w:val="center"/>
          </w:tcPr>
          <w:p w14:paraId="3536BCF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F96284E" w14:textId="77777777" w:rsidTr="00550129">
        <w:trPr>
          <w:cantSplit/>
          <w:jc w:val="center"/>
        </w:trPr>
        <w:tc>
          <w:tcPr>
            <w:tcW w:w="1080" w:type="dxa"/>
            <w:vAlign w:val="center"/>
          </w:tcPr>
          <w:p w14:paraId="4F2B5B6C" w14:textId="77777777" w:rsidR="000B292C" w:rsidRPr="00BE3848" w:rsidRDefault="000B292C" w:rsidP="00BE3848">
            <w:pPr>
              <w:rPr>
                <w:rFonts w:ascii="Times New Roman" w:hAnsi="Times New Roman" w:cs="Times New Roman"/>
                <w:sz w:val="16"/>
                <w:szCs w:val="16"/>
              </w:rPr>
            </w:pPr>
          </w:p>
        </w:tc>
        <w:tc>
          <w:tcPr>
            <w:tcW w:w="2407" w:type="dxa"/>
            <w:vAlign w:val="center"/>
          </w:tcPr>
          <w:p w14:paraId="4D5F10CE" w14:textId="77777777" w:rsidR="000B292C" w:rsidRPr="00BE3848" w:rsidRDefault="000B292C" w:rsidP="00BE3848">
            <w:pPr>
              <w:rPr>
                <w:rFonts w:ascii="Times New Roman" w:hAnsi="Times New Roman" w:cs="Times New Roman"/>
                <w:sz w:val="16"/>
                <w:szCs w:val="16"/>
              </w:rPr>
            </w:pPr>
          </w:p>
        </w:tc>
        <w:tc>
          <w:tcPr>
            <w:tcW w:w="4410" w:type="dxa"/>
            <w:vAlign w:val="center"/>
          </w:tcPr>
          <w:p w14:paraId="53148F1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Veterans Affairs</w:t>
            </w:r>
          </w:p>
        </w:tc>
        <w:tc>
          <w:tcPr>
            <w:tcW w:w="1463" w:type="dxa"/>
            <w:vAlign w:val="center"/>
          </w:tcPr>
          <w:p w14:paraId="56C35B6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390DDFC" w14:textId="77777777" w:rsidTr="00550129">
        <w:trPr>
          <w:cantSplit/>
          <w:jc w:val="center"/>
        </w:trPr>
        <w:tc>
          <w:tcPr>
            <w:tcW w:w="1080" w:type="dxa"/>
            <w:vAlign w:val="center"/>
          </w:tcPr>
          <w:p w14:paraId="5E95006A" w14:textId="77777777" w:rsidR="000B292C" w:rsidRPr="00BE3848" w:rsidRDefault="000B292C" w:rsidP="00BE3848">
            <w:pPr>
              <w:rPr>
                <w:rFonts w:ascii="Times New Roman" w:hAnsi="Times New Roman" w:cs="Times New Roman"/>
                <w:sz w:val="16"/>
                <w:szCs w:val="16"/>
              </w:rPr>
            </w:pPr>
          </w:p>
        </w:tc>
        <w:tc>
          <w:tcPr>
            <w:tcW w:w="2407" w:type="dxa"/>
            <w:vAlign w:val="center"/>
          </w:tcPr>
          <w:p w14:paraId="153DD8AC" w14:textId="77777777" w:rsidR="000B292C" w:rsidRPr="00BE3848" w:rsidRDefault="000B292C" w:rsidP="00BE3848">
            <w:pPr>
              <w:rPr>
                <w:rFonts w:ascii="Times New Roman" w:hAnsi="Times New Roman" w:cs="Times New Roman"/>
                <w:sz w:val="16"/>
                <w:szCs w:val="16"/>
              </w:rPr>
            </w:pPr>
          </w:p>
        </w:tc>
        <w:tc>
          <w:tcPr>
            <w:tcW w:w="4410" w:type="dxa"/>
            <w:vAlign w:val="center"/>
          </w:tcPr>
          <w:p w14:paraId="00AE031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2EBA7E6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6FCEB38" w14:textId="77777777" w:rsidTr="00550129">
        <w:trPr>
          <w:cantSplit/>
          <w:jc w:val="center"/>
        </w:trPr>
        <w:tc>
          <w:tcPr>
            <w:tcW w:w="1080" w:type="dxa"/>
            <w:vAlign w:val="center"/>
          </w:tcPr>
          <w:p w14:paraId="27A0EF5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9</w:t>
            </w:r>
          </w:p>
        </w:tc>
        <w:tc>
          <w:tcPr>
            <w:tcW w:w="2407" w:type="dxa"/>
            <w:vAlign w:val="center"/>
          </w:tcPr>
          <w:p w14:paraId="640AB63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Search &amp; Rescue</w:t>
            </w:r>
          </w:p>
        </w:tc>
        <w:tc>
          <w:tcPr>
            <w:tcW w:w="4410" w:type="dxa"/>
            <w:vAlign w:val="center"/>
          </w:tcPr>
          <w:p w14:paraId="09FD657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592AB8B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5548C077" w14:textId="77777777" w:rsidTr="00550129">
        <w:trPr>
          <w:cantSplit/>
          <w:jc w:val="center"/>
        </w:trPr>
        <w:tc>
          <w:tcPr>
            <w:tcW w:w="1080" w:type="dxa"/>
            <w:vAlign w:val="center"/>
          </w:tcPr>
          <w:p w14:paraId="3FD899A9" w14:textId="77777777" w:rsidR="000B292C" w:rsidRPr="00BE3848" w:rsidRDefault="000B292C" w:rsidP="00BE3848">
            <w:pPr>
              <w:rPr>
                <w:rFonts w:ascii="Times New Roman" w:hAnsi="Times New Roman" w:cs="Times New Roman"/>
                <w:sz w:val="16"/>
                <w:szCs w:val="16"/>
              </w:rPr>
            </w:pPr>
          </w:p>
        </w:tc>
        <w:tc>
          <w:tcPr>
            <w:tcW w:w="2407" w:type="dxa"/>
            <w:vAlign w:val="center"/>
          </w:tcPr>
          <w:p w14:paraId="738BCBD2" w14:textId="77777777" w:rsidR="000B292C" w:rsidRPr="00BE3848" w:rsidRDefault="000B292C" w:rsidP="00BE3848">
            <w:pPr>
              <w:rPr>
                <w:rFonts w:ascii="Times New Roman" w:hAnsi="Times New Roman" w:cs="Times New Roman"/>
                <w:sz w:val="16"/>
                <w:szCs w:val="16"/>
              </w:rPr>
            </w:pPr>
          </w:p>
        </w:tc>
        <w:tc>
          <w:tcPr>
            <w:tcW w:w="4410" w:type="dxa"/>
            <w:vAlign w:val="center"/>
          </w:tcPr>
          <w:p w14:paraId="551738E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76EF4C2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018F8134" w14:textId="77777777" w:rsidTr="00550129">
        <w:trPr>
          <w:cantSplit/>
          <w:jc w:val="center"/>
        </w:trPr>
        <w:tc>
          <w:tcPr>
            <w:tcW w:w="1080" w:type="dxa"/>
            <w:vAlign w:val="center"/>
          </w:tcPr>
          <w:p w14:paraId="630C88D8" w14:textId="77777777" w:rsidR="000B292C" w:rsidRPr="00BE3848" w:rsidRDefault="000B292C" w:rsidP="00BE3848">
            <w:pPr>
              <w:rPr>
                <w:rFonts w:ascii="Times New Roman" w:hAnsi="Times New Roman" w:cs="Times New Roman"/>
                <w:sz w:val="16"/>
                <w:szCs w:val="16"/>
              </w:rPr>
            </w:pPr>
          </w:p>
        </w:tc>
        <w:tc>
          <w:tcPr>
            <w:tcW w:w="2407" w:type="dxa"/>
            <w:vAlign w:val="center"/>
          </w:tcPr>
          <w:p w14:paraId="72EAAAB8" w14:textId="77777777" w:rsidR="000B292C" w:rsidRPr="00BE3848" w:rsidRDefault="000B292C" w:rsidP="00BE3848">
            <w:pPr>
              <w:rPr>
                <w:rFonts w:ascii="Times New Roman" w:hAnsi="Times New Roman" w:cs="Times New Roman"/>
                <w:sz w:val="16"/>
                <w:szCs w:val="16"/>
              </w:rPr>
            </w:pPr>
          </w:p>
        </w:tc>
        <w:tc>
          <w:tcPr>
            <w:tcW w:w="4410" w:type="dxa"/>
            <w:vAlign w:val="center"/>
          </w:tcPr>
          <w:p w14:paraId="2FA4566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4E933CC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347754" w14:textId="77777777" w:rsidTr="00550129">
        <w:trPr>
          <w:cantSplit/>
          <w:jc w:val="center"/>
        </w:trPr>
        <w:tc>
          <w:tcPr>
            <w:tcW w:w="1080" w:type="dxa"/>
            <w:vAlign w:val="center"/>
          </w:tcPr>
          <w:p w14:paraId="795C525F" w14:textId="77777777" w:rsidR="000B292C" w:rsidRPr="00BE3848" w:rsidRDefault="000B292C" w:rsidP="00BE3848">
            <w:pPr>
              <w:rPr>
                <w:rFonts w:ascii="Times New Roman" w:hAnsi="Times New Roman" w:cs="Times New Roman"/>
                <w:sz w:val="16"/>
                <w:szCs w:val="16"/>
              </w:rPr>
            </w:pPr>
          </w:p>
        </w:tc>
        <w:tc>
          <w:tcPr>
            <w:tcW w:w="2407" w:type="dxa"/>
            <w:vAlign w:val="center"/>
          </w:tcPr>
          <w:p w14:paraId="65D1065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EED185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08CB883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ED7EB1E" w14:textId="77777777" w:rsidTr="00550129">
        <w:trPr>
          <w:cantSplit/>
          <w:jc w:val="center"/>
        </w:trPr>
        <w:tc>
          <w:tcPr>
            <w:tcW w:w="1080" w:type="dxa"/>
            <w:vAlign w:val="center"/>
          </w:tcPr>
          <w:p w14:paraId="0ED2757C" w14:textId="77777777" w:rsidR="000B292C" w:rsidRPr="00BE3848" w:rsidRDefault="000B292C" w:rsidP="00BE3848">
            <w:pPr>
              <w:rPr>
                <w:rFonts w:ascii="Times New Roman" w:hAnsi="Times New Roman" w:cs="Times New Roman"/>
                <w:sz w:val="16"/>
                <w:szCs w:val="16"/>
              </w:rPr>
            </w:pPr>
          </w:p>
        </w:tc>
        <w:tc>
          <w:tcPr>
            <w:tcW w:w="2407" w:type="dxa"/>
            <w:vAlign w:val="center"/>
          </w:tcPr>
          <w:p w14:paraId="3AF1D0B8" w14:textId="77777777" w:rsidR="000B292C" w:rsidRPr="00BE3848" w:rsidRDefault="000B292C" w:rsidP="00BE3848">
            <w:pPr>
              <w:rPr>
                <w:rFonts w:ascii="Times New Roman" w:hAnsi="Times New Roman" w:cs="Times New Roman"/>
                <w:sz w:val="16"/>
                <w:szCs w:val="16"/>
              </w:rPr>
            </w:pPr>
          </w:p>
        </w:tc>
        <w:tc>
          <w:tcPr>
            <w:tcW w:w="4410" w:type="dxa"/>
            <w:vAlign w:val="center"/>
          </w:tcPr>
          <w:p w14:paraId="69E0F5F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7647E2E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589C8D5" w14:textId="77777777" w:rsidTr="00550129">
        <w:trPr>
          <w:cantSplit/>
          <w:jc w:val="center"/>
        </w:trPr>
        <w:tc>
          <w:tcPr>
            <w:tcW w:w="1080" w:type="dxa"/>
            <w:vAlign w:val="center"/>
          </w:tcPr>
          <w:p w14:paraId="7C63B0D7" w14:textId="77777777" w:rsidR="000B292C" w:rsidRPr="00BE3848" w:rsidRDefault="000B292C" w:rsidP="00BE3848">
            <w:pPr>
              <w:rPr>
                <w:rFonts w:ascii="Times New Roman" w:hAnsi="Times New Roman" w:cs="Times New Roman"/>
                <w:sz w:val="16"/>
                <w:szCs w:val="16"/>
              </w:rPr>
            </w:pPr>
          </w:p>
        </w:tc>
        <w:tc>
          <w:tcPr>
            <w:tcW w:w="2407" w:type="dxa"/>
            <w:vAlign w:val="center"/>
          </w:tcPr>
          <w:p w14:paraId="17842B3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47B4B7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490B676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AE82212" w14:textId="77777777" w:rsidTr="00550129">
        <w:trPr>
          <w:cantSplit/>
          <w:jc w:val="center"/>
        </w:trPr>
        <w:tc>
          <w:tcPr>
            <w:tcW w:w="1080" w:type="dxa"/>
            <w:vAlign w:val="center"/>
          </w:tcPr>
          <w:p w14:paraId="21EA6FFE" w14:textId="77777777" w:rsidR="000B292C" w:rsidRPr="00BE3848" w:rsidRDefault="000B292C" w:rsidP="00BE3848">
            <w:pPr>
              <w:rPr>
                <w:rFonts w:ascii="Times New Roman" w:hAnsi="Times New Roman" w:cs="Times New Roman"/>
                <w:sz w:val="16"/>
                <w:szCs w:val="16"/>
              </w:rPr>
            </w:pPr>
          </w:p>
        </w:tc>
        <w:tc>
          <w:tcPr>
            <w:tcW w:w="2407" w:type="dxa"/>
            <w:vAlign w:val="center"/>
          </w:tcPr>
          <w:p w14:paraId="39D72A3B" w14:textId="77777777" w:rsidR="000B292C" w:rsidRPr="00BE3848" w:rsidRDefault="000B292C" w:rsidP="00BE3848">
            <w:pPr>
              <w:rPr>
                <w:rFonts w:ascii="Times New Roman" w:hAnsi="Times New Roman" w:cs="Times New Roman"/>
                <w:sz w:val="16"/>
                <w:szCs w:val="16"/>
              </w:rPr>
            </w:pPr>
          </w:p>
        </w:tc>
        <w:tc>
          <w:tcPr>
            <w:tcW w:w="4410" w:type="dxa"/>
            <w:vAlign w:val="center"/>
          </w:tcPr>
          <w:p w14:paraId="0E7BF3C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&amp; Tourism</w:t>
            </w:r>
          </w:p>
        </w:tc>
        <w:tc>
          <w:tcPr>
            <w:tcW w:w="1463" w:type="dxa"/>
            <w:vAlign w:val="center"/>
          </w:tcPr>
          <w:p w14:paraId="4444B53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09B769C" w14:textId="77777777" w:rsidTr="00550129">
        <w:trPr>
          <w:cantSplit/>
          <w:jc w:val="center"/>
        </w:trPr>
        <w:tc>
          <w:tcPr>
            <w:tcW w:w="1080" w:type="dxa"/>
            <w:vAlign w:val="center"/>
          </w:tcPr>
          <w:p w14:paraId="566FDD63" w14:textId="77777777" w:rsidR="000B292C" w:rsidRPr="00BE3848" w:rsidRDefault="000B292C" w:rsidP="00BE3848">
            <w:pPr>
              <w:rPr>
                <w:rFonts w:ascii="Times New Roman" w:hAnsi="Times New Roman" w:cs="Times New Roman"/>
                <w:sz w:val="16"/>
                <w:szCs w:val="16"/>
              </w:rPr>
            </w:pPr>
          </w:p>
        </w:tc>
        <w:tc>
          <w:tcPr>
            <w:tcW w:w="2407" w:type="dxa"/>
            <w:vAlign w:val="center"/>
          </w:tcPr>
          <w:p w14:paraId="1C8CF86F"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23692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5485EB2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C6E90FD" w14:textId="77777777" w:rsidTr="00550129">
        <w:trPr>
          <w:cantSplit/>
          <w:jc w:val="center"/>
        </w:trPr>
        <w:tc>
          <w:tcPr>
            <w:tcW w:w="1080" w:type="dxa"/>
            <w:vAlign w:val="center"/>
          </w:tcPr>
          <w:p w14:paraId="57221C0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29A452F" w14:textId="77777777" w:rsidR="000B292C" w:rsidRPr="00BE3848" w:rsidRDefault="000B292C" w:rsidP="00BE3848">
            <w:pPr>
              <w:rPr>
                <w:rFonts w:ascii="Times New Roman" w:hAnsi="Times New Roman" w:cs="Times New Roman"/>
                <w:sz w:val="16"/>
                <w:szCs w:val="16"/>
              </w:rPr>
            </w:pPr>
          </w:p>
        </w:tc>
        <w:tc>
          <w:tcPr>
            <w:tcW w:w="4410" w:type="dxa"/>
            <w:vAlign w:val="center"/>
          </w:tcPr>
          <w:p w14:paraId="035CF39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1FF9C7B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88D9EFD" w14:textId="77777777" w:rsidTr="00550129">
        <w:trPr>
          <w:cantSplit/>
          <w:jc w:val="center"/>
        </w:trPr>
        <w:tc>
          <w:tcPr>
            <w:tcW w:w="1080" w:type="dxa"/>
            <w:vAlign w:val="center"/>
          </w:tcPr>
          <w:p w14:paraId="48BD22E2" w14:textId="77777777" w:rsidR="000B292C" w:rsidRPr="00BE3848" w:rsidRDefault="000B292C" w:rsidP="00BE3848">
            <w:pPr>
              <w:rPr>
                <w:rFonts w:ascii="Times New Roman" w:hAnsi="Times New Roman" w:cs="Times New Roman"/>
                <w:sz w:val="16"/>
                <w:szCs w:val="16"/>
              </w:rPr>
            </w:pPr>
          </w:p>
        </w:tc>
        <w:tc>
          <w:tcPr>
            <w:tcW w:w="2407" w:type="dxa"/>
            <w:vAlign w:val="center"/>
          </w:tcPr>
          <w:p w14:paraId="1AF0244D" w14:textId="77777777" w:rsidR="000B292C" w:rsidRPr="00BE3848" w:rsidRDefault="000B292C" w:rsidP="00BE3848">
            <w:pPr>
              <w:rPr>
                <w:rFonts w:ascii="Times New Roman" w:hAnsi="Times New Roman" w:cs="Times New Roman"/>
                <w:sz w:val="16"/>
                <w:szCs w:val="16"/>
              </w:rPr>
            </w:pPr>
          </w:p>
        </w:tc>
        <w:tc>
          <w:tcPr>
            <w:tcW w:w="4410" w:type="dxa"/>
            <w:vAlign w:val="center"/>
          </w:tcPr>
          <w:p w14:paraId="09AD5C8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Fire and Emergency Training Institute</w:t>
            </w:r>
          </w:p>
        </w:tc>
        <w:tc>
          <w:tcPr>
            <w:tcW w:w="1463" w:type="dxa"/>
            <w:vAlign w:val="center"/>
          </w:tcPr>
          <w:p w14:paraId="5AC3E74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ADA5176" w14:textId="77777777" w:rsidTr="00550129">
        <w:trPr>
          <w:cantSplit/>
          <w:jc w:val="center"/>
        </w:trPr>
        <w:tc>
          <w:tcPr>
            <w:tcW w:w="1080" w:type="dxa"/>
            <w:vAlign w:val="center"/>
          </w:tcPr>
          <w:p w14:paraId="5C1908DB" w14:textId="77777777" w:rsidR="000B292C" w:rsidRPr="00BE3848" w:rsidRDefault="000B292C" w:rsidP="00BE3848">
            <w:pPr>
              <w:rPr>
                <w:rFonts w:ascii="Times New Roman" w:hAnsi="Times New Roman" w:cs="Times New Roman"/>
                <w:sz w:val="16"/>
                <w:szCs w:val="16"/>
              </w:rPr>
            </w:pPr>
          </w:p>
        </w:tc>
        <w:tc>
          <w:tcPr>
            <w:tcW w:w="2407" w:type="dxa"/>
            <w:vAlign w:val="center"/>
          </w:tcPr>
          <w:p w14:paraId="47759532" w14:textId="77777777" w:rsidR="000B292C" w:rsidRPr="00BE3848" w:rsidRDefault="000B292C" w:rsidP="00BE3848">
            <w:pPr>
              <w:rPr>
                <w:rFonts w:ascii="Times New Roman" w:hAnsi="Times New Roman" w:cs="Times New Roman"/>
                <w:sz w:val="16"/>
                <w:szCs w:val="16"/>
              </w:rPr>
            </w:pPr>
          </w:p>
        </w:tc>
        <w:tc>
          <w:tcPr>
            <w:tcW w:w="4410" w:type="dxa"/>
            <w:vAlign w:val="center"/>
          </w:tcPr>
          <w:p w14:paraId="04E97EA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 - Office of Alcohol and Tobacco Control</w:t>
            </w:r>
          </w:p>
        </w:tc>
        <w:tc>
          <w:tcPr>
            <w:tcW w:w="1463" w:type="dxa"/>
            <w:vAlign w:val="center"/>
          </w:tcPr>
          <w:p w14:paraId="0CAB835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48612B8" w14:textId="77777777" w:rsidTr="00550129">
        <w:trPr>
          <w:cantSplit/>
          <w:jc w:val="center"/>
        </w:trPr>
        <w:tc>
          <w:tcPr>
            <w:tcW w:w="1080" w:type="dxa"/>
            <w:vAlign w:val="center"/>
          </w:tcPr>
          <w:p w14:paraId="1473DFD5"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5E9830"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0150E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1189F4E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80B2BA4" w14:textId="77777777" w:rsidTr="00550129">
        <w:trPr>
          <w:cantSplit/>
          <w:jc w:val="center"/>
        </w:trPr>
        <w:tc>
          <w:tcPr>
            <w:tcW w:w="1080" w:type="dxa"/>
            <w:vAlign w:val="center"/>
          </w:tcPr>
          <w:p w14:paraId="568908E4" w14:textId="77777777" w:rsidR="000B292C" w:rsidRPr="00BE3848" w:rsidRDefault="000B292C" w:rsidP="00BE3848">
            <w:pPr>
              <w:rPr>
                <w:rFonts w:ascii="Times New Roman" w:hAnsi="Times New Roman" w:cs="Times New Roman"/>
                <w:sz w:val="16"/>
                <w:szCs w:val="16"/>
              </w:rPr>
            </w:pPr>
          </w:p>
        </w:tc>
        <w:tc>
          <w:tcPr>
            <w:tcW w:w="2407" w:type="dxa"/>
            <w:vAlign w:val="center"/>
          </w:tcPr>
          <w:p w14:paraId="6226E9F8" w14:textId="77777777" w:rsidR="000B292C" w:rsidRPr="00BE3848" w:rsidRDefault="000B292C" w:rsidP="00BE3848">
            <w:pPr>
              <w:rPr>
                <w:rFonts w:ascii="Times New Roman" w:hAnsi="Times New Roman" w:cs="Times New Roman"/>
                <w:sz w:val="16"/>
                <w:szCs w:val="16"/>
              </w:rPr>
            </w:pPr>
          </w:p>
        </w:tc>
        <w:tc>
          <w:tcPr>
            <w:tcW w:w="4410" w:type="dxa"/>
            <w:vAlign w:val="center"/>
          </w:tcPr>
          <w:p w14:paraId="09EAB27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0BCCBA1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C256706" w14:textId="77777777" w:rsidTr="00550129">
        <w:trPr>
          <w:cantSplit/>
          <w:jc w:val="center"/>
        </w:trPr>
        <w:tc>
          <w:tcPr>
            <w:tcW w:w="1080" w:type="dxa"/>
            <w:vAlign w:val="center"/>
          </w:tcPr>
          <w:p w14:paraId="6F960A04" w14:textId="77777777" w:rsidR="000B292C" w:rsidRPr="00BE3848" w:rsidRDefault="000B292C" w:rsidP="00BE3848">
            <w:pPr>
              <w:rPr>
                <w:rFonts w:ascii="Times New Roman" w:hAnsi="Times New Roman" w:cs="Times New Roman"/>
                <w:sz w:val="16"/>
                <w:szCs w:val="16"/>
              </w:rPr>
            </w:pPr>
          </w:p>
        </w:tc>
        <w:tc>
          <w:tcPr>
            <w:tcW w:w="2407" w:type="dxa"/>
            <w:vAlign w:val="center"/>
          </w:tcPr>
          <w:p w14:paraId="6A0B3AA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BD70F89" w14:textId="77777777" w:rsidR="000B292C" w:rsidRPr="00BE3848" w:rsidRDefault="000B292C" w:rsidP="00BE3848">
            <w:pPr>
              <w:rPr>
                <w:rFonts w:ascii="Times New Roman" w:hAnsi="Times New Roman" w:cs="Times New Roman"/>
                <w:sz w:val="16"/>
                <w:szCs w:val="16"/>
              </w:rPr>
            </w:pPr>
          </w:p>
        </w:tc>
        <w:tc>
          <w:tcPr>
            <w:tcW w:w="1463" w:type="dxa"/>
            <w:vAlign w:val="center"/>
          </w:tcPr>
          <w:p w14:paraId="147BCAF2" w14:textId="77777777" w:rsidR="000B292C" w:rsidRPr="00BE3848" w:rsidRDefault="000B292C" w:rsidP="00BE3848">
            <w:pPr>
              <w:jc w:val="center"/>
              <w:rPr>
                <w:rFonts w:ascii="Times New Roman" w:hAnsi="Times New Roman" w:cs="Times New Roman"/>
                <w:sz w:val="16"/>
                <w:szCs w:val="16"/>
              </w:rPr>
            </w:pPr>
          </w:p>
        </w:tc>
      </w:tr>
      <w:tr w:rsidR="000B292C" w:rsidRPr="00BE3848" w14:paraId="76872171" w14:textId="77777777" w:rsidTr="00550129">
        <w:trPr>
          <w:cantSplit/>
          <w:jc w:val="center"/>
        </w:trPr>
        <w:tc>
          <w:tcPr>
            <w:tcW w:w="1080" w:type="dxa"/>
            <w:vAlign w:val="center"/>
          </w:tcPr>
          <w:p w14:paraId="71EE4B7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10</w:t>
            </w:r>
          </w:p>
        </w:tc>
        <w:tc>
          <w:tcPr>
            <w:tcW w:w="2407" w:type="dxa"/>
            <w:vAlign w:val="center"/>
          </w:tcPr>
          <w:p w14:paraId="5DD1D87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Oil Spill, Hazardous Materials and Radiological</w:t>
            </w:r>
          </w:p>
        </w:tc>
        <w:tc>
          <w:tcPr>
            <w:tcW w:w="4410" w:type="dxa"/>
            <w:vAlign w:val="center"/>
          </w:tcPr>
          <w:p w14:paraId="566B1F8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66A5825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4BFD4E4" w14:textId="77777777" w:rsidTr="00550129">
        <w:trPr>
          <w:cantSplit/>
          <w:jc w:val="center"/>
        </w:trPr>
        <w:tc>
          <w:tcPr>
            <w:tcW w:w="1080" w:type="dxa"/>
            <w:vAlign w:val="center"/>
          </w:tcPr>
          <w:p w14:paraId="391AEF5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95C25FB" w14:textId="77777777" w:rsidR="000B292C" w:rsidRPr="00BE3848" w:rsidRDefault="000B292C" w:rsidP="00BE3848">
            <w:pPr>
              <w:rPr>
                <w:rFonts w:ascii="Times New Roman" w:hAnsi="Times New Roman" w:cs="Times New Roman"/>
                <w:sz w:val="16"/>
                <w:szCs w:val="16"/>
              </w:rPr>
            </w:pPr>
          </w:p>
        </w:tc>
        <w:tc>
          <w:tcPr>
            <w:tcW w:w="4410" w:type="dxa"/>
            <w:vAlign w:val="center"/>
          </w:tcPr>
          <w:p w14:paraId="3F29FE6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4912792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1B4907E9" w14:textId="77777777" w:rsidTr="00550129">
        <w:trPr>
          <w:cantSplit/>
          <w:jc w:val="center"/>
        </w:trPr>
        <w:tc>
          <w:tcPr>
            <w:tcW w:w="1080" w:type="dxa"/>
            <w:vAlign w:val="center"/>
          </w:tcPr>
          <w:p w14:paraId="2E572059" w14:textId="77777777" w:rsidR="000B292C" w:rsidRPr="00BE3848" w:rsidRDefault="000B292C" w:rsidP="00BE3848">
            <w:pPr>
              <w:rPr>
                <w:rFonts w:ascii="Times New Roman" w:hAnsi="Times New Roman" w:cs="Times New Roman"/>
                <w:sz w:val="16"/>
                <w:szCs w:val="16"/>
              </w:rPr>
            </w:pPr>
          </w:p>
        </w:tc>
        <w:tc>
          <w:tcPr>
            <w:tcW w:w="2407" w:type="dxa"/>
            <w:vAlign w:val="center"/>
          </w:tcPr>
          <w:p w14:paraId="5F80B0ED"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104F9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Oil Spill Coordinators Office</w:t>
            </w:r>
          </w:p>
        </w:tc>
        <w:tc>
          <w:tcPr>
            <w:tcW w:w="1463" w:type="dxa"/>
            <w:vAlign w:val="center"/>
          </w:tcPr>
          <w:p w14:paraId="77C9FF0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384D55C5" w14:textId="77777777" w:rsidTr="00550129">
        <w:trPr>
          <w:cantSplit/>
          <w:jc w:val="center"/>
        </w:trPr>
        <w:tc>
          <w:tcPr>
            <w:tcW w:w="1080" w:type="dxa"/>
            <w:vAlign w:val="center"/>
          </w:tcPr>
          <w:p w14:paraId="5BC125D2" w14:textId="77777777" w:rsidR="000B292C" w:rsidRPr="00BE3848" w:rsidRDefault="000B292C" w:rsidP="00BE3848">
            <w:pPr>
              <w:rPr>
                <w:rFonts w:ascii="Times New Roman" w:hAnsi="Times New Roman" w:cs="Times New Roman"/>
                <w:sz w:val="16"/>
                <w:szCs w:val="16"/>
              </w:rPr>
            </w:pPr>
          </w:p>
        </w:tc>
        <w:tc>
          <w:tcPr>
            <w:tcW w:w="2407" w:type="dxa"/>
            <w:vAlign w:val="center"/>
          </w:tcPr>
          <w:p w14:paraId="1BD4E1A0" w14:textId="77777777" w:rsidR="000B292C" w:rsidRPr="00BE3848" w:rsidRDefault="000B292C" w:rsidP="00BE3848">
            <w:pPr>
              <w:rPr>
                <w:rFonts w:ascii="Times New Roman" w:hAnsi="Times New Roman" w:cs="Times New Roman"/>
                <w:sz w:val="16"/>
                <w:szCs w:val="16"/>
              </w:rPr>
            </w:pPr>
          </w:p>
        </w:tc>
        <w:tc>
          <w:tcPr>
            <w:tcW w:w="4410" w:type="dxa"/>
            <w:vAlign w:val="center"/>
          </w:tcPr>
          <w:p w14:paraId="50E0860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5082784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4A7ABE6" w14:textId="77777777" w:rsidTr="00550129">
        <w:trPr>
          <w:cantSplit/>
          <w:jc w:val="center"/>
        </w:trPr>
        <w:tc>
          <w:tcPr>
            <w:tcW w:w="1080" w:type="dxa"/>
            <w:vAlign w:val="center"/>
          </w:tcPr>
          <w:p w14:paraId="09E04AD3" w14:textId="77777777" w:rsidR="000B292C" w:rsidRPr="00BE3848" w:rsidRDefault="000B292C" w:rsidP="00BE3848">
            <w:pPr>
              <w:rPr>
                <w:rFonts w:ascii="Times New Roman" w:hAnsi="Times New Roman" w:cs="Times New Roman"/>
                <w:sz w:val="16"/>
                <w:szCs w:val="16"/>
              </w:rPr>
            </w:pPr>
          </w:p>
        </w:tc>
        <w:tc>
          <w:tcPr>
            <w:tcW w:w="2407" w:type="dxa"/>
            <w:vAlign w:val="center"/>
          </w:tcPr>
          <w:p w14:paraId="7CA33579" w14:textId="77777777" w:rsidR="000B292C" w:rsidRPr="00BE3848" w:rsidRDefault="000B292C" w:rsidP="00BE3848">
            <w:pPr>
              <w:rPr>
                <w:rFonts w:ascii="Times New Roman" w:hAnsi="Times New Roman" w:cs="Times New Roman"/>
                <w:sz w:val="16"/>
                <w:szCs w:val="16"/>
              </w:rPr>
            </w:pPr>
          </w:p>
        </w:tc>
        <w:tc>
          <w:tcPr>
            <w:tcW w:w="4410" w:type="dxa"/>
            <w:vAlign w:val="center"/>
          </w:tcPr>
          <w:p w14:paraId="1C47655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Coastal Protection and Restoration Authority</w:t>
            </w:r>
          </w:p>
        </w:tc>
        <w:tc>
          <w:tcPr>
            <w:tcW w:w="1463" w:type="dxa"/>
            <w:vAlign w:val="center"/>
          </w:tcPr>
          <w:p w14:paraId="7A0749D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6ED47BD" w14:textId="77777777" w:rsidTr="00550129">
        <w:trPr>
          <w:cantSplit/>
          <w:jc w:val="center"/>
        </w:trPr>
        <w:tc>
          <w:tcPr>
            <w:tcW w:w="1080" w:type="dxa"/>
            <w:vAlign w:val="center"/>
          </w:tcPr>
          <w:p w14:paraId="2F7A496F" w14:textId="77777777" w:rsidR="000B292C" w:rsidRPr="00BE3848" w:rsidRDefault="000B292C" w:rsidP="00BE3848">
            <w:pPr>
              <w:rPr>
                <w:rFonts w:ascii="Times New Roman" w:hAnsi="Times New Roman" w:cs="Times New Roman"/>
                <w:sz w:val="16"/>
                <w:szCs w:val="16"/>
              </w:rPr>
            </w:pPr>
          </w:p>
        </w:tc>
        <w:tc>
          <w:tcPr>
            <w:tcW w:w="2407" w:type="dxa"/>
            <w:vAlign w:val="center"/>
          </w:tcPr>
          <w:p w14:paraId="015FE79E" w14:textId="77777777" w:rsidR="000B292C" w:rsidRPr="00BE3848" w:rsidRDefault="000B292C" w:rsidP="00BE3848">
            <w:pPr>
              <w:rPr>
                <w:rFonts w:ascii="Times New Roman" w:hAnsi="Times New Roman" w:cs="Times New Roman"/>
                <w:sz w:val="16"/>
                <w:szCs w:val="16"/>
              </w:rPr>
            </w:pPr>
          </w:p>
        </w:tc>
        <w:tc>
          <w:tcPr>
            <w:tcW w:w="4410" w:type="dxa"/>
            <w:vAlign w:val="center"/>
          </w:tcPr>
          <w:p w14:paraId="5745460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179C6C2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B60D377" w14:textId="77777777" w:rsidTr="00550129">
        <w:trPr>
          <w:cantSplit/>
          <w:jc w:val="center"/>
        </w:trPr>
        <w:tc>
          <w:tcPr>
            <w:tcW w:w="1080" w:type="dxa"/>
            <w:vAlign w:val="center"/>
          </w:tcPr>
          <w:p w14:paraId="37E61360" w14:textId="77777777" w:rsidR="000B292C" w:rsidRPr="00BE3848" w:rsidRDefault="000B292C" w:rsidP="00BE3848">
            <w:pPr>
              <w:rPr>
                <w:rFonts w:ascii="Times New Roman" w:hAnsi="Times New Roman" w:cs="Times New Roman"/>
                <w:sz w:val="16"/>
                <w:szCs w:val="16"/>
              </w:rPr>
            </w:pPr>
          </w:p>
        </w:tc>
        <w:tc>
          <w:tcPr>
            <w:tcW w:w="2407" w:type="dxa"/>
            <w:vAlign w:val="center"/>
          </w:tcPr>
          <w:p w14:paraId="10820B11"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EF3FB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606B9C8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087B8EB" w14:textId="77777777" w:rsidTr="00550129">
        <w:trPr>
          <w:cantSplit/>
          <w:jc w:val="center"/>
        </w:trPr>
        <w:tc>
          <w:tcPr>
            <w:tcW w:w="1080" w:type="dxa"/>
            <w:vAlign w:val="center"/>
          </w:tcPr>
          <w:p w14:paraId="6C9D4FB3" w14:textId="77777777" w:rsidR="000B292C" w:rsidRPr="00BE3848" w:rsidRDefault="000B292C" w:rsidP="00BE3848">
            <w:pPr>
              <w:rPr>
                <w:rFonts w:ascii="Times New Roman" w:hAnsi="Times New Roman" w:cs="Times New Roman"/>
                <w:sz w:val="16"/>
                <w:szCs w:val="16"/>
              </w:rPr>
            </w:pPr>
          </w:p>
        </w:tc>
        <w:tc>
          <w:tcPr>
            <w:tcW w:w="2407" w:type="dxa"/>
            <w:vAlign w:val="center"/>
          </w:tcPr>
          <w:p w14:paraId="6A076D34" w14:textId="77777777" w:rsidR="000B292C" w:rsidRPr="00BE3848" w:rsidRDefault="000B292C" w:rsidP="00BE3848">
            <w:pPr>
              <w:rPr>
                <w:rFonts w:ascii="Times New Roman" w:hAnsi="Times New Roman" w:cs="Times New Roman"/>
                <w:sz w:val="16"/>
                <w:szCs w:val="16"/>
              </w:rPr>
            </w:pPr>
          </w:p>
        </w:tc>
        <w:tc>
          <w:tcPr>
            <w:tcW w:w="4410" w:type="dxa"/>
            <w:vAlign w:val="center"/>
          </w:tcPr>
          <w:p w14:paraId="39F5426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1100389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AD94C46" w14:textId="77777777" w:rsidTr="00550129">
        <w:trPr>
          <w:cantSplit/>
          <w:jc w:val="center"/>
        </w:trPr>
        <w:tc>
          <w:tcPr>
            <w:tcW w:w="1080" w:type="dxa"/>
            <w:vAlign w:val="center"/>
          </w:tcPr>
          <w:p w14:paraId="01CDF4D4" w14:textId="77777777" w:rsidR="000B292C" w:rsidRPr="00BE3848" w:rsidRDefault="000B292C" w:rsidP="00BE3848">
            <w:pPr>
              <w:rPr>
                <w:rFonts w:ascii="Times New Roman" w:hAnsi="Times New Roman" w:cs="Times New Roman"/>
                <w:sz w:val="16"/>
                <w:szCs w:val="16"/>
              </w:rPr>
            </w:pPr>
          </w:p>
        </w:tc>
        <w:tc>
          <w:tcPr>
            <w:tcW w:w="2407" w:type="dxa"/>
            <w:vAlign w:val="center"/>
          </w:tcPr>
          <w:p w14:paraId="55361A3E" w14:textId="77777777" w:rsidR="000B292C" w:rsidRPr="00BE3848" w:rsidRDefault="000B292C" w:rsidP="00BE3848">
            <w:pPr>
              <w:rPr>
                <w:rFonts w:ascii="Times New Roman" w:hAnsi="Times New Roman" w:cs="Times New Roman"/>
                <w:sz w:val="16"/>
                <w:szCs w:val="16"/>
              </w:rPr>
            </w:pPr>
          </w:p>
        </w:tc>
        <w:tc>
          <w:tcPr>
            <w:tcW w:w="4410" w:type="dxa"/>
            <w:vAlign w:val="center"/>
          </w:tcPr>
          <w:p w14:paraId="1799A35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7C1BA01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C8B5885" w14:textId="77777777" w:rsidTr="00550129">
        <w:trPr>
          <w:cantSplit/>
          <w:jc w:val="center"/>
        </w:trPr>
        <w:tc>
          <w:tcPr>
            <w:tcW w:w="1080" w:type="dxa"/>
            <w:vAlign w:val="center"/>
          </w:tcPr>
          <w:p w14:paraId="0D500302" w14:textId="77777777" w:rsidR="000B292C" w:rsidRPr="00BE3848" w:rsidRDefault="000B292C" w:rsidP="00BE3848">
            <w:pPr>
              <w:rPr>
                <w:rFonts w:ascii="Times New Roman" w:hAnsi="Times New Roman" w:cs="Times New Roman"/>
                <w:sz w:val="16"/>
                <w:szCs w:val="16"/>
              </w:rPr>
            </w:pPr>
          </w:p>
        </w:tc>
        <w:tc>
          <w:tcPr>
            <w:tcW w:w="2407" w:type="dxa"/>
            <w:vAlign w:val="center"/>
          </w:tcPr>
          <w:p w14:paraId="51901494" w14:textId="77777777" w:rsidR="000B292C" w:rsidRPr="00BE3848" w:rsidRDefault="000B292C" w:rsidP="00BE3848">
            <w:pPr>
              <w:rPr>
                <w:rFonts w:ascii="Times New Roman" w:hAnsi="Times New Roman" w:cs="Times New Roman"/>
                <w:sz w:val="16"/>
                <w:szCs w:val="16"/>
              </w:rPr>
            </w:pPr>
          </w:p>
        </w:tc>
        <w:tc>
          <w:tcPr>
            <w:tcW w:w="4410" w:type="dxa"/>
            <w:vAlign w:val="center"/>
          </w:tcPr>
          <w:p w14:paraId="1F725C1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0143AE8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FDE7865" w14:textId="77777777" w:rsidTr="00550129">
        <w:trPr>
          <w:cantSplit/>
          <w:jc w:val="center"/>
        </w:trPr>
        <w:tc>
          <w:tcPr>
            <w:tcW w:w="1080" w:type="dxa"/>
            <w:vAlign w:val="center"/>
          </w:tcPr>
          <w:p w14:paraId="28CFBA3D" w14:textId="77777777" w:rsidR="000B292C" w:rsidRPr="00BE3848" w:rsidRDefault="000B292C" w:rsidP="00BE3848">
            <w:pPr>
              <w:rPr>
                <w:rFonts w:ascii="Times New Roman" w:hAnsi="Times New Roman" w:cs="Times New Roman"/>
                <w:sz w:val="16"/>
                <w:szCs w:val="16"/>
              </w:rPr>
            </w:pPr>
          </w:p>
        </w:tc>
        <w:tc>
          <w:tcPr>
            <w:tcW w:w="2407" w:type="dxa"/>
            <w:vAlign w:val="center"/>
          </w:tcPr>
          <w:p w14:paraId="442885EC" w14:textId="77777777" w:rsidR="000B292C" w:rsidRPr="00BE3848" w:rsidRDefault="000B292C" w:rsidP="00BE3848">
            <w:pPr>
              <w:rPr>
                <w:rFonts w:ascii="Times New Roman" w:hAnsi="Times New Roman" w:cs="Times New Roman"/>
                <w:sz w:val="16"/>
                <w:szCs w:val="16"/>
              </w:rPr>
            </w:pPr>
          </w:p>
        </w:tc>
        <w:tc>
          <w:tcPr>
            <w:tcW w:w="4410" w:type="dxa"/>
            <w:vAlign w:val="center"/>
          </w:tcPr>
          <w:p w14:paraId="61A6831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4BFEFA8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AB4389E" w14:textId="77777777" w:rsidTr="00550129">
        <w:trPr>
          <w:cantSplit/>
          <w:jc w:val="center"/>
        </w:trPr>
        <w:tc>
          <w:tcPr>
            <w:tcW w:w="1080" w:type="dxa"/>
            <w:vAlign w:val="center"/>
          </w:tcPr>
          <w:p w14:paraId="64BD829F" w14:textId="77777777" w:rsidR="000B292C" w:rsidRPr="00BE3848" w:rsidRDefault="000B292C" w:rsidP="00BE3848">
            <w:pPr>
              <w:rPr>
                <w:rFonts w:ascii="Times New Roman" w:hAnsi="Times New Roman" w:cs="Times New Roman"/>
                <w:sz w:val="16"/>
                <w:szCs w:val="16"/>
              </w:rPr>
            </w:pPr>
          </w:p>
        </w:tc>
        <w:tc>
          <w:tcPr>
            <w:tcW w:w="2407" w:type="dxa"/>
            <w:vAlign w:val="center"/>
          </w:tcPr>
          <w:p w14:paraId="5548F5FC" w14:textId="77777777" w:rsidR="000B292C" w:rsidRPr="00BE3848" w:rsidRDefault="000B292C" w:rsidP="00BE3848">
            <w:pPr>
              <w:rPr>
                <w:rFonts w:ascii="Times New Roman" w:hAnsi="Times New Roman" w:cs="Times New Roman"/>
                <w:sz w:val="16"/>
                <w:szCs w:val="16"/>
              </w:rPr>
            </w:pPr>
          </w:p>
        </w:tc>
        <w:tc>
          <w:tcPr>
            <w:tcW w:w="4410" w:type="dxa"/>
            <w:vAlign w:val="center"/>
          </w:tcPr>
          <w:p w14:paraId="6B11B7C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21C481C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CEAF85D" w14:textId="77777777" w:rsidTr="00550129">
        <w:trPr>
          <w:cantSplit/>
          <w:jc w:val="center"/>
        </w:trPr>
        <w:tc>
          <w:tcPr>
            <w:tcW w:w="1080" w:type="dxa"/>
            <w:vAlign w:val="center"/>
          </w:tcPr>
          <w:p w14:paraId="3EECC025" w14:textId="77777777" w:rsidR="000B292C" w:rsidRPr="00BE3848" w:rsidRDefault="000B292C" w:rsidP="00BE3848">
            <w:pPr>
              <w:rPr>
                <w:rFonts w:ascii="Times New Roman" w:hAnsi="Times New Roman" w:cs="Times New Roman"/>
                <w:sz w:val="16"/>
                <w:szCs w:val="16"/>
              </w:rPr>
            </w:pPr>
          </w:p>
        </w:tc>
        <w:tc>
          <w:tcPr>
            <w:tcW w:w="2407" w:type="dxa"/>
            <w:vAlign w:val="center"/>
          </w:tcPr>
          <w:p w14:paraId="1B940E8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9FD342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21C63BA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1EEE7F2" w14:textId="77777777" w:rsidTr="00550129">
        <w:trPr>
          <w:cantSplit/>
          <w:jc w:val="center"/>
        </w:trPr>
        <w:tc>
          <w:tcPr>
            <w:tcW w:w="1080" w:type="dxa"/>
            <w:vAlign w:val="center"/>
          </w:tcPr>
          <w:p w14:paraId="6D46F64D" w14:textId="77777777" w:rsidR="000B292C" w:rsidRPr="00BE3848" w:rsidRDefault="000B292C" w:rsidP="00BE3848">
            <w:pPr>
              <w:rPr>
                <w:rFonts w:ascii="Times New Roman" w:hAnsi="Times New Roman" w:cs="Times New Roman"/>
                <w:sz w:val="16"/>
                <w:szCs w:val="16"/>
              </w:rPr>
            </w:pPr>
          </w:p>
        </w:tc>
        <w:tc>
          <w:tcPr>
            <w:tcW w:w="2407" w:type="dxa"/>
            <w:vAlign w:val="center"/>
          </w:tcPr>
          <w:p w14:paraId="5663E51A" w14:textId="77777777" w:rsidR="000B292C" w:rsidRPr="00BE3848" w:rsidRDefault="000B292C" w:rsidP="00BE3848">
            <w:pPr>
              <w:rPr>
                <w:rFonts w:ascii="Times New Roman" w:hAnsi="Times New Roman" w:cs="Times New Roman"/>
                <w:sz w:val="16"/>
                <w:szCs w:val="16"/>
              </w:rPr>
            </w:pPr>
          </w:p>
        </w:tc>
        <w:tc>
          <w:tcPr>
            <w:tcW w:w="4410" w:type="dxa"/>
            <w:vAlign w:val="center"/>
          </w:tcPr>
          <w:p w14:paraId="5158FD7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5E00DB6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8A94CDC" w14:textId="77777777" w:rsidTr="00550129">
        <w:trPr>
          <w:cantSplit/>
          <w:jc w:val="center"/>
        </w:trPr>
        <w:tc>
          <w:tcPr>
            <w:tcW w:w="1080" w:type="dxa"/>
            <w:vAlign w:val="center"/>
          </w:tcPr>
          <w:p w14:paraId="254518B7" w14:textId="77777777" w:rsidR="000B292C" w:rsidRPr="00BE3848" w:rsidRDefault="000B292C" w:rsidP="00BE3848">
            <w:pPr>
              <w:rPr>
                <w:rFonts w:ascii="Times New Roman" w:hAnsi="Times New Roman" w:cs="Times New Roman"/>
                <w:sz w:val="16"/>
                <w:szCs w:val="16"/>
              </w:rPr>
            </w:pPr>
          </w:p>
        </w:tc>
        <w:tc>
          <w:tcPr>
            <w:tcW w:w="2407" w:type="dxa"/>
            <w:vAlign w:val="center"/>
          </w:tcPr>
          <w:p w14:paraId="66D1EA3D" w14:textId="77777777" w:rsidR="000B292C" w:rsidRPr="00BE3848" w:rsidRDefault="000B292C" w:rsidP="00BE3848">
            <w:pPr>
              <w:rPr>
                <w:rFonts w:ascii="Times New Roman" w:hAnsi="Times New Roman" w:cs="Times New Roman"/>
                <w:sz w:val="16"/>
                <w:szCs w:val="16"/>
              </w:rPr>
            </w:pPr>
          </w:p>
        </w:tc>
        <w:tc>
          <w:tcPr>
            <w:tcW w:w="4410" w:type="dxa"/>
            <w:vAlign w:val="center"/>
          </w:tcPr>
          <w:p w14:paraId="1E14041F" w14:textId="77777777" w:rsidR="000B292C" w:rsidRPr="00BE3848" w:rsidRDefault="000B292C" w:rsidP="00BE3848">
            <w:pPr>
              <w:rPr>
                <w:rFonts w:ascii="Times New Roman" w:hAnsi="Times New Roman" w:cs="Times New Roman"/>
                <w:sz w:val="16"/>
                <w:szCs w:val="16"/>
              </w:rPr>
            </w:pPr>
          </w:p>
        </w:tc>
        <w:tc>
          <w:tcPr>
            <w:tcW w:w="1463" w:type="dxa"/>
            <w:vAlign w:val="center"/>
          </w:tcPr>
          <w:p w14:paraId="00EEEA90" w14:textId="77777777" w:rsidR="000B292C" w:rsidRPr="00BE3848" w:rsidRDefault="000B292C" w:rsidP="00BE3848">
            <w:pPr>
              <w:jc w:val="center"/>
              <w:rPr>
                <w:rFonts w:ascii="Times New Roman" w:hAnsi="Times New Roman" w:cs="Times New Roman"/>
                <w:sz w:val="16"/>
                <w:szCs w:val="16"/>
              </w:rPr>
            </w:pPr>
          </w:p>
        </w:tc>
      </w:tr>
      <w:tr w:rsidR="000B292C" w:rsidRPr="00BE3848" w14:paraId="168E4347" w14:textId="77777777" w:rsidTr="00550129">
        <w:trPr>
          <w:cantSplit/>
          <w:jc w:val="center"/>
        </w:trPr>
        <w:tc>
          <w:tcPr>
            <w:tcW w:w="1080" w:type="dxa"/>
            <w:vAlign w:val="center"/>
          </w:tcPr>
          <w:p w14:paraId="41F676C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11</w:t>
            </w:r>
          </w:p>
        </w:tc>
        <w:tc>
          <w:tcPr>
            <w:tcW w:w="2407" w:type="dxa"/>
            <w:vAlign w:val="center"/>
          </w:tcPr>
          <w:p w14:paraId="27369F7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Agriculture</w:t>
            </w:r>
          </w:p>
        </w:tc>
        <w:tc>
          <w:tcPr>
            <w:tcW w:w="4410" w:type="dxa"/>
            <w:vAlign w:val="center"/>
          </w:tcPr>
          <w:p w14:paraId="7590211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&amp; Forestry</w:t>
            </w:r>
          </w:p>
        </w:tc>
        <w:tc>
          <w:tcPr>
            <w:tcW w:w="1463" w:type="dxa"/>
            <w:vAlign w:val="center"/>
          </w:tcPr>
          <w:p w14:paraId="35519A0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503227EA" w14:textId="77777777" w:rsidTr="00550129">
        <w:trPr>
          <w:cantSplit/>
          <w:jc w:val="center"/>
        </w:trPr>
        <w:tc>
          <w:tcPr>
            <w:tcW w:w="1080" w:type="dxa"/>
            <w:vAlign w:val="center"/>
          </w:tcPr>
          <w:p w14:paraId="6AB7BAA1" w14:textId="77777777" w:rsidR="000B292C" w:rsidRPr="00BE3848" w:rsidRDefault="000B292C" w:rsidP="00BE3848">
            <w:pPr>
              <w:rPr>
                <w:rFonts w:ascii="Times New Roman" w:hAnsi="Times New Roman" w:cs="Times New Roman"/>
                <w:sz w:val="16"/>
                <w:szCs w:val="16"/>
              </w:rPr>
            </w:pPr>
          </w:p>
        </w:tc>
        <w:tc>
          <w:tcPr>
            <w:tcW w:w="2407" w:type="dxa"/>
            <w:vAlign w:val="center"/>
          </w:tcPr>
          <w:p w14:paraId="257FA967" w14:textId="77777777" w:rsidR="000B292C" w:rsidRPr="00BE3848" w:rsidRDefault="000B292C" w:rsidP="00BE3848">
            <w:pPr>
              <w:rPr>
                <w:rFonts w:ascii="Times New Roman" w:hAnsi="Times New Roman" w:cs="Times New Roman"/>
                <w:sz w:val="16"/>
                <w:szCs w:val="16"/>
              </w:rPr>
            </w:pPr>
          </w:p>
        </w:tc>
        <w:tc>
          <w:tcPr>
            <w:tcW w:w="4410" w:type="dxa"/>
            <w:vAlign w:val="center"/>
          </w:tcPr>
          <w:p w14:paraId="2D92920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6AF83C6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A92ED0" w14:textId="77777777" w:rsidTr="00550129">
        <w:trPr>
          <w:cantSplit/>
          <w:jc w:val="center"/>
        </w:trPr>
        <w:tc>
          <w:tcPr>
            <w:tcW w:w="1080" w:type="dxa"/>
            <w:vAlign w:val="center"/>
          </w:tcPr>
          <w:p w14:paraId="2F321673" w14:textId="77777777" w:rsidR="000B292C" w:rsidRPr="00BE3848" w:rsidRDefault="000B292C" w:rsidP="00BE3848">
            <w:pPr>
              <w:rPr>
                <w:rFonts w:ascii="Times New Roman" w:hAnsi="Times New Roman" w:cs="Times New Roman"/>
                <w:sz w:val="16"/>
                <w:szCs w:val="16"/>
              </w:rPr>
            </w:pPr>
          </w:p>
        </w:tc>
        <w:tc>
          <w:tcPr>
            <w:tcW w:w="2407" w:type="dxa"/>
            <w:vAlign w:val="center"/>
          </w:tcPr>
          <w:p w14:paraId="2F93F678" w14:textId="77777777" w:rsidR="000B292C" w:rsidRPr="00BE3848" w:rsidRDefault="000B292C" w:rsidP="00BE3848">
            <w:pPr>
              <w:rPr>
                <w:rFonts w:ascii="Times New Roman" w:hAnsi="Times New Roman" w:cs="Times New Roman"/>
                <w:sz w:val="16"/>
                <w:szCs w:val="16"/>
              </w:rPr>
            </w:pPr>
          </w:p>
        </w:tc>
        <w:tc>
          <w:tcPr>
            <w:tcW w:w="4410" w:type="dxa"/>
            <w:vAlign w:val="center"/>
          </w:tcPr>
          <w:p w14:paraId="5A63386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2B76B27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97D3B70" w14:textId="77777777" w:rsidTr="00550129">
        <w:trPr>
          <w:cantSplit/>
          <w:jc w:val="center"/>
        </w:trPr>
        <w:tc>
          <w:tcPr>
            <w:tcW w:w="1080" w:type="dxa"/>
            <w:vAlign w:val="center"/>
          </w:tcPr>
          <w:p w14:paraId="0C75A227" w14:textId="77777777" w:rsidR="000B292C" w:rsidRPr="00BE3848" w:rsidRDefault="000B292C" w:rsidP="00BE3848">
            <w:pPr>
              <w:rPr>
                <w:rFonts w:ascii="Times New Roman" w:hAnsi="Times New Roman" w:cs="Times New Roman"/>
                <w:sz w:val="16"/>
                <w:szCs w:val="16"/>
              </w:rPr>
            </w:pPr>
          </w:p>
        </w:tc>
        <w:tc>
          <w:tcPr>
            <w:tcW w:w="2407" w:type="dxa"/>
            <w:vAlign w:val="center"/>
          </w:tcPr>
          <w:p w14:paraId="17DA7BAD" w14:textId="77777777" w:rsidR="000B292C" w:rsidRPr="00BE3848" w:rsidRDefault="000B292C" w:rsidP="00BE3848">
            <w:pPr>
              <w:rPr>
                <w:rFonts w:ascii="Times New Roman" w:hAnsi="Times New Roman" w:cs="Times New Roman"/>
                <w:sz w:val="16"/>
                <w:szCs w:val="16"/>
              </w:rPr>
            </w:pPr>
          </w:p>
        </w:tc>
        <w:tc>
          <w:tcPr>
            <w:tcW w:w="4410" w:type="dxa"/>
            <w:vAlign w:val="center"/>
          </w:tcPr>
          <w:p w14:paraId="33C7569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0151C84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8D0C0C7" w14:textId="77777777" w:rsidTr="00550129">
        <w:trPr>
          <w:cantSplit/>
          <w:jc w:val="center"/>
        </w:trPr>
        <w:tc>
          <w:tcPr>
            <w:tcW w:w="1080" w:type="dxa"/>
            <w:vAlign w:val="center"/>
          </w:tcPr>
          <w:p w14:paraId="145E03E5" w14:textId="77777777" w:rsidR="000B292C" w:rsidRPr="00BE3848" w:rsidRDefault="000B292C" w:rsidP="00BE3848">
            <w:pPr>
              <w:rPr>
                <w:rFonts w:ascii="Times New Roman" w:hAnsi="Times New Roman" w:cs="Times New Roman"/>
                <w:sz w:val="16"/>
                <w:szCs w:val="16"/>
              </w:rPr>
            </w:pPr>
          </w:p>
        </w:tc>
        <w:tc>
          <w:tcPr>
            <w:tcW w:w="2407" w:type="dxa"/>
            <w:vAlign w:val="center"/>
          </w:tcPr>
          <w:p w14:paraId="75C81CB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9027EF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0FCE4F9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256BE3A" w14:textId="77777777" w:rsidTr="00550129">
        <w:trPr>
          <w:cantSplit/>
          <w:jc w:val="center"/>
        </w:trPr>
        <w:tc>
          <w:tcPr>
            <w:tcW w:w="1080" w:type="dxa"/>
            <w:vAlign w:val="center"/>
          </w:tcPr>
          <w:p w14:paraId="7B80797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 xml:space="preserve"> </w:t>
            </w:r>
          </w:p>
        </w:tc>
        <w:tc>
          <w:tcPr>
            <w:tcW w:w="2407" w:type="dxa"/>
            <w:vAlign w:val="center"/>
          </w:tcPr>
          <w:p w14:paraId="0AC0CF1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 xml:space="preserve"> </w:t>
            </w:r>
          </w:p>
        </w:tc>
        <w:tc>
          <w:tcPr>
            <w:tcW w:w="4410" w:type="dxa"/>
            <w:vAlign w:val="center"/>
          </w:tcPr>
          <w:p w14:paraId="21D50E0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0588F61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5D6B106" w14:textId="77777777" w:rsidTr="00550129">
        <w:trPr>
          <w:cantSplit/>
          <w:jc w:val="center"/>
        </w:trPr>
        <w:tc>
          <w:tcPr>
            <w:tcW w:w="1080" w:type="dxa"/>
            <w:vAlign w:val="center"/>
          </w:tcPr>
          <w:p w14:paraId="04CCB567"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57ED7C"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3E895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3E267EA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A37095A" w14:textId="77777777" w:rsidTr="00550129">
        <w:trPr>
          <w:cantSplit/>
          <w:jc w:val="center"/>
        </w:trPr>
        <w:tc>
          <w:tcPr>
            <w:tcW w:w="1080" w:type="dxa"/>
            <w:vAlign w:val="center"/>
          </w:tcPr>
          <w:p w14:paraId="78522EE2" w14:textId="77777777" w:rsidR="000B292C" w:rsidRPr="00BE3848" w:rsidRDefault="000B292C" w:rsidP="00BE3848">
            <w:pPr>
              <w:rPr>
                <w:rFonts w:ascii="Times New Roman" w:hAnsi="Times New Roman" w:cs="Times New Roman"/>
                <w:sz w:val="16"/>
                <w:szCs w:val="16"/>
              </w:rPr>
            </w:pPr>
          </w:p>
        </w:tc>
        <w:tc>
          <w:tcPr>
            <w:tcW w:w="2407" w:type="dxa"/>
            <w:vAlign w:val="center"/>
          </w:tcPr>
          <w:p w14:paraId="03DD9009" w14:textId="77777777" w:rsidR="000B292C" w:rsidRPr="00BE3848" w:rsidRDefault="000B292C" w:rsidP="00BE3848">
            <w:pPr>
              <w:rPr>
                <w:rFonts w:ascii="Times New Roman" w:hAnsi="Times New Roman" w:cs="Times New Roman"/>
                <w:sz w:val="16"/>
                <w:szCs w:val="16"/>
              </w:rPr>
            </w:pPr>
          </w:p>
        </w:tc>
        <w:tc>
          <w:tcPr>
            <w:tcW w:w="4410" w:type="dxa"/>
            <w:vAlign w:val="center"/>
          </w:tcPr>
          <w:p w14:paraId="65EB6D8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13D5C01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A5B72E3" w14:textId="77777777" w:rsidTr="00550129">
        <w:trPr>
          <w:cantSplit/>
          <w:jc w:val="center"/>
        </w:trPr>
        <w:tc>
          <w:tcPr>
            <w:tcW w:w="1080" w:type="dxa"/>
            <w:vAlign w:val="center"/>
          </w:tcPr>
          <w:p w14:paraId="7C6E70BF" w14:textId="77777777" w:rsidR="000B292C" w:rsidRPr="00BE3848" w:rsidRDefault="000B292C" w:rsidP="00BE3848">
            <w:pPr>
              <w:rPr>
                <w:rFonts w:ascii="Times New Roman" w:hAnsi="Times New Roman" w:cs="Times New Roman"/>
                <w:sz w:val="16"/>
                <w:szCs w:val="16"/>
              </w:rPr>
            </w:pPr>
          </w:p>
        </w:tc>
        <w:tc>
          <w:tcPr>
            <w:tcW w:w="2407" w:type="dxa"/>
            <w:vAlign w:val="center"/>
          </w:tcPr>
          <w:p w14:paraId="33E8524A" w14:textId="77777777" w:rsidR="000B292C" w:rsidRPr="00BE3848" w:rsidRDefault="000B292C" w:rsidP="00BE3848">
            <w:pPr>
              <w:rPr>
                <w:rFonts w:ascii="Times New Roman" w:hAnsi="Times New Roman" w:cs="Times New Roman"/>
                <w:sz w:val="16"/>
                <w:szCs w:val="16"/>
              </w:rPr>
            </w:pPr>
          </w:p>
        </w:tc>
        <w:tc>
          <w:tcPr>
            <w:tcW w:w="4410" w:type="dxa"/>
            <w:vAlign w:val="center"/>
          </w:tcPr>
          <w:p w14:paraId="72A9A0F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7090495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A589537" w14:textId="77777777" w:rsidTr="00550129">
        <w:trPr>
          <w:cantSplit/>
          <w:jc w:val="center"/>
        </w:trPr>
        <w:tc>
          <w:tcPr>
            <w:tcW w:w="1080" w:type="dxa"/>
            <w:vAlign w:val="center"/>
          </w:tcPr>
          <w:p w14:paraId="51536347" w14:textId="77777777" w:rsidR="000B292C" w:rsidRPr="00BE3848" w:rsidRDefault="000B292C" w:rsidP="00BE3848">
            <w:pPr>
              <w:rPr>
                <w:rFonts w:ascii="Times New Roman" w:hAnsi="Times New Roman" w:cs="Times New Roman"/>
                <w:sz w:val="16"/>
                <w:szCs w:val="16"/>
              </w:rPr>
            </w:pPr>
          </w:p>
        </w:tc>
        <w:tc>
          <w:tcPr>
            <w:tcW w:w="2407" w:type="dxa"/>
            <w:vAlign w:val="center"/>
          </w:tcPr>
          <w:p w14:paraId="07147B74" w14:textId="77777777" w:rsidR="000B292C" w:rsidRPr="00BE3848" w:rsidRDefault="000B292C" w:rsidP="00BE3848">
            <w:pPr>
              <w:rPr>
                <w:rFonts w:ascii="Times New Roman" w:hAnsi="Times New Roman" w:cs="Times New Roman"/>
                <w:sz w:val="16"/>
                <w:szCs w:val="16"/>
              </w:rPr>
            </w:pPr>
          </w:p>
        </w:tc>
        <w:tc>
          <w:tcPr>
            <w:tcW w:w="4410" w:type="dxa"/>
            <w:vAlign w:val="center"/>
          </w:tcPr>
          <w:p w14:paraId="37D0D0C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60E55E1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7A87DFB" w14:textId="77777777" w:rsidTr="00550129">
        <w:trPr>
          <w:cantSplit/>
          <w:jc w:val="center"/>
        </w:trPr>
        <w:tc>
          <w:tcPr>
            <w:tcW w:w="1080" w:type="dxa"/>
            <w:vAlign w:val="center"/>
          </w:tcPr>
          <w:p w14:paraId="1361438A" w14:textId="77777777" w:rsidR="000B292C" w:rsidRPr="00BE3848" w:rsidRDefault="000B292C" w:rsidP="00BE3848">
            <w:pPr>
              <w:rPr>
                <w:rFonts w:ascii="Times New Roman" w:hAnsi="Times New Roman" w:cs="Times New Roman"/>
                <w:sz w:val="16"/>
                <w:szCs w:val="16"/>
              </w:rPr>
            </w:pPr>
          </w:p>
        </w:tc>
        <w:tc>
          <w:tcPr>
            <w:tcW w:w="2407" w:type="dxa"/>
            <w:vAlign w:val="center"/>
          </w:tcPr>
          <w:p w14:paraId="1568AF78" w14:textId="77777777" w:rsidR="000B292C" w:rsidRPr="00BE3848" w:rsidRDefault="000B292C" w:rsidP="00BE3848">
            <w:pPr>
              <w:rPr>
                <w:rFonts w:ascii="Times New Roman" w:hAnsi="Times New Roman" w:cs="Times New Roman"/>
                <w:sz w:val="16"/>
                <w:szCs w:val="16"/>
              </w:rPr>
            </w:pPr>
          </w:p>
        </w:tc>
        <w:tc>
          <w:tcPr>
            <w:tcW w:w="4410" w:type="dxa"/>
            <w:vAlign w:val="center"/>
          </w:tcPr>
          <w:p w14:paraId="6C205A1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302E34B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59FDE97" w14:textId="77777777" w:rsidTr="00550129">
        <w:trPr>
          <w:cantSplit/>
          <w:jc w:val="center"/>
        </w:trPr>
        <w:tc>
          <w:tcPr>
            <w:tcW w:w="1080" w:type="dxa"/>
            <w:vAlign w:val="center"/>
          </w:tcPr>
          <w:p w14:paraId="15F606EA" w14:textId="77777777" w:rsidR="000B292C" w:rsidRPr="00BE3848" w:rsidRDefault="000B292C" w:rsidP="00BE3848">
            <w:pPr>
              <w:rPr>
                <w:rFonts w:ascii="Times New Roman" w:hAnsi="Times New Roman" w:cs="Times New Roman"/>
                <w:sz w:val="16"/>
                <w:szCs w:val="16"/>
              </w:rPr>
            </w:pPr>
          </w:p>
        </w:tc>
        <w:tc>
          <w:tcPr>
            <w:tcW w:w="2407" w:type="dxa"/>
            <w:vAlign w:val="center"/>
          </w:tcPr>
          <w:p w14:paraId="1A73F4E2" w14:textId="77777777" w:rsidR="000B292C" w:rsidRPr="00BE3848" w:rsidRDefault="000B292C" w:rsidP="00BE3848">
            <w:pPr>
              <w:rPr>
                <w:rFonts w:ascii="Times New Roman" w:hAnsi="Times New Roman" w:cs="Times New Roman"/>
                <w:sz w:val="16"/>
                <w:szCs w:val="16"/>
              </w:rPr>
            </w:pPr>
          </w:p>
        </w:tc>
        <w:tc>
          <w:tcPr>
            <w:tcW w:w="4410" w:type="dxa"/>
            <w:vAlign w:val="center"/>
          </w:tcPr>
          <w:p w14:paraId="6D864C9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Southern University and Ag Center</w:t>
            </w:r>
          </w:p>
        </w:tc>
        <w:tc>
          <w:tcPr>
            <w:tcW w:w="1463" w:type="dxa"/>
            <w:vAlign w:val="center"/>
          </w:tcPr>
          <w:p w14:paraId="5434B8B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AADE0D9" w14:textId="77777777" w:rsidTr="00550129">
        <w:trPr>
          <w:cantSplit/>
          <w:jc w:val="center"/>
        </w:trPr>
        <w:tc>
          <w:tcPr>
            <w:tcW w:w="1080" w:type="dxa"/>
            <w:vAlign w:val="center"/>
          </w:tcPr>
          <w:p w14:paraId="612AF59C" w14:textId="77777777" w:rsidR="000B292C" w:rsidRPr="00BE3848" w:rsidRDefault="000B292C" w:rsidP="00BE3848">
            <w:pPr>
              <w:rPr>
                <w:rFonts w:ascii="Times New Roman" w:hAnsi="Times New Roman" w:cs="Times New Roman"/>
                <w:sz w:val="16"/>
                <w:szCs w:val="16"/>
              </w:rPr>
            </w:pPr>
          </w:p>
        </w:tc>
        <w:tc>
          <w:tcPr>
            <w:tcW w:w="2407" w:type="dxa"/>
            <w:vAlign w:val="center"/>
          </w:tcPr>
          <w:p w14:paraId="481D48B3" w14:textId="77777777" w:rsidR="000B292C" w:rsidRPr="00BE3848" w:rsidRDefault="000B292C" w:rsidP="00BE3848">
            <w:pPr>
              <w:rPr>
                <w:rFonts w:ascii="Times New Roman" w:hAnsi="Times New Roman" w:cs="Times New Roman"/>
                <w:sz w:val="16"/>
                <w:szCs w:val="16"/>
              </w:rPr>
            </w:pPr>
          </w:p>
        </w:tc>
        <w:tc>
          <w:tcPr>
            <w:tcW w:w="4410" w:type="dxa"/>
            <w:vAlign w:val="center"/>
          </w:tcPr>
          <w:p w14:paraId="267ACB8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4FDDCA7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00CB63B" w14:textId="77777777" w:rsidTr="00550129">
        <w:trPr>
          <w:cantSplit/>
          <w:jc w:val="center"/>
        </w:trPr>
        <w:tc>
          <w:tcPr>
            <w:tcW w:w="1080" w:type="dxa"/>
            <w:vAlign w:val="center"/>
          </w:tcPr>
          <w:p w14:paraId="4B97AA97" w14:textId="77777777" w:rsidR="000B292C" w:rsidRPr="00BE3848" w:rsidRDefault="000B292C" w:rsidP="00BE3848">
            <w:pPr>
              <w:rPr>
                <w:rFonts w:ascii="Times New Roman" w:hAnsi="Times New Roman" w:cs="Times New Roman"/>
                <w:sz w:val="16"/>
                <w:szCs w:val="16"/>
              </w:rPr>
            </w:pPr>
          </w:p>
        </w:tc>
        <w:tc>
          <w:tcPr>
            <w:tcW w:w="2407" w:type="dxa"/>
            <w:vAlign w:val="center"/>
          </w:tcPr>
          <w:p w14:paraId="147840D2" w14:textId="77777777" w:rsidR="000B292C" w:rsidRPr="00BE3848" w:rsidRDefault="000B292C" w:rsidP="00BE3848">
            <w:pPr>
              <w:rPr>
                <w:rFonts w:ascii="Times New Roman" w:hAnsi="Times New Roman" w:cs="Times New Roman"/>
                <w:sz w:val="16"/>
                <w:szCs w:val="16"/>
              </w:rPr>
            </w:pPr>
          </w:p>
        </w:tc>
        <w:tc>
          <w:tcPr>
            <w:tcW w:w="4410" w:type="dxa"/>
            <w:vAlign w:val="center"/>
          </w:tcPr>
          <w:p w14:paraId="645B6339" w14:textId="77777777" w:rsidR="000B292C" w:rsidRPr="00BE3848" w:rsidRDefault="000B292C" w:rsidP="00BE3848">
            <w:pPr>
              <w:rPr>
                <w:rFonts w:ascii="Times New Roman" w:hAnsi="Times New Roman" w:cs="Times New Roman"/>
                <w:sz w:val="16"/>
                <w:szCs w:val="16"/>
              </w:rPr>
            </w:pPr>
          </w:p>
        </w:tc>
        <w:tc>
          <w:tcPr>
            <w:tcW w:w="1463" w:type="dxa"/>
            <w:vAlign w:val="center"/>
          </w:tcPr>
          <w:p w14:paraId="20FA5E9F" w14:textId="77777777" w:rsidR="000B292C" w:rsidRPr="00BE3848" w:rsidRDefault="000B292C" w:rsidP="00BE3848">
            <w:pPr>
              <w:jc w:val="center"/>
              <w:rPr>
                <w:rFonts w:ascii="Times New Roman" w:hAnsi="Times New Roman" w:cs="Times New Roman"/>
                <w:sz w:val="16"/>
                <w:szCs w:val="16"/>
              </w:rPr>
            </w:pPr>
          </w:p>
        </w:tc>
      </w:tr>
      <w:tr w:rsidR="000B292C" w:rsidRPr="00BE3848" w14:paraId="24B67F41" w14:textId="77777777" w:rsidTr="00550129">
        <w:trPr>
          <w:cantSplit/>
          <w:jc w:val="center"/>
        </w:trPr>
        <w:tc>
          <w:tcPr>
            <w:tcW w:w="1080" w:type="dxa"/>
            <w:vAlign w:val="center"/>
          </w:tcPr>
          <w:p w14:paraId="42B7BF5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12</w:t>
            </w:r>
          </w:p>
        </w:tc>
        <w:tc>
          <w:tcPr>
            <w:tcW w:w="2407" w:type="dxa"/>
            <w:vAlign w:val="center"/>
          </w:tcPr>
          <w:p w14:paraId="1E333DA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Energy and Utilities</w:t>
            </w:r>
          </w:p>
        </w:tc>
        <w:tc>
          <w:tcPr>
            <w:tcW w:w="4410" w:type="dxa"/>
            <w:vAlign w:val="center"/>
          </w:tcPr>
          <w:p w14:paraId="2ED0DE2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Energy/Intrastate Natural Gas</w:t>
            </w:r>
          </w:p>
        </w:tc>
        <w:tc>
          <w:tcPr>
            <w:tcW w:w="1463" w:type="dxa"/>
            <w:vAlign w:val="center"/>
          </w:tcPr>
          <w:p w14:paraId="1DE63CC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0190F8BF" w14:textId="77777777" w:rsidTr="00550129">
        <w:trPr>
          <w:cantSplit/>
          <w:jc w:val="center"/>
        </w:trPr>
        <w:tc>
          <w:tcPr>
            <w:tcW w:w="1080" w:type="dxa"/>
            <w:vAlign w:val="center"/>
          </w:tcPr>
          <w:p w14:paraId="083C95BE" w14:textId="77777777" w:rsidR="000B292C" w:rsidRPr="00BE3848" w:rsidRDefault="000B292C" w:rsidP="00BE3848">
            <w:pPr>
              <w:rPr>
                <w:rFonts w:ascii="Times New Roman" w:hAnsi="Times New Roman" w:cs="Times New Roman"/>
                <w:sz w:val="16"/>
                <w:szCs w:val="16"/>
              </w:rPr>
            </w:pPr>
          </w:p>
        </w:tc>
        <w:tc>
          <w:tcPr>
            <w:tcW w:w="2407" w:type="dxa"/>
            <w:vAlign w:val="center"/>
          </w:tcPr>
          <w:p w14:paraId="1749452F" w14:textId="77777777" w:rsidR="000B292C" w:rsidRPr="00BE3848" w:rsidRDefault="000B292C" w:rsidP="00BE3848">
            <w:pPr>
              <w:rPr>
                <w:rFonts w:ascii="Times New Roman" w:hAnsi="Times New Roman" w:cs="Times New Roman"/>
                <w:sz w:val="16"/>
                <w:szCs w:val="16"/>
              </w:rPr>
            </w:pPr>
          </w:p>
        </w:tc>
        <w:tc>
          <w:tcPr>
            <w:tcW w:w="4410" w:type="dxa"/>
            <w:vAlign w:val="center"/>
          </w:tcPr>
          <w:p w14:paraId="70EFE78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Public Service Commission/Power</w:t>
            </w:r>
          </w:p>
        </w:tc>
        <w:tc>
          <w:tcPr>
            <w:tcW w:w="1463" w:type="dxa"/>
            <w:vAlign w:val="center"/>
          </w:tcPr>
          <w:p w14:paraId="3E91FC8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7DC4729B" w14:textId="77777777" w:rsidTr="00550129">
        <w:trPr>
          <w:cantSplit/>
          <w:jc w:val="center"/>
        </w:trPr>
        <w:tc>
          <w:tcPr>
            <w:tcW w:w="1080" w:type="dxa"/>
            <w:vAlign w:val="center"/>
          </w:tcPr>
          <w:p w14:paraId="31A371FB" w14:textId="77777777" w:rsidR="000B292C" w:rsidRPr="00BE3848" w:rsidRDefault="000B292C" w:rsidP="00BE3848">
            <w:pPr>
              <w:rPr>
                <w:rFonts w:ascii="Times New Roman" w:hAnsi="Times New Roman" w:cs="Times New Roman"/>
                <w:sz w:val="16"/>
                <w:szCs w:val="16"/>
              </w:rPr>
            </w:pPr>
          </w:p>
        </w:tc>
        <w:tc>
          <w:tcPr>
            <w:tcW w:w="2407" w:type="dxa"/>
            <w:vAlign w:val="center"/>
          </w:tcPr>
          <w:p w14:paraId="665885AC" w14:textId="77777777" w:rsidR="000B292C" w:rsidRPr="00BE3848" w:rsidRDefault="000B292C" w:rsidP="00BE3848">
            <w:pPr>
              <w:rPr>
                <w:rFonts w:ascii="Times New Roman" w:hAnsi="Times New Roman" w:cs="Times New Roman"/>
                <w:sz w:val="16"/>
                <w:szCs w:val="16"/>
              </w:rPr>
            </w:pPr>
          </w:p>
        </w:tc>
        <w:tc>
          <w:tcPr>
            <w:tcW w:w="4410" w:type="dxa"/>
            <w:vAlign w:val="center"/>
          </w:tcPr>
          <w:p w14:paraId="6D0CF48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250CF94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3D33FBA1" w14:textId="77777777" w:rsidTr="00550129">
        <w:trPr>
          <w:cantSplit/>
          <w:jc w:val="center"/>
        </w:trPr>
        <w:tc>
          <w:tcPr>
            <w:tcW w:w="1080" w:type="dxa"/>
            <w:vAlign w:val="center"/>
          </w:tcPr>
          <w:p w14:paraId="746DA5A2" w14:textId="77777777" w:rsidR="000B292C" w:rsidRPr="00BE3848" w:rsidRDefault="000B292C" w:rsidP="00BE3848">
            <w:pPr>
              <w:rPr>
                <w:rFonts w:ascii="Times New Roman" w:hAnsi="Times New Roman" w:cs="Times New Roman"/>
                <w:sz w:val="16"/>
                <w:szCs w:val="16"/>
              </w:rPr>
            </w:pPr>
          </w:p>
        </w:tc>
        <w:tc>
          <w:tcPr>
            <w:tcW w:w="2407" w:type="dxa"/>
            <w:vAlign w:val="center"/>
          </w:tcPr>
          <w:p w14:paraId="2D782579" w14:textId="77777777" w:rsidR="000B292C" w:rsidRPr="00BE3848" w:rsidRDefault="000B292C" w:rsidP="00BE3848">
            <w:pPr>
              <w:rPr>
                <w:rFonts w:ascii="Times New Roman" w:hAnsi="Times New Roman" w:cs="Times New Roman"/>
                <w:sz w:val="16"/>
                <w:szCs w:val="16"/>
              </w:rPr>
            </w:pPr>
          </w:p>
        </w:tc>
        <w:tc>
          <w:tcPr>
            <w:tcW w:w="4410" w:type="dxa"/>
            <w:vAlign w:val="center"/>
          </w:tcPr>
          <w:p w14:paraId="754262E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Environmental Quality</w:t>
            </w:r>
          </w:p>
        </w:tc>
        <w:tc>
          <w:tcPr>
            <w:tcW w:w="1463" w:type="dxa"/>
            <w:vAlign w:val="center"/>
          </w:tcPr>
          <w:p w14:paraId="0ED930D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6AD6A1A" w14:textId="77777777" w:rsidTr="00550129">
        <w:trPr>
          <w:cantSplit/>
          <w:jc w:val="center"/>
        </w:trPr>
        <w:tc>
          <w:tcPr>
            <w:tcW w:w="1080" w:type="dxa"/>
            <w:vAlign w:val="center"/>
          </w:tcPr>
          <w:p w14:paraId="0E492090" w14:textId="77777777" w:rsidR="000B292C" w:rsidRPr="00BE3848" w:rsidRDefault="000B292C" w:rsidP="00BE3848">
            <w:pPr>
              <w:rPr>
                <w:rFonts w:ascii="Times New Roman" w:hAnsi="Times New Roman" w:cs="Times New Roman"/>
                <w:sz w:val="16"/>
                <w:szCs w:val="16"/>
              </w:rPr>
            </w:pPr>
          </w:p>
        </w:tc>
        <w:tc>
          <w:tcPr>
            <w:tcW w:w="2407" w:type="dxa"/>
            <w:vAlign w:val="center"/>
          </w:tcPr>
          <w:p w14:paraId="2672FC52" w14:textId="77777777" w:rsidR="000B292C" w:rsidRPr="00BE3848" w:rsidRDefault="000B292C" w:rsidP="00BE3848">
            <w:pPr>
              <w:rPr>
                <w:rFonts w:ascii="Times New Roman" w:hAnsi="Times New Roman" w:cs="Times New Roman"/>
                <w:sz w:val="16"/>
                <w:szCs w:val="16"/>
              </w:rPr>
            </w:pPr>
          </w:p>
        </w:tc>
        <w:tc>
          <w:tcPr>
            <w:tcW w:w="4410" w:type="dxa"/>
            <w:vAlign w:val="center"/>
          </w:tcPr>
          <w:p w14:paraId="24469E9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(Wastewater Utilities)</w:t>
            </w:r>
          </w:p>
        </w:tc>
        <w:tc>
          <w:tcPr>
            <w:tcW w:w="1463" w:type="dxa"/>
            <w:vAlign w:val="center"/>
          </w:tcPr>
          <w:p w14:paraId="4440028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E88EF12" w14:textId="77777777" w:rsidTr="00550129">
        <w:trPr>
          <w:cantSplit/>
          <w:jc w:val="center"/>
        </w:trPr>
        <w:tc>
          <w:tcPr>
            <w:tcW w:w="1080" w:type="dxa"/>
            <w:vAlign w:val="center"/>
          </w:tcPr>
          <w:p w14:paraId="25CC53B8" w14:textId="77777777" w:rsidR="000B292C" w:rsidRPr="00BE3848" w:rsidRDefault="000B292C" w:rsidP="00BE3848">
            <w:pPr>
              <w:rPr>
                <w:rFonts w:ascii="Times New Roman" w:hAnsi="Times New Roman" w:cs="Times New Roman"/>
                <w:sz w:val="16"/>
                <w:szCs w:val="16"/>
              </w:rPr>
            </w:pPr>
          </w:p>
        </w:tc>
        <w:tc>
          <w:tcPr>
            <w:tcW w:w="2407" w:type="dxa"/>
            <w:vAlign w:val="center"/>
          </w:tcPr>
          <w:p w14:paraId="2AB47F61" w14:textId="77777777" w:rsidR="000B292C" w:rsidRPr="00BE3848" w:rsidRDefault="000B292C" w:rsidP="00BE3848">
            <w:pPr>
              <w:rPr>
                <w:rFonts w:ascii="Times New Roman" w:hAnsi="Times New Roman" w:cs="Times New Roman"/>
                <w:sz w:val="16"/>
                <w:szCs w:val="16"/>
              </w:rPr>
            </w:pPr>
          </w:p>
        </w:tc>
        <w:tc>
          <w:tcPr>
            <w:tcW w:w="4410" w:type="dxa"/>
            <w:vAlign w:val="center"/>
          </w:tcPr>
          <w:p w14:paraId="6987754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&amp; Forestry</w:t>
            </w:r>
          </w:p>
        </w:tc>
        <w:tc>
          <w:tcPr>
            <w:tcW w:w="1463" w:type="dxa"/>
            <w:vAlign w:val="center"/>
          </w:tcPr>
          <w:p w14:paraId="0CAB9BE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4B70A58" w14:textId="77777777" w:rsidTr="00550129">
        <w:trPr>
          <w:cantSplit/>
          <w:jc w:val="center"/>
        </w:trPr>
        <w:tc>
          <w:tcPr>
            <w:tcW w:w="1080" w:type="dxa"/>
            <w:vAlign w:val="center"/>
          </w:tcPr>
          <w:p w14:paraId="56484C92" w14:textId="77777777" w:rsidR="000B292C" w:rsidRPr="00BE3848" w:rsidRDefault="000B292C" w:rsidP="00BE3848">
            <w:pPr>
              <w:rPr>
                <w:rFonts w:ascii="Times New Roman" w:hAnsi="Times New Roman" w:cs="Times New Roman"/>
                <w:sz w:val="16"/>
                <w:szCs w:val="16"/>
              </w:rPr>
            </w:pPr>
          </w:p>
        </w:tc>
        <w:tc>
          <w:tcPr>
            <w:tcW w:w="2407" w:type="dxa"/>
            <w:vAlign w:val="center"/>
          </w:tcPr>
          <w:p w14:paraId="2EAE5E5F" w14:textId="77777777" w:rsidR="000B292C" w:rsidRPr="00BE3848" w:rsidRDefault="000B292C" w:rsidP="00BE3848">
            <w:pPr>
              <w:rPr>
                <w:rFonts w:ascii="Times New Roman" w:hAnsi="Times New Roman" w:cs="Times New Roman"/>
                <w:sz w:val="16"/>
                <w:szCs w:val="16"/>
              </w:rPr>
            </w:pPr>
          </w:p>
        </w:tc>
        <w:tc>
          <w:tcPr>
            <w:tcW w:w="4410" w:type="dxa"/>
            <w:vAlign w:val="center"/>
          </w:tcPr>
          <w:p w14:paraId="72673A7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7D3B3D9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9872974" w14:textId="77777777" w:rsidTr="00550129">
        <w:trPr>
          <w:cantSplit/>
          <w:jc w:val="center"/>
        </w:trPr>
        <w:tc>
          <w:tcPr>
            <w:tcW w:w="1080" w:type="dxa"/>
            <w:vAlign w:val="center"/>
          </w:tcPr>
          <w:p w14:paraId="5D14C43C" w14:textId="77777777" w:rsidR="000B292C" w:rsidRPr="00BE3848" w:rsidRDefault="000B292C" w:rsidP="00BE3848">
            <w:pPr>
              <w:rPr>
                <w:rFonts w:ascii="Times New Roman" w:hAnsi="Times New Roman" w:cs="Times New Roman"/>
                <w:sz w:val="16"/>
                <w:szCs w:val="16"/>
              </w:rPr>
            </w:pPr>
          </w:p>
        </w:tc>
        <w:tc>
          <w:tcPr>
            <w:tcW w:w="2407" w:type="dxa"/>
            <w:vAlign w:val="center"/>
          </w:tcPr>
          <w:p w14:paraId="00B90BB7" w14:textId="77777777" w:rsidR="000B292C" w:rsidRPr="00BE3848" w:rsidRDefault="000B292C" w:rsidP="00BE3848">
            <w:pPr>
              <w:rPr>
                <w:rFonts w:ascii="Times New Roman" w:hAnsi="Times New Roman" w:cs="Times New Roman"/>
                <w:sz w:val="16"/>
                <w:szCs w:val="16"/>
              </w:rPr>
            </w:pPr>
          </w:p>
        </w:tc>
        <w:tc>
          <w:tcPr>
            <w:tcW w:w="4410" w:type="dxa"/>
            <w:vAlign w:val="center"/>
          </w:tcPr>
          <w:p w14:paraId="56031DC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509970B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A628092" w14:textId="77777777" w:rsidTr="00550129">
        <w:trPr>
          <w:cantSplit/>
          <w:jc w:val="center"/>
        </w:trPr>
        <w:tc>
          <w:tcPr>
            <w:tcW w:w="1080" w:type="dxa"/>
            <w:vAlign w:val="center"/>
          </w:tcPr>
          <w:p w14:paraId="414E075B" w14:textId="77777777" w:rsidR="000B292C" w:rsidRPr="00BE3848" w:rsidRDefault="000B292C" w:rsidP="00BE3848">
            <w:pPr>
              <w:rPr>
                <w:rFonts w:ascii="Times New Roman" w:hAnsi="Times New Roman" w:cs="Times New Roman"/>
                <w:sz w:val="16"/>
                <w:szCs w:val="16"/>
              </w:rPr>
            </w:pPr>
          </w:p>
        </w:tc>
        <w:tc>
          <w:tcPr>
            <w:tcW w:w="2407" w:type="dxa"/>
            <w:vAlign w:val="center"/>
          </w:tcPr>
          <w:p w14:paraId="697CFB15" w14:textId="77777777" w:rsidR="000B292C" w:rsidRPr="00BE3848" w:rsidRDefault="000B292C" w:rsidP="00BE3848">
            <w:pPr>
              <w:rPr>
                <w:rFonts w:ascii="Times New Roman" w:hAnsi="Times New Roman" w:cs="Times New Roman"/>
                <w:sz w:val="16"/>
                <w:szCs w:val="16"/>
              </w:rPr>
            </w:pPr>
          </w:p>
        </w:tc>
        <w:tc>
          <w:tcPr>
            <w:tcW w:w="4410" w:type="dxa"/>
            <w:vAlign w:val="center"/>
          </w:tcPr>
          <w:p w14:paraId="7AB94A57" w14:textId="77777777" w:rsidR="000B292C" w:rsidRPr="00BE3848" w:rsidRDefault="000B292C" w:rsidP="00BE3848">
            <w:pPr>
              <w:rPr>
                <w:rFonts w:ascii="Times New Roman" w:hAnsi="Times New Roman" w:cs="Times New Roman"/>
                <w:sz w:val="16"/>
                <w:szCs w:val="16"/>
              </w:rPr>
            </w:pPr>
          </w:p>
        </w:tc>
        <w:tc>
          <w:tcPr>
            <w:tcW w:w="1463" w:type="dxa"/>
            <w:vAlign w:val="center"/>
          </w:tcPr>
          <w:p w14:paraId="3165D328" w14:textId="77777777" w:rsidR="000B292C" w:rsidRPr="00BE3848" w:rsidRDefault="000B292C" w:rsidP="00BE3848">
            <w:pPr>
              <w:jc w:val="center"/>
              <w:rPr>
                <w:rFonts w:ascii="Times New Roman" w:hAnsi="Times New Roman" w:cs="Times New Roman"/>
                <w:sz w:val="16"/>
                <w:szCs w:val="16"/>
              </w:rPr>
            </w:pPr>
          </w:p>
        </w:tc>
      </w:tr>
      <w:tr w:rsidR="000B292C" w:rsidRPr="00BE3848" w14:paraId="280BD275" w14:textId="77777777" w:rsidTr="00550129">
        <w:trPr>
          <w:cantSplit/>
          <w:jc w:val="center"/>
        </w:trPr>
        <w:tc>
          <w:tcPr>
            <w:tcW w:w="1080" w:type="dxa"/>
            <w:vAlign w:val="center"/>
          </w:tcPr>
          <w:p w14:paraId="1FEB2F1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13</w:t>
            </w:r>
          </w:p>
        </w:tc>
        <w:tc>
          <w:tcPr>
            <w:tcW w:w="2407" w:type="dxa"/>
            <w:vAlign w:val="center"/>
          </w:tcPr>
          <w:p w14:paraId="1C7B4FB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Public Safety and Security</w:t>
            </w:r>
          </w:p>
        </w:tc>
        <w:tc>
          <w:tcPr>
            <w:tcW w:w="4410" w:type="dxa"/>
            <w:vAlign w:val="center"/>
          </w:tcPr>
          <w:p w14:paraId="41ADF3B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496AFA2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3A8E45E7" w14:textId="77777777" w:rsidTr="00550129">
        <w:trPr>
          <w:cantSplit/>
          <w:jc w:val="center"/>
        </w:trPr>
        <w:tc>
          <w:tcPr>
            <w:tcW w:w="1080" w:type="dxa"/>
            <w:vAlign w:val="center"/>
          </w:tcPr>
          <w:p w14:paraId="6895AAFE"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CDBFF8" w14:textId="77777777" w:rsidR="000B292C" w:rsidRPr="00BE3848" w:rsidRDefault="000B292C" w:rsidP="00BE3848">
            <w:pPr>
              <w:rPr>
                <w:rFonts w:ascii="Times New Roman" w:hAnsi="Times New Roman" w:cs="Times New Roman"/>
                <w:sz w:val="16"/>
                <w:szCs w:val="16"/>
              </w:rPr>
            </w:pPr>
          </w:p>
        </w:tc>
        <w:tc>
          <w:tcPr>
            <w:tcW w:w="4410" w:type="dxa"/>
            <w:vAlign w:val="center"/>
          </w:tcPr>
          <w:p w14:paraId="004A63F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Justice</w:t>
            </w:r>
          </w:p>
        </w:tc>
        <w:tc>
          <w:tcPr>
            <w:tcW w:w="1463" w:type="dxa"/>
            <w:vAlign w:val="center"/>
          </w:tcPr>
          <w:p w14:paraId="40E8B5A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40C362D4" w14:textId="77777777" w:rsidTr="00550129">
        <w:trPr>
          <w:cantSplit/>
          <w:jc w:val="center"/>
        </w:trPr>
        <w:tc>
          <w:tcPr>
            <w:tcW w:w="1080" w:type="dxa"/>
            <w:vAlign w:val="center"/>
          </w:tcPr>
          <w:p w14:paraId="7F1C7C8A" w14:textId="77777777" w:rsidR="000B292C" w:rsidRPr="00BE3848" w:rsidRDefault="000B292C" w:rsidP="00BE3848">
            <w:pPr>
              <w:rPr>
                <w:rFonts w:ascii="Times New Roman" w:hAnsi="Times New Roman" w:cs="Times New Roman"/>
                <w:sz w:val="16"/>
                <w:szCs w:val="16"/>
              </w:rPr>
            </w:pPr>
          </w:p>
        </w:tc>
        <w:tc>
          <w:tcPr>
            <w:tcW w:w="2407" w:type="dxa"/>
            <w:vAlign w:val="center"/>
          </w:tcPr>
          <w:p w14:paraId="02E2C13C" w14:textId="77777777" w:rsidR="000B292C" w:rsidRPr="00BE3848" w:rsidRDefault="000B292C" w:rsidP="00BE3848">
            <w:pPr>
              <w:rPr>
                <w:rFonts w:ascii="Times New Roman" w:hAnsi="Times New Roman" w:cs="Times New Roman"/>
                <w:sz w:val="16"/>
                <w:szCs w:val="16"/>
              </w:rPr>
            </w:pPr>
          </w:p>
        </w:tc>
        <w:tc>
          <w:tcPr>
            <w:tcW w:w="4410" w:type="dxa"/>
            <w:vAlign w:val="center"/>
          </w:tcPr>
          <w:p w14:paraId="501BBB1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52E5463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CD5031D" w14:textId="77777777" w:rsidTr="00550129">
        <w:trPr>
          <w:cantSplit/>
          <w:jc w:val="center"/>
        </w:trPr>
        <w:tc>
          <w:tcPr>
            <w:tcW w:w="1080" w:type="dxa"/>
            <w:vAlign w:val="center"/>
          </w:tcPr>
          <w:p w14:paraId="22B3375C"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5F7DD1" w14:textId="77777777" w:rsidR="000B292C" w:rsidRPr="00BE3848" w:rsidRDefault="000B292C" w:rsidP="00BE3848">
            <w:pPr>
              <w:rPr>
                <w:rFonts w:ascii="Times New Roman" w:hAnsi="Times New Roman" w:cs="Times New Roman"/>
                <w:sz w:val="16"/>
                <w:szCs w:val="16"/>
              </w:rPr>
            </w:pPr>
          </w:p>
        </w:tc>
        <w:tc>
          <w:tcPr>
            <w:tcW w:w="4410" w:type="dxa"/>
            <w:vAlign w:val="center"/>
          </w:tcPr>
          <w:p w14:paraId="7A6A9A0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66A32BD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E0261B" w14:textId="77777777" w:rsidTr="00550129">
        <w:trPr>
          <w:cantSplit/>
          <w:jc w:val="center"/>
        </w:trPr>
        <w:tc>
          <w:tcPr>
            <w:tcW w:w="1080" w:type="dxa"/>
            <w:vAlign w:val="center"/>
          </w:tcPr>
          <w:p w14:paraId="32E5319F" w14:textId="77777777" w:rsidR="000B292C" w:rsidRPr="00BE3848" w:rsidRDefault="000B292C" w:rsidP="00BE3848">
            <w:pPr>
              <w:rPr>
                <w:rFonts w:ascii="Times New Roman" w:hAnsi="Times New Roman" w:cs="Times New Roman"/>
                <w:sz w:val="16"/>
                <w:szCs w:val="16"/>
              </w:rPr>
            </w:pPr>
          </w:p>
        </w:tc>
        <w:tc>
          <w:tcPr>
            <w:tcW w:w="2407" w:type="dxa"/>
            <w:vAlign w:val="center"/>
          </w:tcPr>
          <w:p w14:paraId="1DAD828C" w14:textId="77777777" w:rsidR="000B292C" w:rsidRPr="00BE3848" w:rsidRDefault="000B292C" w:rsidP="00BE3848">
            <w:pPr>
              <w:rPr>
                <w:rFonts w:ascii="Times New Roman" w:hAnsi="Times New Roman" w:cs="Times New Roman"/>
                <w:sz w:val="16"/>
                <w:szCs w:val="16"/>
              </w:rPr>
            </w:pPr>
          </w:p>
        </w:tc>
        <w:tc>
          <w:tcPr>
            <w:tcW w:w="4410" w:type="dxa"/>
            <w:vAlign w:val="center"/>
          </w:tcPr>
          <w:p w14:paraId="2475E9E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and Tourism</w:t>
            </w:r>
          </w:p>
        </w:tc>
        <w:tc>
          <w:tcPr>
            <w:tcW w:w="1463" w:type="dxa"/>
            <w:vAlign w:val="center"/>
          </w:tcPr>
          <w:p w14:paraId="5A9B5A3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397F5D8" w14:textId="77777777" w:rsidTr="00550129">
        <w:trPr>
          <w:cantSplit/>
          <w:jc w:val="center"/>
        </w:trPr>
        <w:tc>
          <w:tcPr>
            <w:tcW w:w="1080" w:type="dxa"/>
            <w:vAlign w:val="center"/>
          </w:tcPr>
          <w:p w14:paraId="76228989" w14:textId="77777777" w:rsidR="000B292C" w:rsidRPr="00BE3848" w:rsidRDefault="000B292C" w:rsidP="00BE3848">
            <w:pPr>
              <w:rPr>
                <w:rFonts w:ascii="Times New Roman" w:hAnsi="Times New Roman" w:cs="Times New Roman"/>
                <w:sz w:val="16"/>
                <w:szCs w:val="16"/>
              </w:rPr>
            </w:pPr>
          </w:p>
        </w:tc>
        <w:tc>
          <w:tcPr>
            <w:tcW w:w="2407" w:type="dxa"/>
            <w:vAlign w:val="center"/>
          </w:tcPr>
          <w:p w14:paraId="260341A9" w14:textId="77777777" w:rsidR="000B292C" w:rsidRPr="00BE3848" w:rsidRDefault="000B292C" w:rsidP="00BE3848">
            <w:pPr>
              <w:rPr>
                <w:rFonts w:ascii="Times New Roman" w:hAnsi="Times New Roman" w:cs="Times New Roman"/>
                <w:sz w:val="16"/>
                <w:szCs w:val="16"/>
              </w:rPr>
            </w:pPr>
          </w:p>
        </w:tc>
        <w:tc>
          <w:tcPr>
            <w:tcW w:w="4410" w:type="dxa"/>
            <w:vAlign w:val="center"/>
          </w:tcPr>
          <w:p w14:paraId="65FAB1A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 - Office of Alcohol and Tobacco Control</w:t>
            </w:r>
          </w:p>
        </w:tc>
        <w:tc>
          <w:tcPr>
            <w:tcW w:w="1463" w:type="dxa"/>
            <w:vAlign w:val="center"/>
          </w:tcPr>
          <w:p w14:paraId="5D7E5BE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9D5B98D" w14:textId="77777777" w:rsidTr="00550129">
        <w:trPr>
          <w:cantSplit/>
          <w:jc w:val="center"/>
        </w:trPr>
        <w:tc>
          <w:tcPr>
            <w:tcW w:w="1080" w:type="dxa"/>
            <w:vAlign w:val="center"/>
          </w:tcPr>
          <w:p w14:paraId="07BF4C45"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DD9CA7" w14:textId="77777777" w:rsidR="000B292C" w:rsidRPr="00BE3848" w:rsidRDefault="000B292C" w:rsidP="00BE3848">
            <w:pPr>
              <w:rPr>
                <w:rFonts w:ascii="Times New Roman" w:hAnsi="Times New Roman" w:cs="Times New Roman"/>
                <w:sz w:val="16"/>
                <w:szCs w:val="16"/>
              </w:rPr>
            </w:pPr>
          </w:p>
        </w:tc>
        <w:tc>
          <w:tcPr>
            <w:tcW w:w="4410" w:type="dxa"/>
            <w:vAlign w:val="center"/>
          </w:tcPr>
          <w:p w14:paraId="60CF853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1437557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9624C87" w14:textId="77777777" w:rsidTr="00550129">
        <w:trPr>
          <w:cantSplit/>
          <w:jc w:val="center"/>
        </w:trPr>
        <w:tc>
          <w:tcPr>
            <w:tcW w:w="1080" w:type="dxa"/>
            <w:vAlign w:val="center"/>
          </w:tcPr>
          <w:p w14:paraId="073C267A" w14:textId="77777777" w:rsidR="000B292C" w:rsidRPr="00BE3848" w:rsidRDefault="000B292C" w:rsidP="00BE3848">
            <w:pPr>
              <w:rPr>
                <w:rFonts w:ascii="Times New Roman" w:hAnsi="Times New Roman" w:cs="Times New Roman"/>
                <w:sz w:val="16"/>
                <w:szCs w:val="16"/>
              </w:rPr>
            </w:pPr>
          </w:p>
        </w:tc>
        <w:tc>
          <w:tcPr>
            <w:tcW w:w="2407" w:type="dxa"/>
            <w:vAlign w:val="center"/>
          </w:tcPr>
          <w:p w14:paraId="299CB80A" w14:textId="77777777" w:rsidR="000B292C" w:rsidRPr="00BE3848" w:rsidRDefault="000B292C" w:rsidP="00BE3848">
            <w:pPr>
              <w:rPr>
                <w:rFonts w:ascii="Times New Roman" w:hAnsi="Times New Roman" w:cs="Times New Roman"/>
                <w:sz w:val="16"/>
                <w:szCs w:val="16"/>
              </w:rPr>
            </w:pPr>
          </w:p>
        </w:tc>
        <w:tc>
          <w:tcPr>
            <w:tcW w:w="4410" w:type="dxa"/>
            <w:vAlign w:val="center"/>
          </w:tcPr>
          <w:p w14:paraId="7C4D276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36EE91F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8736FC9" w14:textId="77777777" w:rsidTr="00550129">
        <w:trPr>
          <w:cantSplit/>
          <w:jc w:val="center"/>
        </w:trPr>
        <w:tc>
          <w:tcPr>
            <w:tcW w:w="1080" w:type="dxa"/>
            <w:vAlign w:val="center"/>
          </w:tcPr>
          <w:p w14:paraId="4B1EBFCB" w14:textId="77777777" w:rsidR="000B292C" w:rsidRPr="00BE3848" w:rsidRDefault="000B292C" w:rsidP="00BE3848">
            <w:pPr>
              <w:rPr>
                <w:rFonts w:ascii="Times New Roman" w:hAnsi="Times New Roman" w:cs="Times New Roman"/>
                <w:sz w:val="16"/>
                <w:szCs w:val="16"/>
              </w:rPr>
            </w:pPr>
          </w:p>
        </w:tc>
        <w:tc>
          <w:tcPr>
            <w:tcW w:w="2407" w:type="dxa"/>
            <w:vAlign w:val="center"/>
          </w:tcPr>
          <w:p w14:paraId="75B0A62F"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E4584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171C6C4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11621B1" w14:textId="77777777" w:rsidTr="00550129">
        <w:trPr>
          <w:cantSplit/>
          <w:jc w:val="center"/>
        </w:trPr>
        <w:tc>
          <w:tcPr>
            <w:tcW w:w="1080" w:type="dxa"/>
            <w:vAlign w:val="center"/>
          </w:tcPr>
          <w:p w14:paraId="3F943322" w14:textId="77777777" w:rsidR="000B292C" w:rsidRPr="00BE3848" w:rsidRDefault="000B292C" w:rsidP="00BE3848">
            <w:pPr>
              <w:rPr>
                <w:rFonts w:ascii="Times New Roman" w:hAnsi="Times New Roman" w:cs="Times New Roman"/>
                <w:sz w:val="16"/>
                <w:szCs w:val="16"/>
              </w:rPr>
            </w:pPr>
          </w:p>
        </w:tc>
        <w:tc>
          <w:tcPr>
            <w:tcW w:w="2407" w:type="dxa"/>
            <w:vAlign w:val="center"/>
          </w:tcPr>
          <w:p w14:paraId="337A7346" w14:textId="77777777" w:rsidR="000B292C" w:rsidRPr="00BE3848" w:rsidRDefault="000B292C" w:rsidP="00BE3848">
            <w:pPr>
              <w:rPr>
                <w:rFonts w:ascii="Times New Roman" w:hAnsi="Times New Roman" w:cs="Times New Roman"/>
                <w:sz w:val="16"/>
                <w:szCs w:val="16"/>
              </w:rPr>
            </w:pPr>
          </w:p>
        </w:tc>
        <w:tc>
          <w:tcPr>
            <w:tcW w:w="4410" w:type="dxa"/>
            <w:vAlign w:val="center"/>
          </w:tcPr>
          <w:p w14:paraId="7BA508B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Juvenile Justice</w:t>
            </w:r>
          </w:p>
        </w:tc>
        <w:tc>
          <w:tcPr>
            <w:tcW w:w="1463" w:type="dxa"/>
            <w:vAlign w:val="center"/>
          </w:tcPr>
          <w:p w14:paraId="054B33F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17CF006" w14:textId="77777777" w:rsidTr="00550129">
        <w:trPr>
          <w:cantSplit/>
          <w:jc w:val="center"/>
        </w:trPr>
        <w:tc>
          <w:tcPr>
            <w:tcW w:w="1080" w:type="dxa"/>
            <w:vAlign w:val="center"/>
          </w:tcPr>
          <w:p w14:paraId="3917404B" w14:textId="77777777" w:rsidR="000B292C" w:rsidRPr="00BE3848" w:rsidRDefault="000B292C" w:rsidP="00BE3848">
            <w:pPr>
              <w:rPr>
                <w:rFonts w:ascii="Times New Roman" w:hAnsi="Times New Roman" w:cs="Times New Roman"/>
                <w:sz w:val="16"/>
                <w:szCs w:val="16"/>
              </w:rPr>
            </w:pPr>
          </w:p>
        </w:tc>
        <w:tc>
          <w:tcPr>
            <w:tcW w:w="2407" w:type="dxa"/>
            <w:vAlign w:val="center"/>
          </w:tcPr>
          <w:p w14:paraId="4C0A518A" w14:textId="77777777" w:rsidR="000B292C" w:rsidRPr="00BE3848" w:rsidRDefault="000B292C" w:rsidP="00BE3848">
            <w:pPr>
              <w:rPr>
                <w:rFonts w:ascii="Times New Roman" w:hAnsi="Times New Roman" w:cs="Times New Roman"/>
                <w:sz w:val="16"/>
                <w:szCs w:val="16"/>
              </w:rPr>
            </w:pPr>
          </w:p>
        </w:tc>
        <w:tc>
          <w:tcPr>
            <w:tcW w:w="4410" w:type="dxa"/>
            <w:vAlign w:val="center"/>
          </w:tcPr>
          <w:p w14:paraId="42E7023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334D8F3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FD1AC38" w14:textId="77777777" w:rsidTr="00550129">
        <w:trPr>
          <w:cantSplit/>
          <w:jc w:val="center"/>
        </w:trPr>
        <w:tc>
          <w:tcPr>
            <w:tcW w:w="1080" w:type="dxa"/>
            <w:vAlign w:val="center"/>
          </w:tcPr>
          <w:p w14:paraId="7111005A" w14:textId="77777777" w:rsidR="000B292C" w:rsidRPr="00BE3848" w:rsidRDefault="000B292C" w:rsidP="00BE3848">
            <w:pPr>
              <w:rPr>
                <w:rFonts w:ascii="Times New Roman" w:hAnsi="Times New Roman" w:cs="Times New Roman"/>
                <w:sz w:val="16"/>
                <w:szCs w:val="16"/>
              </w:rPr>
            </w:pPr>
          </w:p>
        </w:tc>
        <w:tc>
          <w:tcPr>
            <w:tcW w:w="2407" w:type="dxa"/>
            <w:vAlign w:val="center"/>
          </w:tcPr>
          <w:p w14:paraId="3447654C" w14:textId="77777777" w:rsidR="000B292C" w:rsidRPr="00BE3848" w:rsidRDefault="000B292C" w:rsidP="00BE3848">
            <w:pPr>
              <w:rPr>
                <w:rFonts w:ascii="Times New Roman" w:hAnsi="Times New Roman" w:cs="Times New Roman"/>
                <w:sz w:val="16"/>
                <w:szCs w:val="16"/>
              </w:rPr>
            </w:pPr>
          </w:p>
        </w:tc>
        <w:tc>
          <w:tcPr>
            <w:tcW w:w="4410" w:type="dxa"/>
            <w:vAlign w:val="center"/>
          </w:tcPr>
          <w:p w14:paraId="3205DDF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State Fire Marshal</w:t>
            </w:r>
          </w:p>
        </w:tc>
        <w:tc>
          <w:tcPr>
            <w:tcW w:w="1463" w:type="dxa"/>
            <w:vAlign w:val="center"/>
          </w:tcPr>
          <w:p w14:paraId="26211FE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C0F5E7F" w14:textId="77777777" w:rsidTr="00550129">
        <w:trPr>
          <w:cantSplit/>
          <w:jc w:val="center"/>
        </w:trPr>
        <w:tc>
          <w:tcPr>
            <w:tcW w:w="1080" w:type="dxa"/>
            <w:vAlign w:val="center"/>
          </w:tcPr>
          <w:p w14:paraId="09C8CF3E" w14:textId="77777777" w:rsidR="000B292C" w:rsidRPr="00BE3848" w:rsidRDefault="000B292C" w:rsidP="00BE3848">
            <w:pPr>
              <w:rPr>
                <w:rFonts w:ascii="Times New Roman" w:hAnsi="Times New Roman" w:cs="Times New Roman"/>
                <w:sz w:val="16"/>
                <w:szCs w:val="16"/>
              </w:rPr>
            </w:pPr>
          </w:p>
        </w:tc>
        <w:tc>
          <w:tcPr>
            <w:tcW w:w="2407" w:type="dxa"/>
            <w:vAlign w:val="center"/>
          </w:tcPr>
          <w:p w14:paraId="77C32A67" w14:textId="77777777" w:rsidR="000B292C" w:rsidRPr="00BE3848" w:rsidRDefault="000B292C" w:rsidP="00BE3848">
            <w:pPr>
              <w:rPr>
                <w:rFonts w:ascii="Times New Roman" w:hAnsi="Times New Roman" w:cs="Times New Roman"/>
                <w:sz w:val="16"/>
                <w:szCs w:val="16"/>
              </w:rPr>
            </w:pPr>
          </w:p>
        </w:tc>
        <w:tc>
          <w:tcPr>
            <w:tcW w:w="4410" w:type="dxa"/>
            <w:vAlign w:val="center"/>
          </w:tcPr>
          <w:p w14:paraId="153EAA0E" w14:textId="77777777" w:rsidR="000B292C" w:rsidRPr="00BE3848" w:rsidRDefault="000B292C" w:rsidP="00BE3848">
            <w:pPr>
              <w:rPr>
                <w:rFonts w:ascii="Times New Roman" w:hAnsi="Times New Roman" w:cs="Times New Roman"/>
                <w:sz w:val="16"/>
                <w:szCs w:val="16"/>
              </w:rPr>
            </w:pPr>
          </w:p>
        </w:tc>
        <w:tc>
          <w:tcPr>
            <w:tcW w:w="1463" w:type="dxa"/>
            <w:vAlign w:val="center"/>
          </w:tcPr>
          <w:p w14:paraId="200E9FA6" w14:textId="77777777" w:rsidR="000B292C" w:rsidRPr="00BE3848" w:rsidRDefault="000B292C" w:rsidP="00BE3848">
            <w:pPr>
              <w:jc w:val="center"/>
              <w:rPr>
                <w:rFonts w:ascii="Times New Roman" w:hAnsi="Times New Roman" w:cs="Times New Roman"/>
                <w:sz w:val="16"/>
                <w:szCs w:val="16"/>
              </w:rPr>
            </w:pPr>
          </w:p>
        </w:tc>
      </w:tr>
      <w:tr w:rsidR="00BF6ABB" w:rsidRPr="00BE3848" w14:paraId="0D7A92FC" w14:textId="77777777" w:rsidTr="00550129">
        <w:trPr>
          <w:cantSplit/>
          <w:jc w:val="center"/>
        </w:trPr>
        <w:tc>
          <w:tcPr>
            <w:tcW w:w="1080" w:type="dxa"/>
            <w:vAlign w:val="center"/>
          </w:tcPr>
          <w:p w14:paraId="19D304E8" w14:textId="5C75C215" w:rsidR="00BF6ABB" w:rsidRPr="00BE3848" w:rsidRDefault="00BF6ABB" w:rsidP="00BE3848">
            <w:pPr>
              <w:rPr>
                <w:sz w:val="16"/>
                <w:szCs w:val="16"/>
              </w:rPr>
            </w:pPr>
            <w:r w:rsidRPr="00BE3848">
              <w:rPr>
                <w:rFonts w:ascii="Times New Roman" w:hAnsi="Times New Roman" w:cs="Times New Roman"/>
                <w:b/>
                <w:sz w:val="16"/>
                <w:szCs w:val="16"/>
              </w:rPr>
              <w:t>ESF 14</w:t>
            </w:r>
          </w:p>
        </w:tc>
        <w:tc>
          <w:tcPr>
            <w:tcW w:w="2407" w:type="dxa"/>
            <w:vAlign w:val="center"/>
          </w:tcPr>
          <w:p w14:paraId="4F6FF652" w14:textId="31FC0AAB" w:rsidR="00BF6ABB" w:rsidRPr="00BE3848" w:rsidRDefault="00BF6ABB" w:rsidP="00BE3848">
            <w:pPr>
              <w:rPr>
                <w:sz w:val="16"/>
                <w:szCs w:val="16"/>
              </w:rPr>
            </w:pPr>
            <w:r w:rsidRPr="00093E2E">
              <w:rPr>
                <w:rFonts w:ascii="Times New Roman" w:hAnsi="Times New Roman" w:cs="Times New Roman"/>
                <w:bCs/>
                <w:sz w:val="16"/>
                <w:szCs w:val="16"/>
              </w:rPr>
              <w:t>In accordance with the National Disaster Recovery Framework, ESF 14 will be organized into Recovery Support Functions (RSF).</w:t>
            </w:r>
          </w:p>
        </w:tc>
        <w:tc>
          <w:tcPr>
            <w:tcW w:w="4410" w:type="dxa"/>
            <w:vAlign w:val="center"/>
          </w:tcPr>
          <w:p w14:paraId="154990EB" w14:textId="77777777" w:rsidR="00BF6ABB" w:rsidRPr="00BE3848" w:rsidRDefault="00BF6ABB" w:rsidP="00BE3848">
            <w:pPr>
              <w:rPr>
                <w:sz w:val="16"/>
                <w:szCs w:val="16"/>
              </w:rPr>
            </w:pPr>
          </w:p>
        </w:tc>
        <w:tc>
          <w:tcPr>
            <w:tcW w:w="1463" w:type="dxa"/>
            <w:vAlign w:val="center"/>
          </w:tcPr>
          <w:p w14:paraId="424934C7" w14:textId="77777777" w:rsidR="00BF6ABB" w:rsidRPr="00BE3848" w:rsidRDefault="00BF6ABB" w:rsidP="00BE3848">
            <w:pPr>
              <w:jc w:val="center"/>
              <w:rPr>
                <w:sz w:val="16"/>
                <w:szCs w:val="16"/>
              </w:rPr>
            </w:pPr>
          </w:p>
        </w:tc>
      </w:tr>
      <w:tr w:rsidR="00865E0D" w:rsidRPr="00BE3848" w14:paraId="2C024CD8" w14:textId="77777777" w:rsidTr="00550129">
        <w:trPr>
          <w:cantSplit/>
          <w:jc w:val="center"/>
        </w:trPr>
        <w:tc>
          <w:tcPr>
            <w:tcW w:w="1080" w:type="dxa"/>
            <w:vAlign w:val="center"/>
          </w:tcPr>
          <w:p w14:paraId="54BE2809" w14:textId="77777777" w:rsidR="00865E0D" w:rsidRPr="00BE3848" w:rsidRDefault="00865E0D" w:rsidP="00BE3848">
            <w:pPr>
              <w:rPr>
                <w:b/>
                <w:sz w:val="16"/>
                <w:szCs w:val="16"/>
              </w:rPr>
            </w:pPr>
          </w:p>
        </w:tc>
        <w:tc>
          <w:tcPr>
            <w:tcW w:w="2407" w:type="dxa"/>
            <w:vAlign w:val="center"/>
          </w:tcPr>
          <w:p w14:paraId="1E12B2DE" w14:textId="77777777" w:rsidR="00865E0D" w:rsidRPr="00093E2E" w:rsidRDefault="00865E0D" w:rsidP="00BE3848">
            <w:pPr>
              <w:rPr>
                <w:bCs/>
                <w:sz w:val="16"/>
                <w:szCs w:val="16"/>
              </w:rPr>
            </w:pPr>
          </w:p>
        </w:tc>
        <w:tc>
          <w:tcPr>
            <w:tcW w:w="4410" w:type="dxa"/>
            <w:vAlign w:val="center"/>
          </w:tcPr>
          <w:p w14:paraId="4E64C112" w14:textId="77777777" w:rsidR="00865E0D" w:rsidRPr="00BE3848" w:rsidRDefault="00865E0D" w:rsidP="00BE3848">
            <w:pPr>
              <w:rPr>
                <w:sz w:val="16"/>
                <w:szCs w:val="16"/>
              </w:rPr>
            </w:pPr>
          </w:p>
        </w:tc>
        <w:tc>
          <w:tcPr>
            <w:tcW w:w="1463" w:type="dxa"/>
            <w:vAlign w:val="center"/>
          </w:tcPr>
          <w:p w14:paraId="0A4FA1E4" w14:textId="77777777" w:rsidR="00865E0D" w:rsidRPr="00BE3848" w:rsidRDefault="00865E0D" w:rsidP="00BE3848">
            <w:pPr>
              <w:jc w:val="center"/>
              <w:rPr>
                <w:sz w:val="16"/>
                <w:szCs w:val="16"/>
              </w:rPr>
            </w:pPr>
          </w:p>
        </w:tc>
      </w:tr>
      <w:tr w:rsidR="000B292C" w:rsidRPr="00BE3848" w14:paraId="00E64D8A" w14:textId="77777777" w:rsidTr="00550129">
        <w:trPr>
          <w:cantSplit/>
          <w:jc w:val="center"/>
        </w:trPr>
        <w:tc>
          <w:tcPr>
            <w:tcW w:w="1080" w:type="dxa"/>
            <w:vAlign w:val="center"/>
          </w:tcPr>
          <w:p w14:paraId="1AC1B0E1" w14:textId="77777777" w:rsidR="000B292C" w:rsidRPr="00BE3848" w:rsidRDefault="000B292C" w:rsidP="00BE3848">
            <w:pPr>
              <w:rPr>
                <w:rFonts w:ascii="Times New Roman" w:hAnsi="Times New Roman" w:cs="Times New Roman"/>
                <w:sz w:val="16"/>
                <w:szCs w:val="16"/>
              </w:rPr>
            </w:pPr>
          </w:p>
        </w:tc>
        <w:tc>
          <w:tcPr>
            <w:tcW w:w="2407" w:type="dxa"/>
            <w:vAlign w:val="center"/>
          </w:tcPr>
          <w:p w14:paraId="13AB67BB" w14:textId="77777777" w:rsidR="000B292C" w:rsidRPr="00BE3848" w:rsidRDefault="000B292C" w:rsidP="00BE3848">
            <w:pPr>
              <w:rPr>
                <w:rFonts w:ascii="Times New Roman" w:hAnsi="Times New Roman" w:cs="Times New Roman"/>
                <w:sz w:val="16"/>
                <w:szCs w:val="16"/>
              </w:rPr>
            </w:pPr>
          </w:p>
        </w:tc>
        <w:tc>
          <w:tcPr>
            <w:tcW w:w="4410" w:type="dxa"/>
            <w:vAlign w:val="center"/>
          </w:tcPr>
          <w:p w14:paraId="31B7290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5AAED9C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44B6F081" w14:textId="77777777" w:rsidTr="00550129">
        <w:trPr>
          <w:cantSplit/>
          <w:jc w:val="center"/>
        </w:trPr>
        <w:tc>
          <w:tcPr>
            <w:tcW w:w="1080" w:type="dxa"/>
            <w:vAlign w:val="center"/>
          </w:tcPr>
          <w:p w14:paraId="1E39663A" w14:textId="77777777" w:rsidR="000B292C" w:rsidRPr="00BE3848" w:rsidRDefault="000B292C" w:rsidP="00BE3848">
            <w:pPr>
              <w:rPr>
                <w:rFonts w:ascii="Times New Roman" w:hAnsi="Times New Roman" w:cs="Times New Roman"/>
                <w:sz w:val="16"/>
                <w:szCs w:val="16"/>
              </w:rPr>
            </w:pPr>
          </w:p>
        </w:tc>
        <w:tc>
          <w:tcPr>
            <w:tcW w:w="2407" w:type="dxa"/>
            <w:vAlign w:val="center"/>
          </w:tcPr>
          <w:p w14:paraId="1B13704D" w14:textId="77777777" w:rsidR="000B292C" w:rsidRPr="00BE3848" w:rsidRDefault="000B292C" w:rsidP="00BE3848">
            <w:pPr>
              <w:rPr>
                <w:rFonts w:ascii="Times New Roman" w:hAnsi="Times New Roman" w:cs="Times New Roman"/>
                <w:sz w:val="16"/>
                <w:szCs w:val="16"/>
              </w:rPr>
            </w:pPr>
          </w:p>
        </w:tc>
        <w:tc>
          <w:tcPr>
            <w:tcW w:w="4410" w:type="dxa"/>
            <w:vAlign w:val="center"/>
          </w:tcPr>
          <w:p w14:paraId="53C805E9" w14:textId="77777777" w:rsidR="000B292C" w:rsidRPr="00BE3848" w:rsidRDefault="000B292C" w:rsidP="00BE3848">
            <w:pPr>
              <w:rPr>
                <w:rFonts w:ascii="Times New Roman" w:hAnsi="Times New Roman" w:cs="Times New Roman"/>
                <w:sz w:val="16"/>
                <w:szCs w:val="16"/>
              </w:rPr>
            </w:pPr>
          </w:p>
        </w:tc>
        <w:tc>
          <w:tcPr>
            <w:tcW w:w="1463" w:type="dxa"/>
            <w:vAlign w:val="center"/>
          </w:tcPr>
          <w:p w14:paraId="3B97AC3A" w14:textId="77777777" w:rsidR="000B292C" w:rsidRPr="00BE3848" w:rsidRDefault="000B292C" w:rsidP="00BE3848">
            <w:pPr>
              <w:jc w:val="center"/>
              <w:rPr>
                <w:rFonts w:ascii="Times New Roman" w:hAnsi="Times New Roman" w:cs="Times New Roman"/>
                <w:sz w:val="16"/>
                <w:szCs w:val="16"/>
              </w:rPr>
            </w:pPr>
          </w:p>
        </w:tc>
      </w:tr>
      <w:tr w:rsidR="000B292C" w:rsidRPr="00BE3848" w14:paraId="2FCE51B0" w14:textId="77777777" w:rsidTr="00550129">
        <w:trPr>
          <w:cantSplit/>
          <w:jc w:val="center"/>
        </w:trPr>
        <w:tc>
          <w:tcPr>
            <w:tcW w:w="1080" w:type="dxa"/>
            <w:vAlign w:val="center"/>
          </w:tcPr>
          <w:p w14:paraId="393570F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15</w:t>
            </w:r>
          </w:p>
        </w:tc>
        <w:tc>
          <w:tcPr>
            <w:tcW w:w="2407" w:type="dxa"/>
            <w:vAlign w:val="center"/>
          </w:tcPr>
          <w:p w14:paraId="523C518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Emergency Public Information</w:t>
            </w:r>
          </w:p>
        </w:tc>
        <w:tc>
          <w:tcPr>
            <w:tcW w:w="4410" w:type="dxa"/>
            <w:vAlign w:val="center"/>
          </w:tcPr>
          <w:p w14:paraId="6F0FB98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w:t>
            </w:r>
          </w:p>
        </w:tc>
        <w:tc>
          <w:tcPr>
            <w:tcW w:w="1463" w:type="dxa"/>
            <w:vAlign w:val="center"/>
          </w:tcPr>
          <w:p w14:paraId="494D269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27A35692" w14:textId="77777777" w:rsidTr="00550129">
        <w:trPr>
          <w:cantSplit/>
          <w:jc w:val="center"/>
        </w:trPr>
        <w:tc>
          <w:tcPr>
            <w:tcW w:w="1080" w:type="dxa"/>
            <w:vAlign w:val="center"/>
          </w:tcPr>
          <w:p w14:paraId="192096D2" w14:textId="77777777" w:rsidR="000B292C" w:rsidRPr="00BE3848" w:rsidRDefault="000B292C" w:rsidP="00BE3848">
            <w:pPr>
              <w:rPr>
                <w:rFonts w:ascii="Times New Roman" w:hAnsi="Times New Roman" w:cs="Times New Roman"/>
                <w:sz w:val="16"/>
                <w:szCs w:val="16"/>
              </w:rPr>
            </w:pPr>
          </w:p>
        </w:tc>
        <w:tc>
          <w:tcPr>
            <w:tcW w:w="2407" w:type="dxa"/>
            <w:vAlign w:val="center"/>
          </w:tcPr>
          <w:p w14:paraId="1246AD84" w14:textId="77777777" w:rsidR="000B292C" w:rsidRPr="00BE3848" w:rsidRDefault="000B292C" w:rsidP="00BE3848">
            <w:pPr>
              <w:rPr>
                <w:rFonts w:ascii="Times New Roman" w:hAnsi="Times New Roman" w:cs="Times New Roman"/>
                <w:sz w:val="16"/>
                <w:szCs w:val="16"/>
              </w:rPr>
            </w:pPr>
          </w:p>
        </w:tc>
        <w:tc>
          <w:tcPr>
            <w:tcW w:w="4410" w:type="dxa"/>
            <w:vAlign w:val="center"/>
          </w:tcPr>
          <w:p w14:paraId="3C7B4F6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61A23A4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F04AA75" w14:textId="77777777" w:rsidTr="00550129">
        <w:trPr>
          <w:cantSplit/>
          <w:jc w:val="center"/>
        </w:trPr>
        <w:tc>
          <w:tcPr>
            <w:tcW w:w="1080" w:type="dxa"/>
            <w:vAlign w:val="center"/>
          </w:tcPr>
          <w:p w14:paraId="403CD42A" w14:textId="77777777" w:rsidR="000B292C" w:rsidRPr="00BE3848" w:rsidRDefault="000B292C" w:rsidP="00BE3848">
            <w:pPr>
              <w:rPr>
                <w:rFonts w:ascii="Times New Roman" w:hAnsi="Times New Roman" w:cs="Times New Roman"/>
                <w:sz w:val="16"/>
                <w:szCs w:val="16"/>
              </w:rPr>
            </w:pPr>
          </w:p>
        </w:tc>
        <w:tc>
          <w:tcPr>
            <w:tcW w:w="2407" w:type="dxa"/>
            <w:vAlign w:val="center"/>
          </w:tcPr>
          <w:p w14:paraId="78A420C7" w14:textId="77777777" w:rsidR="000B292C" w:rsidRPr="00BE3848" w:rsidRDefault="000B292C" w:rsidP="00BE3848">
            <w:pPr>
              <w:rPr>
                <w:rFonts w:ascii="Times New Roman" w:hAnsi="Times New Roman" w:cs="Times New Roman"/>
                <w:sz w:val="16"/>
                <w:szCs w:val="16"/>
              </w:rPr>
            </w:pPr>
          </w:p>
        </w:tc>
        <w:tc>
          <w:tcPr>
            <w:tcW w:w="4410" w:type="dxa"/>
            <w:vAlign w:val="center"/>
          </w:tcPr>
          <w:p w14:paraId="4B8A641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Senate and House Legislative Liaisons</w:t>
            </w:r>
          </w:p>
        </w:tc>
        <w:tc>
          <w:tcPr>
            <w:tcW w:w="1463" w:type="dxa"/>
            <w:vAlign w:val="center"/>
          </w:tcPr>
          <w:p w14:paraId="172F5CB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B73E8C0" w14:textId="77777777" w:rsidTr="00550129">
        <w:trPr>
          <w:cantSplit/>
          <w:jc w:val="center"/>
        </w:trPr>
        <w:tc>
          <w:tcPr>
            <w:tcW w:w="1080" w:type="dxa"/>
            <w:vAlign w:val="center"/>
          </w:tcPr>
          <w:p w14:paraId="410BF30A" w14:textId="77777777" w:rsidR="000B292C" w:rsidRPr="00BE3848" w:rsidRDefault="000B292C" w:rsidP="00BE3848">
            <w:pPr>
              <w:rPr>
                <w:rFonts w:ascii="Times New Roman" w:hAnsi="Times New Roman" w:cs="Times New Roman"/>
                <w:sz w:val="16"/>
                <w:szCs w:val="16"/>
              </w:rPr>
            </w:pPr>
          </w:p>
        </w:tc>
        <w:tc>
          <w:tcPr>
            <w:tcW w:w="2407" w:type="dxa"/>
            <w:vAlign w:val="center"/>
          </w:tcPr>
          <w:p w14:paraId="0277AAB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3DDE1E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32308BE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A3D2E3" w14:textId="77777777" w:rsidTr="00550129">
        <w:trPr>
          <w:cantSplit/>
          <w:jc w:val="center"/>
        </w:trPr>
        <w:tc>
          <w:tcPr>
            <w:tcW w:w="1080" w:type="dxa"/>
            <w:vAlign w:val="center"/>
          </w:tcPr>
          <w:p w14:paraId="78B4BA54" w14:textId="77777777" w:rsidR="000B292C" w:rsidRPr="00BE3848" w:rsidRDefault="000B292C" w:rsidP="00BE3848">
            <w:pPr>
              <w:rPr>
                <w:rFonts w:ascii="Times New Roman" w:hAnsi="Times New Roman" w:cs="Times New Roman"/>
                <w:sz w:val="16"/>
                <w:szCs w:val="16"/>
              </w:rPr>
            </w:pPr>
          </w:p>
        </w:tc>
        <w:tc>
          <w:tcPr>
            <w:tcW w:w="2407" w:type="dxa"/>
            <w:vAlign w:val="center"/>
          </w:tcPr>
          <w:p w14:paraId="485D2BA4" w14:textId="77777777" w:rsidR="000B292C" w:rsidRPr="00BE3848" w:rsidRDefault="000B292C" w:rsidP="00BE3848">
            <w:pPr>
              <w:rPr>
                <w:rFonts w:ascii="Times New Roman" w:hAnsi="Times New Roman" w:cs="Times New Roman"/>
                <w:sz w:val="16"/>
                <w:szCs w:val="16"/>
              </w:rPr>
            </w:pPr>
          </w:p>
        </w:tc>
        <w:tc>
          <w:tcPr>
            <w:tcW w:w="4410" w:type="dxa"/>
            <w:vAlign w:val="center"/>
          </w:tcPr>
          <w:p w14:paraId="3960079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34113ED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58165FF" w14:textId="77777777" w:rsidTr="00550129">
        <w:trPr>
          <w:cantSplit/>
          <w:jc w:val="center"/>
        </w:trPr>
        <w:tc>
          <w:tcPr>
            <w:tcW w:w="1080" w:type="dxa"/>
            <w:vAlign w:val="center"/>
          </w:tcPr>
          <w:p w14:paraId="6BDE04B6" w14:textId="77777777" w:rsidR="000B292C" w:rsidRPr="00BE3848" w:rsidRDefault="000B292C" w:rsidP="00BE3848">
            <w:pPr>
              <w:rPr>
                <w:rFonts w:ascii="Times New Roman" w:hAnsi="Times New Roman" w:cs="Times New Roman"/>
                <w:sz w:val="16"/>
                <w:szCs w:val="16"/>
              </w:rPr>
            </w:pPr>
          </w:p>
        </w:tc>
        <w:tc>
          <w:tcPr>
            <w:tcW w:w="2407" w:type="dxa"/>
            <w:vAlign w:val="center"/>
          </w:tcPr>
          <w:p w14:paraId="3F67A770" w14:textId="77777777" w:rsidR="000B292C" w:rsidRPr="00BE3848" w:rsidRDefault="000B292C" w:rsidP="00BE3848">
            <w:pPr>
              <w:rPr>
                <w:rFonts w:ascii="Times New Roman" w:hAnsi="Times New Roman" w:cs="Times New Roman"/>
                <w:sz w:val="16"/>
                <w:szCs w:val="16"/>
              </w:rPr>
            </w:pPr>
          </w:p>
        </w:tc>
        <w:tc>
          <w:tcPr>
            <w:tcW w:w="4410" w:type="dxa"/>
            <w:vAlign w:val="center"/>
          </w:tcPr>
          <w:p w14:paraId="068F4E2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&amp; Tourism</w:t>
            </w:r>
          </w:p>
        </w:tc>
        <w:tc>
          <w:tcPr>
            <w:tcW w:w="1463" w:type="dxa"/>
            <w:vAlign w:val="center"/>
          </w:tcPr>
          <w:p w14:paraId="42B504A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7A1599B" w14:textId="77777777" w:rsidTr="00550129">
        <w:trPr>
          <w:cantSplit/>
          <w:jc w:val="center"/>
        </w:trPr>
        <w:tc>
          <w:tcPr>
            <w:tcW w:w="1080" w:type="dxa"/>
            <w:vAlign w:val="center"/>
          </w:tcPr>
          <w:p w14:paraId="4032B8DC" w14:textId="77777777" w:rsidR="000B292C" w:rsidRPr="00BE3848" w:rsidRDefault="000B292C" w:rsidP="00BE3848">
            <w:pPr>
              <w:rPr>
                <w:rFonts w:ascii="Times New Roman" w:hAnsi="Times New Roman" w:cs="Times New Roman"/>
                <w:sz w:val="16"/>
                <w:szCs w:val="16"/>
              </w:rPr>
            </w:pPr>
          </w:p>
        </w:tc>
        <w:tc>
          <w:tcPr>
            <w:tcW w:w="2407" w:type="dxa"/>
            <w:vAlign w:val="center"/>
          </w:tcPr>
          <w:p w14:paraId="74EAA5DD" w14:textId="77777777" w:rsidR="000B292C" w:rsidRPr="00BE3848" w:rsidRDefault="000B292C" w:rsidP="00BE3848">
            <w:pPr>
              <w:rPr>
                <w:rFonts w:ascii="Times New Roman" w:hAnsi="Times New Roman" w:cs="Times New Roman"/>
                <w:sz w:val="16"/>
                <w:szCs w:val="16"/>
              </w:rPr>
            </w:pPr>
          </w:p>
        </w:tc>
        <w:tc>
          <w:tcPr>
            <w:tcW w:w="4410" w:type="dxa"/>
            <w:vAlign w:val="center"/>
          </w:tcPr>
          <w:p w14:paraId="68E9F63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72984BD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733919F" w14:textId="77777777" w:rsidTr="00550129">
        <w:trPr>
          <w:cantSplit/>
          <w:jc w:val="center"/>
        </w:trPr>
        <w:tc>
          <w:tcPr>
            <w:tcW w:w="1080" w:type="dxa"/>
            <w:vAlign w:val="center"/>
          </w:tcPr>
          <w:p w14:paraId="63F770A3" w14:textId="77777777" w:rsidR="000B292C" w:rsidRPr="00BE3848" w:rsidRDefault="000B292C" w:rsidP="00BE3848">
            <w:pPr>
              <w:rPr>
                <w:rFonts w:ascii="Times New Roman" w:hAnsi="Times New Roman" w:cs="Times New Roman"/>
                <w:sz w:val="16"/>
                <w:szCs w:val="16"/>
              </w:rPr>
            </w:pPr>
          </w:p>
        </w:tc>
        <w:tc>
          <w:tcPr>
            <w:tcW w:w="2407" w:type="dxa"/>
            <w:vAlign w:val="center"/>
          </w:tcPr>
          <w:p w14:paraId="26A91B8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09286C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Economic Development</w:t>
            </w:r>
          </w:p>
        </w:tc>
        <w:tc>
          <w:tcPr>
            <w:tcW w:w="1463" w:type="dxa"/>
            <w:vAlign w:val="center"/>
          </w:tcPr>
          <w:p w14:paraId="50494D9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F8102F1" w14:textId="77777777" w:rsidTr="00550129">
        <w:trPr>
          <w:cantSplit/>
          <w:jc w:val="center"/>
        </w:trPr>
        <w:tc>
          <w:tcPr>
            <w:tcW w:w="1080" w:type="dxa"/>
            <w:vAlign w:val="center"/>
          </w:tcPr>
          <w:p w14:paraId="006657D5" w14:textId="77777777" w:rsidR="000B292C" w:rsidRPr="00BE3848" w:rsidRDefault="000B292C" w:rsidP="00BE3848">
            <w:pPr>
              <w:rPr>
                <w:rFonts w:ascii="Times New Roman" w:hAnsi="Times New Roman" w:cs="Times New Roman"/>
                <w:sz w:val="16"/>
                <w:szCs w:val="16"/>
              </w:rPr>
            </w:pPr>
          </w:p>
        </w:tc>
        <w:tc>
          <w:tcPr>
            <w:tcW w:w="2407" w:type="dxa"/>
            <w:vAlign w:val="center"/>
          </w:tcPr>
          <w:p w14:paraId="71443C66" w14:textId="77777777" w:rsidR="000B292C" w:rsidRPr="00BE3848" w:rsidRDefault="000B292C" w:rsidP="00BE3848">
            <w:pPr>
              <w:rPr>
                <w:rFonts w:ascii="Times New Roman" w:hAnsi="Times New Roman" w:cs="Times New Roman"/>
                <w:sz w:val="16"/>
                <w:szCs w:val="16"/>
              </w:rPr>
            </w:pPr>
          </w:p>
        </w:tc>
        <w:tc>
          <w:tcPr>
            <w:tcW w:w="4410" w:type="dxa"/>
            <w:vAlign w:val="center"/>
          </w:tcPr>
          <w:p w14:paraId="61CE13D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39DBC77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8CD91EF" w14:textId="77777777" w:rsidTr="00550129">
        <w:trPr>
          <w:cantSplit/>
          <w:jc w:val="center"/>
        </w:trPr>
        <w:tc>
          <w:tcPr>
            <w:tcW w:w="1080" w:type="dxa"/>
            <w:vAlign w:val="center"/>
          </w:tcPr>
          <w:p w14:paraId="535AAD0B" w14:textId="77777777" w:rsidR="000B292C" w:rsidRPr="00BE3848" w:rsidRDefault="000B292C" w:rsidP="00BE3848">
            <w:pPr>
              <w:rPr>
                <w:rFonts w:ascii="Times New Roman" w:hAnsi="Times New Roman" w:cs="Times New Roman"/>
                <w:sz w:val="16"/>
                <w:szCs w:val="16"/>
              </w:rPr>
            </w:pPr>
          </w:p>
        </w:tc>
        <w:tc>
          <w:tcPr>
            <w:tcW w:w="2407" w:type="dxa"/>
            <w:vAlign w:val="center"/>
          </w:tcPr>
          <w:p w14:paraId="58AD6280" w14:textId="77777777" w:rsidR="000B292C" w:rsidRPr="00BE3848" w:rsidRDefault="000B292C" w:rsidP="00BE3848">
            <w:pPr>
              <w:rPr>
                <w:rFonts w:ascii="Times New Roman" w:hAnsi="Times New Roman" w:cs="Times New Roman"/>
                <w:sz w:val="16"/>
                <w:szCs w:val="16"/>
              </w:rPr>
            </w:pPr>
          </w:p>
        </w:tc>
        <w:tc>
          <w:tcPr>
            <w:tcW w:w="4410" w:type="dxa"/>
            <w:vAlign w:val="center"/>
          </w:tcPr>
          <w:p w14:paraId="0EA8AAB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77AAA6C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FDDB62C" w14:textId="77777777" w:rsidTr="00550129">
        <w:trPr>
          <w:cantSplit/>
          <w:jc w:val="center"/>
        </w:trPr>
        <w:tc>
          <w:tcPr>
            <w:tcW w:w="1080" w:type="dxa"/>
            <w:vAlign w:val="center"/>
          </w:tcPr>
          <w:p w14:paraId="31647616" w14:textId="77777777" w:rsidR="000B292C" w:rsidRPr="00BE3848" w:rsidRDefault="000B292C" w:rsidP="00BE3848">
            <w:pPr>
              <w:rPr>
                <w:rFonts w:ascii="Times New Roman" w:hAnsi="Times New Roman" w:cs="Times New Roman"/>
                <w:sz w:val="16"/>
                <w:szCs w:val="16"/>
              </w:rPr>
            </w:pPr>
          </w:p>
        </w:tc>
        <w:tc>
          <w:tcPr>
            <w:tcW w:w="2407" w:type="dxa"/>
            <w:vAlign w:val="center"/>
          </w:tcPr>
          <w:p w14:paraId="7612F1E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FD7D2F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State Fire Marshal</w:t>
            </w:r>
          </w:p>
        </w:tc>
        <w:tc>
          <w:tcPr>
            <w:tcW w:w="1463" w:type="dxa"/>
            <w:vAlign w:val="center"/>
          </w:tcPr>
          <w:p w14:paraId="25C4F45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7A31C02" w14:textId="77777777" w:rsidTr="00550129">
        <w:trPr>
          <w:cantSplit/>
          <w:jc w:val="center"/>
        </w:trPr>
        <w:tc>
          <w:tcPr>
            <w:tcW w:w="1080" w:type="dxa"/>
            <w:vAlign w:val="center"/>
          </w:tcPr>
          <w:p w14:paraId="47A27B4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F60C6C3" w14:textId="77777777" w:rsidR="000B292C" w:rsidRPr="00BE3848" w:rsidRDefault="000B292C" w:rsidP="00BE3848">
            <w:pPr>
              <w:rPr>
                <w:rFonts w:ascii="Times New Roman" w:hAnsi="Times New Roman" w:cs="Times New Roman"/>
                <w:sz w:val="16"/>
                <w:szCs w:val="16"/>
              </w:rPr>
            </w:pPr>
          </w:p>
        </w:tc>
        <w:tc>
          <w:tcPr>
            <w:tcW w:w="4410" w:type="dxa"/>
            <w:vAlign w:val="center"/>
          </w:tcPr>
          <w:p w14:paraId="7EB5EA7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Division of Administration</w:t>
            </w:r>
          </w:p>
        </w:tc>
        <w:tc>
          <w:tcPr>
            <w:tcW w:w="1463" w:type="dxa"/>
            <w:vAlign w:val="center"/>
          </w:tcPr>
          <w:p w14:paraId="23F20B2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4C08240" w14:textId="77777777" w:rsidTr="00550129">
        <w:trPr>
          <w:cantSplit/>
          <w:jc w:val="center"/>
        </w:trPr>
        <w:tc>
          <w:tcPr>
            <w:tcW w:w="1080" w:type="dxa"/>
            <w:vAlign w:val="center"/>
          </w:tcPr>
          <w:p w14:paraId="677632B8"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84AD50" w14:textId="77777777" w:rsidR="000B292C" w:rsidRPr="00BE3848" w:rsidRDefault="000B292C" w:rsidP="00BE3848">
            <w:pPr>
              <w:rPr>
                <w:rFonts w:ascii="Times New Roman" w:hAnsi="Times New Roman" w:cs="Times New Roman"/>
                <w:sz w:val="16"/>
                <w:szCs w:val="16"/>
              </w:rPr>
            </w:pPr>
          </w:p>
        </w:tc>
        <w:tc>
          <w:tcPr>
            <w:tcW w:w="4410" w:type="dxa"/>
            <w:vAlign w:val="center"/>
          </w:tcPr>
          <w:p w14:paraId="48F9A23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Disability Affairs</w:t>
            </w:r>
          </w:p>
        </w:tc>
        <w:tc>
          <w:tcPr>
            <w:tcW w:w="1463" w:type="dxa"/>
            <w:vAlign w:val="center"/>
          </w:tcPr>
          <w:p w14:paraId="2BCFFA4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DFF476E" w14:textId="77777777" w:rsidTr="00550129">
        <w:trPr>
          <w:cantSplit/>
          <w:jc w:val="center"/>
        </w:trPr>
        <w:tc>
          <w:tcPr>
            <w:tcW w:w="1080" w:type="dxa"/>
            <w:vAlign w:val="center"/>
          </w:tcPr>
          <w:p w14:paraId="4851CE01" w14:textId="77777777" w:rsidR="000B292C" w:rsidRPr="00BE3848" w:rsidRDefault="000B292C" w:rsidP="00BE3848">
            <w:pPr>
              <w:rPr>
                <w:rFonts w:ascii="Times New Roman" w:hAnsi="Times New Roman" w:cs="Times New Roman"/>
                <w:sz w:val="16"/>
                <w:szCs w:val="16"/>
              </w:rPr>
            </w:pPr>
          </w:p>
        </w:tc>
        <w:tc>
          <w:tcPr>
            <w:tcW w:w="2407" w:type="dxa"/>
            <w:vAlign w:val="center"/>
          </w:tcPr>
          <w:p w14:paraId="0558E6C4" w14:textId="77777777" w:rsidR="000B292C" w:rsidRPr="00BE3848" w:rsidRDefault="000B292C" w:rsidP="00BE3848">
            <w:pPr>
              <w:rPr>
                <w:rFonts w:ascii="Times New Roman" w:hAnsi="Times New Roman" w:cs="Times New Roman"/>
                <w:sz w:val="16"/>
                <w:szCs w:val="16"/>
              </w:rPr>
            </w:pPr>
          </w:p>
        </w:tc>
        <w:tc>
          <w:tcPr>
            <w:tcW w:w="4410" w:type="dxa"/>
            <w:vAlign w:val="center"/>
          </w:tcPr>
          <w:p w14:paraId="3E999DF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Elderly Affairs</w:t>
            </w:r>
          </w:p>
        </w:tc>
        <w:tc>
          <w:tcPr>
            <w:tcW w:w="1463" w:type="dxa"/>
            <w:vAlign w:val="center"/>
          </w:tcPr>
          <w:p w14:paraId="264E898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BEBBC73" w14:textId="77777777" w:rsidTr="00550129">
        <w:trPr>
          <w:cantSplit/>
          <w:jc w:val="center"/>
        </w:trPr>
        <w:tc>
          <w:tcPr>
            <w:tcW w:w="1080" w:type="dxa"/>
            <w:vAlign w:val="center"/>
          </w:tcPr>
          <w:p w14:paraId="356407B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 xml:space="preserve"> </w:t>
            </w:r>
          </w:p>
        </w:tc>
        <w:tc>
          <w:tcPr>
            <w:tcW w:w="2407" w:type="dxa"/>
            <w:vAlign w:val="center"/>
          </w:tcPr>
          <w:p w14:paraId="5988357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 xml:space="preserve"> </w:t>
            </w:r>
          </w:p>
        </w:tc>
        <w:tc>
          <w:tcPr>
            <w:tcW w:w="4410" w:type="dxa"/>
            <w:vAlign w:val="center"/>
          </w:tcPr>
          <w:p w14:paraId="5978157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Financial Institutions</w:t>
            </w:r>
          </w:p>
        </w:tc>
        <w:tc>
          <w:tcPr>
            <w:tcW w:w="1463" w:type="dxa"/>
            <w:vAlign w:val="center"/>
          </w:tcPr>
          <w:p w14:paraId="6EDC13A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AF7514B" w14:textId="77777777" w:rsidTr="00550129">
        <w:trPr>
          <w:cantSplit/>
          <w:jc w:val="center"/>
        </w:trPr>
        <w:tc>
          <w:tcPr>
            <w:tcW w:w="1080" w:type="dxa"/>
            <w:vAlign w:val="center"/>
          </w:tcPr>
          <w:p w14:paraId="6DA95121" w14:textId="77777777" w:rsidR="000B292C" w:rsidRPr="00BE3848" w:rsidRDefault="000B292C" w:rsidP="00BE3848">
            <w:pPr>
              <w:rPr>
                <w:rFonts w:ascii="Times New Roman" w:hAnsi="Times New Roman" w:cs="Times New Roman"/>
                <w:sz w:val="16"/>
                <w:szCs w:val="16"/>
              </w:rPr>
            </w:pPr>
          </w:p>
        </w:tc>
        <w:tc>
          <w:tcPr>
            <w:tcW w:w="2407" w:type="dxa"/>
            <w:vAlign w:val="center"/>
          </w:tcPr>
          <w:p w14:paraId="139A5886" w14:textId="77777777" w:rsidR="000B292C" w:rsidRPr="00BE3848" w:rsidRDefault="000B292C" w:rsidP="00BE3848">
            <w:pPr>
              <w:rPr>
                <w:rFonts w:ascii="Times New Roman" w:hAnsi="Times New Roman" w:cs="Times New Roman"/>
                <w:sz w:val="16"/>
                <w:szCs w:val="16"/>
              </w:rPr>
            </w:pPr>
          </w:p>
        </w:tc>
        <w:tc>
          <w:tcPr>
            <w:tcW w:w="4410" w:type="dxa"/>
            <w:vAlign w:val="center"/>
          </w:tcPr>
          <w:p w14:paraId="2342D82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 – Office of Indian Affairs</w:t>
            </w:r>
          </w:p>
        </w:tc>
        <w:tc>
          <w:tcPr>
            <w:tcW w:w="1463" w:type="dxa"/>
            <w:vAlign w:val="center"/>
          </w:tcPr>
          <w:p w14:paraId="566A66D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74E7015" w14:textId="77777777" w:rsidTr="00550129">
        <w:trPr>
          <w:cantSplit/>
          <w:jc w:val="center"/>
        </w:trPr>
        <w:tc>
          <w:tcPr>
            <w:tcW w:w="1080" w:type="dxa"/>
            <w:vAlign w:val="center"/>
          </w:tcPr>
          <w:p w14:paraId="0CF67D45" w14:textId="77777777" w:rsidR="000B292C" w:rsidRPr="00BE3848" w:rsidRDefault="000B292C" w:rsidP="00BE3848">
            <w:pPr>
              <w:rPr>
                <w:rFonts w:ascii="Times New Roman" w:hAnsi="Times New Roman" w:cs="Times New Roman"/>
                <w:sz w:val="16"/>
                <w:szCs w:val="16"/>
              </w:rPr>
            </w:pPr>
          </w:p>
        </w:tc>
        <w:tc>
          <w:tcPr>
            <w:tcW w:w="2407" w:type="dxa"/>
            <w:vAlign w:val="center"/>
          </w:tcPr>
          <w:p w14:paraId="67307D6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A48DC1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Oil Spill Coordinators Office</w:t>
            </w:r>
          </w:p>
        </w:tc>
        <w:tc>
          <w:tcPr>
            <w:tcW w:w="1463" w:type="dxa"/>
            <w:vAlign w:val="center"/>
          </w:tcPr>
          <w:p w14:paraId="68307D9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53A3428" w14:textId="77777777" w:rsidTr="00550129">
        <w:trPr>
          <w:cantSplit/>
          <w:jc w:val="center"/>
        </w:trPr>
        <w:tc>
          <w:tcPr>
            <w:tcW w:w="1080" w:type="dxa"/>
            <w:vAlign w:val="center"/>
          </w:tcPr>
          <w:p w14:paraId="072E9CE4" w14:textId="77777777" w:rsidR="000B292C" w:rsidRPr="00BE3848" w:rsidRDefault="000B292C" w:rsidP="00BE3848">
            <w:pPr>
              <w:rPr>
                <w:rFonts w:ascii="Times New Roman" w:hAnsi="Times New Roman" w:cs="Times New Roman"/>
                <w:sz w:val="16"/>
                <w:szCs w:val="16"/>
              </w:rPr>
            </w:pPr>
          </w:p>
        </w:tc>
        <w:tc>
          <w:tcPr>
            <w:tcW w:w="2407" w:type="dxa"/>
            <w:vAlign w:val="center"/>
          </w:tcPr>
          <w:p w14:paraId="22458057" w14:textId="77777777" w:rsidR="000B292C" w:rsidRPr="00BE3848" w:rsidRDefault="000B292C" w:rsidP="00BE3848">
            <w:pPr>
              <w:rPr>
                <w:rFonts w:ascii="Times New Roman" w:hAnsi="Times New Roman" w:cs="Times New Roman"/>
                <w:sz w:val="16"/>
                <w:szCs w:val="16"/>
              </w:rPr>
            </w:pPr>
          </w:p>
        </w:tc>
        <w:tc>
          <w:tcPr>
            <w:tcW w:w="4410" w:type="dxa"/>
            <w:vAlign w:val="center"/>
          </w:tcPr>
          <w:p w14:paraId="5F59553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System</w:t>
            </w:r>
          </w:p>
        </w:tc>
        <w:tc>
          <w:tcPr>
            <w:tcW w:w="1463" w:type="dxa"/>
            <w:vAlign w:val="center"/>
          </w:tcPr>
          <w:p w14:paraId="0126B6A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FEF1B63" w14:textId="77777777" w:rsidTr="00550129">
        <w:trPr>
          <w:cantSplit/>
          <w:jc w:val="center"/>
        </w:trPr>
        <w:tc>
          <w:tcPr>
            <w:tcW w:w="1080" w:type="dxa"/>
            <w:vAlign w:val="center"/>
          </w:tcPr>
          <w:p w14:paraId="64EFB64D" w14:textId="77777777" w:rsidR="000B292C" w:rsidRPr="00BE3848" w:rsidRDefault="000B292C" w:rsidP="00BE3848">
            <w:pPr>
              <w:rPr>
                <w:rFonts w:ascii="Times New Roman" w:hAnsi="Times New Roman" w:cs="Times New Roman"/>
                <w:sz w:val="16"/>
                <w:szCs w:val="16"/>
              </w:rPr>
            </w:pPr>
          </w:p>
        </w:tc>
        <w:tc>
          <w:tcPr>
            <w:tcW w:w="2407" w:type="dxa"/>
            <w:vAlign w:val="center"/>
          </w:tcPr>
          <w:p w14:paraId="5B31901F" w14:textId="77777777" w:rsidR="000B292C" w:rsidRPr="00BE3848" w:rsidRDefault="000B292C" w:rsidP="00BE3848">
            <w:pPr>
              <w:rPr>
                <w:rFonts w:ascii="Times New Roman" w:hAnsi="Times New Roman" w:cs="Times New Roman"/>
                <w:sz w:val="16"/>
                <w:szCs w:val="16"/>
              </w:rPr>
            </w:pPr>
          </w:p>
        </w:tc>
        <w:tc>
          <w:tcPr>
            <w:tcW w:w="4410" w:type="dxa"/>
            <w:vAlign w:val="center"/>
          </w:tcPr>
          <w:p w14:paraId="1772E18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2D430A4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2ECFC08" w14:textId="77777777" w:rsidTr="00550129">
        <w:trPr>
          <w:cantSplit/>
          <w:jc w:val="center"/>
        </w:trPr>
        <w:tc>
          <w:tcPr>
            <w:tcW w:w="1080" w:type="dxa"/>
            <w:vAlign w:val="center"/>
          </w:tcPr>
          <w:p w14:paraId="12FAA8FE" w14:textId="77777777" w:rsidR="000B292C" w:rsidRPr="00BE3848" w:rsidRDefault="000B292C" w:rsidP="00BE3848">
            <w:pPr>
              <w:rPr>
                <w:rFonts w:ascii="Times New Roman" w:hAnsi="Times New Roman" w:cs="Times New Roman"/>
                <w:sz w:val="16"/>
                <w:szCs w:val="16"/>
              </w:rPr>
            </w:pPr>
          </w:p>
        </w:tc>
        <w:tc>
          <w:tcPr>
            <w:tcW w:w="2407" w:type="dxa"/>
            <w:vAlign w:val="center"/>
          </w:tcPr>
          <w:p w14:paraId="3531CDD9"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B2D2C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Justice</w:t>
            </w:r>
          </w:p>
        </w:tc>
        <w:tc>
          <w:tcPr>
            <w:tcW w:w="1463" w:type="dxa"/>
            <w:vAlign w:val="center"/>
          </w:tcPr>
          <w:p w14:paraId="314DDB9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62F0A84" w14:textId="77777777" w:rsidTr="00550129">
        <w:trPr>
          <w:cantSplit/>
          <w:jc w:val="center"/>
        </w:trPr>
        <w:tc>
          <w:tcPr>
            <w:tcW w:w="1080" w:type="dxa"/>
            <w:vAlign w:val="center"/>
          </w:tcPr>
          <w:p w14:paraId="288D74C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5C5E722" w14:textId="77777777" w:rsidR="000B292C" w:rsidRPr="00BE3848" w:rsidRDefault="000B292C" w:rsidP="00BE3848">
            <w:pPr>
              <w:rPr>
                <w:rFonts w:ascii="Times New Roman" w:hAnsi="Times New Roman" w:cs="Times New Roman"/>
                <w:sz w:val="16"/>
                <w:szCs w:val="16"/>
              </w:rPr>
            </w:pPr>
          </w:p>
        </w:tc>
        <w:tc>
          <w:tcPr>
            <w:tcW w:w="4410" w:type="dxa"/>
            <w:vAlign w:val="center"/>
          </w:tcPr>
          <w:p w14:paraId="2440F25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Insurance</w:t>
            </w:r>
          </w:p>
        </w:tc>
        <w:tc>
          <w:tcPr>
            <w:tcW w:w="1463" w:type="dxa"/>
            <w:vAlign w:val="center"/>
          </w:tcPr>
          <w:p w14:paraId="6A9D0E0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6923780" w14:textId="77777777" w:rsidTr="00550129">
        <w:trPr>
          <w:cantSplit/>
          <w:jc w:val="center"/>
        </w:trPr>
        <w:tc>
          <w:tcPr>
            <w:tcW w:w="1080" w:type="dxa"/>
            <w:vAlign w:val="center"/>
          </w:tcPr>
          <w:p w14:paraId="75B32EBC" w14:textId="77777777" w:rsidR="000B292C" w:rsidRPr="00BE3848" w:rsidRDefault="000B292C" w:rsidP="00BE3848">
            <w:pPr>
              <w:rPr>
                <w:rFonts w:ascii="Times New Roman" w:hAnsi="Times New Roman" w:cs="Times New Roman"/>
                <w:sz w:val="16"/>
                <w:szCs w:val="16"/>
              </w:rPr>
            </w:pPr>
          </w:p>
        </w:tc>
        <w:tc>
          <w:tcPr>
            <w:tcW w:w="2407" w:type="dxa"/>
            <w:vAlign w:val="center"/>
          </w:tcPr>
          <w:p w14:paraId="7614D8C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8CC6B1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7533FD8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5C0F248" w14:textId="77777777" w:rsidTr="00550129">
        <w:trPr>
          <w:cantSplit/>
          <w:jc w:val="center"/>
        </w:trPr>
        <w:tc>
          <w:tcPr>
            <w:tcW w:w="1080" w:type="dxa"/>
            <w:vAlign w:val="center"/>
          </w:tcPr>
          <w:p w14:paraId="12681553" w14:textId="77777777" w:rsidR="000B292C" w:rsidRPr="00BE3848" w:rsidRDefault="000B292C" w:rsidP="00BE3848">
            <w:pPr>
              <w:rPr>
                <w:rFonts w:ascii="Times New Roman" w:hAnsi="Times New Roman" w:cs="Times New Roman"/>
                <w:sz w:val="16"/>
                <w:szCs w:val="16"/>
              </w:rPr>
            </w:pPr>
          </w:p>
        </w:tc>
        <w:tc>
          <w:tcPr>
            <w:tcW w:w="2407" w:type="dxa"/>
            <w:vAlign w:val="center"/>
          </w:tcPr>
          <w:p w14:paraId="3E06D33D" w14:textId="77777777" w:rsidR="000B292C" w:rsidRPr="00BE3848" w:rsidRDefault="000B292C" w:rsidP="00BE3848">
            <w:pPr>
              <w:rPr>
                <w:rFonts w:ascii="Times New Roman" w:hAnsi="Times New Roman" w:cs="Times New Roman"/>
                <w:sz w:val="16"/>
                <w:szCs w:val="16"/>
              </w:rPr>
            </w:pPr>
          </w:p>
        </w:tc>
        <w:tc>
          <w:tcPr>
            <w:tcW w:w="4410" w:type="dxa"/>
            <w:vAlign w:val="center"/>
          </w:tcPr>
          <w:p w14:paraId="26E2ACF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611174F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68EB07B" w14:textId="77777777" w:rsidTr="00550129">
        <w:trPr>
          <w:cantSplit/>
          <w:jc w:val="center"/>
        </w:trPr>
        <w:tc>
          <w:tcPr>
            <w:tcW w:w="1080" w:type="dxa"/>
            <w:vAlign w:val="center"/>
          </w:tcPr>
          <w:p w14:paraId="061BAA19" w14:textId="77777777" w:rsidR="000B292C" w:rsidRPr="00BE3848" w:rsidRDefault="000B292C" w:rsidP="00BE3848">
            <w:pPr>
              <w:rPr>
                <w:rFonts w:ascii="Times New Roman" w:hAnsi="Times New Roman" w:cs="Times New Roman"/>
                <w:sz w:val="16"/>
                <w:szCs w:val="16"/>
              </w:rPr>
            </w:pPr>
          </w:p>
        </w:tc>
        <w:tc>
          <w:tcPr>
            <w:tcW w:w="2407" w:type="dxa"/>
            <w:vAlign w:val="center"/>
          </w:tcPr>
          <w:p w14:paraId="6E5930F5" w14:textId="77777777" w:rsidR="000B292C" w:rsidRPr="00BE3848" w:rsidRDefault="000B292C" w:rsidP="00BE3848">
            <w:pPr>
              <w:rPr>
                <w:rFonts w:ascii="Times New Roman" w:hAnsi="Times New Roman" w:cs="Times New Roman"/>
                <w:sz w:val="16"/>
                <w:szCs w:val="16"/>
              </w:rPr>
            </w:pPr>
          </w:p>
        </w:tc>
        <w:tc>
          <w:tcPr>
            <w:tcW w:w="4410" w:type="dxa"/>
            <w:vAlign w:val="center"/>
          </w:tcPr>
          <w:p w14:paraId="6EB829D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Public Service Commission</w:t>
            </w:r>
          </w:p>
        </w:tc>
        <w:tc>
          <w:tcPr>
            <w:tcW w:w="1463" w:type="dxa"/>
            <w:vAlign w:val="center"/>
          </w:tcPr>
          <w:p w14:paraId="2A29898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AA2710A" w14:textId="77777777" w:rsidTr="00550129">
        <w:trPr>
          <w:cantSplit/>
          <w:jc w:val="center"/>
        </w:trPr>
        <w:tc>
          <w:tcPr>
            <w:tcW w:w="1080" w:type="dxa"/>
            <w:vAlign w:val="center"/>
          </w:tcPr>
          <w:p w14:paraId="7B15126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26F202D" w14:textId="77777777" w:rsidR="000B292C" w:rsidRPr="00BE3848" w:rsidRDefault="000B292C" w:rsidP="00BE3848">
            <w:pPr>
              <w:rPr>
                <w:rFonts w:ascii="Times New Roman" w:hAnsi="Times New Roman" w:cs="Times New Roman"/>
                <w:sz w:val="16"/>
                <w:szCs w:val="16"/>
              </w:rPr>
            </w:pPr>
          </w:p>
        </w:tc>
        <w:tc>
          <w:tcPr>
            <w:tcW w:w="4410" w:type="dxa"/>
            <w:vAlign w:val="center"/>
          </w:tcPr>
          <w:p w14:paraId="2C3251D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21796EF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6B5D34" w14:textId="77777777" w:rsidTr="00550129">
        <w:trPr>
          <w:cantSplit/>
          <w:jc w:val="center"/>
        </w:trPr>
        <w:tc>
          <w:tcPr>
            <w:tcW w:w="1080" w:type="dxa"/>
            <w:vAlign w:val="center"/>
          </w:tcPr>
          <w:p w14:paraId="54D763C6" w14:textId="77777777" w:rsidR="000B292C" w:rsidRPr="00BE3848" w:rsidRDefault="000B292C" w:rsidP="00BE3848">
            <w:pPr>
              <w:rPr>
                <w:rFonts w:ascii="Times New Roman" w:hAnsi="Times New Roman" w:cs="Times New Roman"/>
                <w:sz w:val="16"/>
                <w:szCs w:val="16"/>
              </w:rPr>
            </w:pPr>
          </w:p>
        </w:tc>
        <w:tc>
          <w:tcPr>
            <w:tcW w:w="2407" w:type="dxa"/>
            <w:vAlign w:val="center"/>
          </w:tcPr>
          <w:p w14:paraId="661B8648" w14:textId="77777777" w:rsidR="000B292C" w:rsidRPr="00BE3848" w:rsidRDefault="000B292C" w:rsidP="00BE3848">
            <w:pPr>
              <w:rPr>
                <w:rFonts w:ascii="Times New Roman" w:hAnsi="Times New Roman" w:cs="Times New Roman"/>
                <w:sz w:val="16"/>
                <w:szCs w:val="16"/>
              </w:rPr>
            </w:pPr>
          </w:p>
        </w:tc>
        <w:tc>
          <w:tcPr>
            <w:tcW w:w="4410" w:type="dxa"/>
            <w:vAlign w:val="center"/>
          </w:tcPr>
          <w:p w14:paraId="48FB72D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w:t>
            </w:r>
          </w:p>
        </w:tc>
        <w:tc>
          <w:tcPr>
            <w:tcW w:w="1463" w:type="dxa"/>
            <w:vAlign w:val="center"/>
          </w:tcPr>
          <w:p w14:paraId="71707CA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ECE4C03" w14:textId="77777777" w:rsidTr="00550129">
        <w:trPr>
          <w:cantSplit/>
          <w:jc w:val="center"/>
        </w:trPr>
        <w:tc>
          <w:tcPr>
            <w:tcW w:w="1080" w:type="dxa"/>
            <w:vAlign w:val="center"/>
          </w:tcPr>
          <w:p w14:paraId="48E3467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213345F" w14:textId="77777777" w:rsidR="000B292C" w:rsidRPr="00BE3848" w:rsidRDefault="000B292C" w:rsidP="00BE3848">
            <w:pPr>
              <w:rPr>
                <w:rFonts w:ascii="Times New Roman" w:hAnsi="Times New Roman" w:cs="Times New Roman"/>
                <w:sz w:val="16"/>
                <w:szCs w:val="16"/>
              </w:rPr>
            </w:pPr>
          </w:p>
        </w:tc>
        <w:tc>
          <w:tcPr>
            <w:tcW w:w="4410" w:type="dxa"/>
            <w:vAlign w:val="center"/>
          </w:tcPr>
          <w:p w14:paraId="45CD04F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65454E0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EB467DF" w14:textId="77777777" w:rsidTr="00550129">
        <w:trPr>
          <w:cantSplit/>
          <w:jc w:val="center"/>
        </w:trPr>
        <w:tc>
          <w:tcPr>
            <w:tcW w:w="1080" w:type="dxa"/>
            <w:vAlign w:val="center"/>
          </w:tcPr>
          <w:p w14:paraId="3B46EC27" w14:textId="77777777" w:rsidR="000B292C" w:rsidRPr="00BE3848" w:rsidRDefault="000B292C" w:rsidP="00BE3848">
            <w:pPr>
              <w:rPr>
                <w:rFonts w:ascii="Times New Roman" w:hAnsi="Times New Roman" w:cs="Times New Roman"/>
                <w:sz w:val="16"/>
                <w:szCs w:val="16"/>
              </w:rPr>
            </w:pPr>
          </w:p>
        </w:tc>
        <w:tc>
          <w:tcPr>
            <w:tcW w:w="2407" w:type="dxa"/>
            <w:vAlign w:val="center"/>
          </w:tcPr>
          <w:p w14:paraId="2ADE5E93" w14:textId="77777777" w:rsidR="000B292C" w:rsidRPr="00BE3848" w:rsidRDefault="000B292C" w:rsidP="00BE3848">
            <w:pPr>
              <w:rPr>
                <w:rFonts w:ascii="Times New Roman" w:hAnsi="Times New Roman" w:cs="Times New Roman"/>
                <w:sz w:val="16"/>
                <w:szCs w:val="16"/>
              </w:rPr>
            </w:pPr>
          </w:p>
        </w:tc>
        <w:tc>
          <w:tcPr>
            <w:tcW w:w="4410" w:type="dxa"/>
            <w:vAlign w:val="center"/>
          </w:tcPr>
          <w:p w14:paraId="2FDEEF0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Secretary of State</w:t>
            </w:r>
          </w:p>
        </w:tc>
        <w:tc>
          <w:tcPr>
            <w:tcW w:w="1463" w:type="dxa"/>
            <w:vAlign w:val="center"/>
          </w:tcPr>
          <w:p w14:paraId="168530F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2B39933" w14:textId="77777777" w:rsidTr="00550129">
        <w:trPr>
          <w:cantSplit/>
          <w:jc w:val="center"/>
        </w:trPr>
        <w:tc>
          <w:tcPr>
            <w:tcW w:w="1080" w:type="dxa"/>
            <w:vAlign w:val="center"/>
          </w:tcPr>
          <w:p w14:paraId="3A019E51" w14:textId="77777777" w:rsidR="000B292C" w:rsidRPr="00BE3848" w:rsidRDefault="000B292C" w:rsidP="00BE3848">
            <w:pPr>
              <w:rPr>
                <w:rFonts w:ascii="Times New Roman" w:hAnsi="Times New Roman" w:cs="Times New Roman"/>
                <w:sz w:val="16"/>
                <w:szCs w:val="16"/>
              </w:rPr>
            </w:pPr>
          </w:p>
        </w:tc>
        <w:tc>
          <w:tcPr>
            <w:tcW w:w="2407" w:type="dxa"/>
            <w:vAlign w:val="center"/>
          </w:tcPr>
          <w:p w14:paraId="6B236E21" w14:textId="77777777" w:rsidR="000B292C" w:rsidRPr="00BE3848" w:rsidRDefault="000B292C" w:rsidP="00BE3848">
            <w:pPr>
              <w:rPr>
                <w:rFonts w:ascii="Times New Roman" w:hAnsi="Times New Roman" w:cs="Times New Roman"/>
                <w:sz w:val="16"/>
                <w:szCs w:val="16"/>
              </w:rPr>
            </w:pPr>
          </w:p>
        </w:tc>
        <w:tc>
          <w:tcPr>
            <w:tcW w:w="4410" w:type="dxa"/>
            <w:vAlign w:val="center"/>
          </w:tcPr>
          <w:p w14:paraId="4944C69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Police</w:t>
            </w:r>
          </w:p>
        </w:tc>
        <w:tc>
          <w:tcPr>
            <w:tcW w:w="1463" w:type="dxa"/>
            <w:vAlign w:val="center"/>
          </w:tcPr>
          <w:p w14:paraId="6E84AB7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038E3DD" w14:textId="77777777" w:rsidTr="00550129">
        <w:trPr>
          <w:cantSplit/>
          <w:jc w:val="center"/>
        </w:trPr>
        <w:tc>
          <w:tcPr>
            <w:tcW w:w="1080" w:type="dxa"/>
            <w:vAlign w:val="center"/>
          </w:tcPr>
          <w:p w14:paraId="6F091BC1" w14:textId="77777777" w:rsidR="000B292C" w:rsidRPr="00BE3848" w:rsidRDefault="000B292C" w:rsidP="00BE3848">
            <w:pPr>
              <w:rPr>
                <w:rFonts w:ascii="Times New Roman" w:hAnsi="Times New Roman" w:cs="Times New Roman"/>
                <w:sz w:val="16"/>
                <w:szCs w:val="16"/>
              </w:rPr>
            </w:pPr>
          </w:p>
        </w:tc>
        <w:tc>
          <w:tcPr>
            <w:tcW w:w="2407" w:type="dxa"/>
            <w:vAlign w:val="center"/>
          </w:tcPr>
          <w:p w14:paraId="4B7AC069" w14:textId="77777777" w:rsidR="000B292C" w:rsidRPr="00BE3848" w:rsidRDefault="000B292C" w:rsidP="00BE3848">
            <w:pPr>
              <w:rPr>
                <w:rFonts w:ascii="Times New Roman" w:hAnsi="Times New Roman" w:cs="Times New Roman"/>
                <w:sz w:val="16"/>
                <w:szCs w:val="16"/>
              </w:rPr>
            </w:pPr>
          </w:p>
        </w:tc>
        <w:tc>
          <w:tcPr>
            <w:tcW w:w="4410" w:type="dxa"/>
            <w:vAlign w:val="center"/>
          </w:tcPr>
          <w:p w14:paraId="3F345B6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56A26CE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62CA18B" w14:textId="77777777" w:rsidTr="00550129">
        <w:trPr>
          <w:cantSplit/>
          <w:jc w:val="center"/>
        </w:trPr>
        <w:tc>
          <w:tcPr>
            <w:tcW w:w="1080" w:type="dxa"/>
            <w:vAlign w:val="center"/>
          </w:tcPr>
          <w:p w14:paraId="118A5820" w14:textId="77777777" w:rsidR="000B292C" w:rsidRPr="00BE3848" w:rsidRDefault="000B292C" w:rsidP="00BE3848">
            <w:pPr>
              <w:rPr>
                <w:rFonts w:ascii="Times New Roman" w:hAnsi="Times New Roman" w:cs="Times New Roman"/>
                <w:sz w:val="16"/>
                <w:szCs w:val="16"/>
              </w:rPr>
            </w:pPr>
          </w:p>
        </w:tc>
        <w:tc>
          <w:tcPr>
            <w:tcW w:w="2407" w:type="dxa"/>
            <w:vAlign w:val="center"/>
          </w:tcPr>
          <w:p w14:paraId="0363780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9FF709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the Treasury</w:t>
            </w:r>
          </w:p>
        </w:tc>
        <w:tc>
          <w:tcPr>
            <w:tcW w:w="1463" w:type="dxa"/>
            <w:vAlign w:val="center"/>
          </w:tcPr>
          <w:p w14:paraId="778E38F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E7E4139" w14:textId="77777777" w:rsidTr="00550129">
        <w:trPr>
          <w:cantSplit/>
          <w:jc w:val="center"/>
        </w:trPr>
        <w:tc>
          <w:tcPr>
            <w:tcW w:w="1080" w:type="dxa"/>
            <w:vAlign w:val="center"/>
          </w:tcPr>
          <w:p w14:paraId="193E195B" w14:textId="77777777" w:rsidR="000B292C" w:rsidRPr="00BE3848" w:rsidRDefault="000B292C" w:rsidP="00BE3848">
            <w:pPr>
              <w:rPr>
                <w:rFonts w:ascii="Times New Roman" w:hAnsi="Times New Roman" w:cs="Times New Roman"/>
                <w:sz w:val="16"/>
                <w:szCs w:val="16"/>
              </w:rPr>
            </w:pPr>
          </w:p>
        </w:tc>
        <w:tc>
          <w:tcPr>
            <w:tcW w:w="2407" w:type="dxa"/>
            <w:vAlign w:val="center"/>
          </w:tcPr>
          <w:p w14:paraId="7E5F72F3" w14:textId="77777777" w:rsidR="000B292C" w:rsidRPr="00BE3848" w:rsidRDefault="000B292C" w:rsidP="00BE3848">
            <w:pPr>
              <w:rPr>
                <w:rFonts w:ascii="Times New Roman" w:hAnsi="Times New Roman" w:cs="Times New Roman"/>
                <w:sz w:val="16"/>
                <w:szCs w:val="16"/>
              </w:rPr>
            </w:pPr>
          </w:p>
        </w:tc>
        <w:tc>
          <w:tcPr>
            <w:tcW w:w="4410" w:type="dxa"/>
            <w:vAlign w:val="center"/>
          </w:tcPr>
          <w:p w14:paraId="2EC9CBA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Wildlife and Fisheries</w:t>
            </w:r>
          </w:p>
        </w:tc>
        <w:tc>
          <w:tcPr>
            <w:tcW w:w="1463" w:type="dxa"/>
            <w:vAlign w:val="center"/>
          </w:tcPr>
          <w:p w14:paraId="0E9613B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B6B9BB9" w14:textId="77777777" w:rsidTr="00550129">
        <w:trPr>
          <w:cantSplit/>
          <w:jc w:val="center"/>
        </w:trPr>
        <w:tc>
          <w:tcPr>
            <w:tcW w:w="1080" w:type="dxa"/>
            <w:vAlign w:val="center"/>
          </w:tcPr>
          <w:p w14:paraId="3C98EBF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1A14EC7" w14:textId="77777777" w:rsidR="000B292C" w:rsidRPr="00BE3848" w:rsidRDefault="000B292C" w:rsidP="00BE3848">
            <w:pPr>
              <w:rPr>
                <w:rFonts w:ascii="Times New Roman" w:hAnsi="Times New Roman" w:cs="Times New Roman"/>
                <w:sz w:val="16"/>
                <w:szCs w:val="16"/>
              </w:rPr>
            </w:pPr>
          </w:p>
        </w:tc>
        <w:tc>
          <w:tcPr>
            <w:tcW w:w="4410" w:type="dxa"/>
            <w:vAlign w:val="center"/>
          </w:tcPr>
          <w:p w14:paraId="3457FF4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Coastal Protection and Restoration Authority</w:t>
            </w:r>
          </w:p>
        </w:tc>
        <w:tc>
          <w:tcPr>
            <w:tcW w:w="1463" w:type="dxa"/>
            <w:vAlign w:val="center"/>
          </w:tcPr>
          <w:p w14:paraId="2EE968F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AC39703" w14:textId="77777777" w:rsidTr="00550129">
        <w:trPr>
          <w:cantSplit/>
          <w:jc w:val="center"/>
        </w:trPr>
        <w:tc>
          <w:tcPr>
            <w:tcW w:w="1080" w:type="dxa"/>
            <w:vAlign w:val="center"/>
          </w:tcPr>
          <w:p w14:paraId="7A41EE8E" w14:textId="77777777" w:rsidR="000B292C" w:rsidRPr="00BE3848" w:rsidRDefault="000B292C" w:rsidP="00BE3848">
            <w:pPr>
              <w:rPr>
                <w:rFonts w:ascii="Times New Roman" w:hAnsi="Times New Roman" w:cs="Times New Roman"/>
                <w:sz w:val="16"/>
                <w:szCs w:val="16"/>
              </w:rPr>
            </w:pPr>
          </w:p>
        </w:tc>
        <w:tc>
          <w:tcPr>
            <w:tcW w:w="2407" w:type="dxa"/>
            <w:vAlign w:val="center"/>
          </w:tcPr>
          <w:p w14:paraId="4E69C26F" w14:textId="77777777" w:rsidR="000B292C" w:rsidRPr="00BE3848" w:rsidRDefault="000B292C" w:rsidP="00BE3848">
            <w:pPr>
              <w:rPr>
                <w:rFonts w:ascii="Times New Roman" w:hAnsi="Times New Roman" w:cs="Times New Roman"/>
                <w:sz w:val="16"/>
                <w:szCs w:val="16"/>
              </w:rPr>
            </w:pPr>
          </w:p>
        </w:tc>
        <w:tc>
          <w:tcPr>
            <w:tcW w:w="4410" w:type="dxa"/>
            <w:vAlign w:val="center"/>
          </w:tcPr>
          <w:p w14:paraId="4A54F81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Non-Governmental Organizations (NGO)</w:t>
            </w:r>
          </w:p>
        </w:tc>
        <w:tc>
          <w:tcPr>
            <w:tcW w:w="1463" w:type="dxa"/>
            <w:vAlign w:val="center"/>
          </w:tcPr>
          <w:p w14:paraId="38BF379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976E4DB" w14:textId="77777777" w:rsidTr="00550129">
        <w:trPr>
          <w:cantSplit/>
          <w:jc w:val="center"/>
        </w:trPr>
        <w:tc>
          <w:tcPr>
            <w:tcW w:w="1080" w:type="dxa"/>
            <w:vAlign w:val="center"/>
          </w:tcPr>
          <w:p w14:paraId="5C84FFB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5520C94"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B97D74" w14:textId="77777777" w:rsidR="000B292C" w:rsidRPr="00BE3848" w:rsidRDefault="000B292C" w:rsidP="00BE3848">
            <w:pPr>
              <w:rPr>
                <w:rFonts w:ascii="Times New Roman" w:hAnsi="Times New Roman" w:cs="Times New Roman"/>
                <w:sz w:val="16"/>
                <w:szCs w:val="16"/>
              </w:rPr>
            </w:pPr>
          </w:p>
        </w:tc>
        <w:tc>
          <w:tcPr>
            <w:tcW w:w="1463" w:type="dxa"/>
            <w:vAlign w:val="center"/>
          </w:tcPr>
          <w:p w14:paraId="520EB65D" w14:textId="77777777" w:rsidR="000B292C" w:rsidRPr="00BE3848" w:rsidRDefault="000B292C" w:rsidP="00BE3848">
            <w:pPr>
              <w:jc w:val="center"/>
              <w:rPr>
                <w:rFonts w:ascii="Times New Roman" w:hAnsi="Times New Roman" w:cs="Times New Roman"/>
                <w:sz w:val="16"/>
                <w:szCs w:val="16"/>
              </w:rPr>
            </w:pPr>
          </w:p>
        </w:tc>
      </w:tr>
      <w:tr w:rsidR="000B292C" w:rsidRPr="00BE3848" w14:paraId="5C3B74BD" w14:textId="77777777" w:rsidTr="00550129">
        <w:trPr>
          <w:cantSplit/>
          <w:jc w:val="center"/>
        </w:trPr>
        <w:tc>
          <w:tcPr>
            <w:tcW w:w="1080" w:type="dxa"/>
            <w:vAlign w:val="center"/>
          </w:tcPr>
          <w:p w14:paraId="01365B9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ESF 16</w:t>
            </w:r>
          </w:p>
        </w:tc>
        <w:tc>
          <w:tcPr>
            <w:tcW w:w="2407" w:type="dxa"/>
            <w:vAlign w:val="center"/>
          </w:tcPr>
          <w:p w14:paraId="1D643B8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Military Support to Civilian Affairs</w:t>
            </w:r>
          </w:p>
        </w:tc>
        <w:tc>
          <w:tcPr>
            <w:tcW w:w="4410" w:type="dxa"/>
            <w:vAlign w:val="center"/>
          </w:tcPr>
          <w:p w14:paraId="294D2A3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1059B32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50B4117E" w14:textId="77777777" w:rsidTr="00550129">
        <w:trPr>
          <w:cantSplit/>
          <w:jc w:val="center"/>
        </w:trPr>
        <w:tc>
          <w:tcPr>
            <w:tcW w:w="1080" w:type="dxa"/>
            <w:vAlign w:val="center"/>
          </w:tcPr>
          <w:p w14:paraId="6FFA5F5F" w14:textId="77777777" w:rsidR="000B292C" w:rsidRPr="00BE3848" w:rsidRDefault="000B292C" w:rsidP="00BE3848">
            <w:pPr>
              <w:rPr>
                <w:rFonts w:ascii="Times New Roman" w:hAnsi="Times New Roman" w:cs="Times New Roman"/>
                <w:sz w:val="16"/>
                <w:szCs w:val="16"/>
              </w:rPr>
            </w:pPr>
          </w:p>
        </w:tc>
        <w:tc>
          <w:tcPr>
            <w:tcW w:w="2407" w:type="dxa"/>
            <w:vAlign w:val="center"/>
          </w:tcPr>
          <w:p w14:paraId="7329A676" w14:textId="77777777" w:rsidR="000B292C" w:rsidRPr="00BE3848" w:rsidRDefault="000B292C" w:rsidP="00BE3848">
            <w:pPr>
              <w:rPr>
                <w:rFonts w:ascii="Times New Roman" w:hAnsi="Times New Roman" w:cs="Times New Roman"/>
                <w:sz w:val="16"/>
                <w:szCs w:val="16"/>
              </w:rPr>
            </w:pPr>
          </w:p>
        </w:tc>
        <w:tc>
          <w:tcPr>
            <w:tcW w:w="4410" w:type="dxa"/>
            <w:vAlign w:val="center"/>
          </w:tcPr>
          <w:p w14:paraId="1FE3ECE3" w14:textId="77777777" w:rsidR="000B292C" w:rsidRPr="00BE3848" w:rsidRDefault="000B292C" w:rsidP="00BE3848">
            <w:pPr>
              <w:rPr>
                <w:rFonts w:ascii="Times New Roman" w:hAnsi="Times New Roman" w:cs="Times New Roman"/>
                <w:sz w:val="16"/>
                <w:szCs w:val="16"/>
              </w:rPr>
            </w:pPr>
          </w:p>
        </w:tc>
        <w:tc>
          <w:tcPr>
            <w:tcW w:w="1463" w:type="dxa"/>
            <w:vAlign w:val="center"/>
          </w:tcPr>
          <w:p w14:paraId="06038939" w14:textId="77777777" w:rsidR="000B292C" w:rsidRPr="00BE3848" w:rsidRDefault="000B292C" w:rsidP="00BE3848">
            <w:pPr>
              <w:jc w:val="center"/>
              <w:rPr>
                <w:rFonts w:ascii="Times New Roman" w:hAnsi="Times New Roman" w:cs="Times New Roman"/>
                <w:sz w:val="16"/>
                <w:szCs w:val="16"/>
              </w:rPr>
            </w:pPr>
          </w:p>
        </w:tc>
      </w:tr>
      <w:tr w:rsidR="000B292C" w:rsidRPr="00BE3848" w14:paraId="639756A5" w14:textId="77777777" w:rsidTr="00550129">
        <w:trPr>
          <w:cantSplit/>
          <w:jc w:val="center"/>
        </w:trPr>
        <w:tc>
          <w:tcPr>
            <w:tcW w:w="1080" w:type="dxa"/>
            <w:vAlign w:val="center"/>
          </w:tcPr>
          <w:p w14:paraId="270FFB0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RSF 1</w:t>
            </w:r>
          </w:p>
        </w:tc>
        <w:tc>
          <w:tcPr>
            <w:tcW w:w="2407" w:type="dxa"/>
            <w:vAlign w:val="center"/>
          </w:tcPr>
          <w:p w14:paraId="2B1EC0E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Community Planning and Capacity Building</w:t>
            </w:r>
          </w:p>
        </w:tc>
        <w:tc>
          <w:tcPr>
            <w:tcW w:w="4410" w:type="dxa"/>
            <w:vAlign w:val="center"/>
          </w:tcPr>
          <w:p w14:paraId="55DADA3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Community Development</w:t>
            </w:r>
          </w:p>
        </w:tc>
        <w:tc>
          <w:tcPr>
            <w:tcW w:w="1463" w:type="dxa"/>
            <w:vAlign w:val="center"/>
          </w:tcPr>
          <w:p w14:paraId="47F3808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11B59E4A" w14:textId="77777777" w:rsidTr="00550129">
        <w:trPr>
          <w:cantSplit/>
          <w:jc w:val="center"/>
        </w:trPr>
        <w:tc>
          <w:tcPr>
            <w:tcW w:w="1080" w:type="dxa"/>
            <w:vAlign w:val="center"/>
          </w:tcPr>
          <w:p w14:paraId="3FE3E556" w14:textId="77777777" w:rsidR="000B292C" w:rsidRPr="00BE3848" w:rsidRDefault="000B292C" w:rsidP="00BE3848">
            <w:pPr>
              <w:rPr>
                <w:rFonts w:ascii="Times New Roman" w:hAnsi="Times New Roman" w:cs="Times New Roman"/>
                <w:sz w:val="16"/>
                <w:szCs w:val="16"/>
              </w:rPr>
            </w:pPr>
          </w:p>
        </w:tc>
        <w:tc>
          <w:tcPr>
            <w:tcW w:w="2407" w:type="dxa"/>
            <w:vAlign w:val="center"/>
          </w:tcPr>
          <w:p w14:paraId="24E1F593" w14:textId="77777777" w:rsidR="000B292C" w:rsidRPr="00BE3848" w:rsidRDefault="000B292C" w:rsidP="00BE3848">
            <w:pPr>
              <w:rPr>
                <w:rFonts w:ascii="Times New Roman" w:hAnsi="Times New Roman" w:cs="Times New Roman"/>
                <w:sz w:val="16"/>
                <w:szCs w:val="16"/>
              </w:rPr>
            </w:pPr>
          </w:p>
        </w:tc>
        <w:tc>
          <w:tcPr>
            <w:tcW w:w="4410" w:type="dxa"/>
            <w:vAlign w:val="center"/>
          </w:tcPr>
          <w:p w14:paraId="0B96E05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362A596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226CF31" w14:textId="77777777" w:rsidTr="00550129">
        <w:trPr>
          <w:cantSplit/>
          <w:jc w:val="center"/>
        </w:trPr>
        <w:tc>
          <w:tcPr>
            <w:tcW w:w="1080" w:type="dxa"/>
            <w:vAlign w:val="center"/>
          </w:tcPr>
          <w:p w14:paraId="7F8641BD" w14:textId="77777777" w:rsidR="000B292C" w:rsidRPr="00BE3848" w:rsidRDefault="000B292C" w:rsidP="00BE3848">
            <w:pPr>
              <w:rPr>
                <w:rFonts w:ascii="Times New Roman" w:hAnsi="Times New Roman" w:cs="Times New Roman"/>
                <w:sz w:val="16"/>
                <w:szCs w:val="16"/>
              </w:rPr>
            </w:pPr>
          </w:p>
        </w:tc>
        <w:tc>
          <w:tcPr>
            <w:tcW w:w="2407" w:type="dxa"/>
            <w:vAlign w:val="center"/>
          </w:tcPr>
          <w:p w14:paraId="5C94ED17" w14:textId="77777777" w:rsidR="000B292C" w:rsidRPr="00BE3848" w:rsidRDefault="000B292C" w:rsidP="00BE3848">
            <w:pPr>
              <w:rPr>
                <w:rFonts w:ascii="Times New Roman" w:hAnsi="Times New Roman" w:cs="Times New Roman"/>
                <w:sz w:val="16"/>
                <w:szCs w:val="16"/>
              </w:rPr>
            </w:pPr>
          </w:p>
        </w:tc>
        <w:tc>
          <w:tcPr>
            <w:tcW w:w="4410" w:type="dxa"/>
            <w:vAlign w:val="center"/>
          </w:tcPr>
          <w:p w14:paraId="585867E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Disability Affairs</w:t>
            </w:r>
          </w:p>
        </w:tc>
        <w:tc>
          <w:tcPr>
            <w:tcW w:w="1463" w:type="dxa"/>
            <w:vAlign w:val="center"/>
          </w:tcPr>
          <w:p w14:paraId="52967C2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99F39BE" w14:textId="77777777" w:rsidTr="00550129">
        <w:trPr>
          <w:cantSplit/>
          <w:jc w:val="center"/>
        </w:trPr>
        <w:tc>
          <w:tcPr>
            <w:tcW w:w="1080" w:type="dxa"/>
            <w:vAlign w:val="center"/>
          </w:tcPr>
          <w:p w14:paraId="55E78CE0" w14:textId="77777777" w:rsidR="000B292C" w:rsidRPr="00BE3848" w:rsidRDefault="000B292C" w:rsidP="00BE3848">
            <w:pPr>
              <w:rPr>
                <w:rFonts w:ascii="Times New Roman" w:hAnsi="Times New Roman" w:cs="Times New Roman"/>
                <w:sz w:val="16"/>
                <w:szCs w:val="16"/>
              </w:rPr>
            </w:pPr>
          </w:p>
        </w:tc>
        <w:tc>
          <w:tcPr>
            <w:tcW w:w="2407" w:type="dxa"/>
            <w:vAlign w:val="center"/>
          </w:tcPr>
          <w:p w14:paraId="2F1453CE" w14:textId="77777777" w:rsidR="000B292C" w:rsidRPr="00BE3848" w:rsidRDefault="000B292C" w:rsidP="00BE3848">
            <w:pPr>
              <w:rPr>
                <w:rFonts w:ascii="Times New Roman" w:hAnsi="Times New Roman" w:cs="Times New Roman"/>
                <w:sz w:val="16"/>
                <w:szCs w:val="16"/>
              </w:rPr>
            </w:pPr>
          </w:p>
        </w:tc>
        <w:tc>
          <w:tcPr>
            <w:tcW w:w="4410" w:type="dxa"/>
            <w:vAlign w:val="center"/>
          </w:tcPr>
          <w:p w14:paraId="39DFC4E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Elderly Affairs</w:t>
            </w:r>
          </w:p>
        </w:tc>
        <w:tc>
          <w:tcPr>
            <w:tcW w:w="1463" w:type="dxa"/>
            <w:vAlign w:val="center"/>
          </w:tcPr>
          <w:p w14:paraId="58928FB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DF7C40D" w14:textId="77777777" w:rsidTr="00550129">
        <w:trPr>
          <w:cantSplit/>
          <w:jc w:val="center"/>
        </w:trPr>
        <w:tc>
          <w:tcPr>
            <w:tcW w:w="1080" w:type="dxa"/>
            <w:vAlign w:val="center"/>
          </w:tcPr>
          <w:p w14:paraId="3C76E998" w14:textId="77777777" w:rsidR="000B292C" w:rsidRPr="00BE3848" w:rsidRDefault="000B292C" w:rsidP="00BE3848">
            <w:pPr>
              <w:rPr>
                <w:rFonts w:ascii="Times New Roman" w:hAnsi="Times New Roman" w:cs="Times New Roman"/>
                <w:sz w:val="16"/>
                <w:szCs w:val="16"/>
              </w:rPr>
            </w:pPr>
          </w:p>
        </w:tc>
        <w:tc>
          <w:tcPr>
            <w:tcW w:w="2407" w:type="dxa"/>
            <w:vAlign w:val="center"/>
          </w:tcPr>
          <w:p w14:paraId="38EC2F35" w14:textId="77777777" w:rsidR="000B292C" w:rsidRPr="00BE3848" w:rsidRDefault="000B292C" w:rsidP="00BE3848">
            <w:pPr>
              <w:rPr>
                <w:rFonts w:ascii="Times New Roman" w:hAnsi="Times New Roman" w:cs="Times New Roman"/>
                <w:sz w:val="16"/>
                <w:szCs w:val="16"/>
              </w:rPr>
            </w:pPr>
          </w:p>
        </w:tc>
        <w:tc>
          <w:tcPr>
            <w:tcW w:w="4410" w:type="dxa"/>
            <w:vAlign w:val="center"/>
          </w:tcPr>
          <w:p w14:paraId="57DBC69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Economic Development</w:t>
            </w:r>
          </w:p>
        </w:tc>
        <w:tc>
          <w:tcPr>
            <w:tcW w:w="1463" w:type="dxa"/>
            <w:vAlign w:val="center"/>
          </w:tcPr>
          <w:p w14:paraId="255D790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98F1D6A" w14:textId="77777777" w:rsidTr="00550129">
        <w:trPr>
          <w:cantSplit/>
          <w:jc w:val="center"/>
        </w:trPr>
        <w:tc>
          <w:tcPr>
            <w:tcW w:w="1080" w:type="dxa"/>
            <w:vAlign w:val="center"/>
          </w:tcPr>
          <w:p w14:paraId="7528F266" w14:textId="77777777" w:rsidR="000B292C" w:rsidRPr="00BE3848" w:rsidRDefault="000B292C" w:rsidP="00BE3848">
            <w:pPr>
              <w:rPr>
                <w:rFonts w:ascii="Times New Roman" w:hAnsi="Times New Roman" w:cs="Times New Roman"/>
                <w:sz w:val="16"/>
                <w:szCs w:val="16"/>
              </w:rPr>
            </w:pPr>
          </w:p>
        </w:tc>
        <w:tc>
          <w:tcPr>
            <w:tcW w:w="2407" w:type="dxa"/>
            <w:vAlign w:val="center"/>
          </w:tcPr>
          <w:p w14:paraId="3EE81E6D" w14:textId="77777777" w:rsidR="000B292C" w:rsidRPr="00BE3848" w:rsidRDefault="000B292C" w:rsidP="00BE3848">
            <w:pPr>
              <w:rPr>
                <w:rFonts w:ascii="Times New Roman" w:hAnsi="Times New Roman" w:cs="Times New Roman"/>
                <w:sz w:val="16"/>
                <w:szCs w:val="16"/>
              </w:rPr>
            </w:pPr>
          </w:p>
        </w:tc>
        <w:tc>
          <w:tcPr>
            <w:tcW w:w="4410" w:type="dxa"/>
            <w:vAlign w:val="center"/>
          </w:tcPr>
          <w:p w14:paraId="69E420A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6FC667F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2A07D35" w14:textId="77777777" w:rsidTr="00550129">
        <w:trPr>
          <w:cantSplit/>
          <w:jc w:val="center"/>
        </w:trPr>
        <w:tc>
          <w:tcPr>
            <w:tcW w:w="1080" w:type="dxa"/>
            <w:vAlign w:val="center"/>
          </w:tcPr>
          <w:p w14:paraId="72682546" w14:textId="77777777" w:rsidR="000B292C" w:rsidRPr="00BE3848" w:rsidRDefault="000B292C" w:rsidP="00BE3848">
            <w:pPr>
              <w:rPr>
                <w:rFonts w:ascii="Times New Roman" w:hAnsi="Times New Roman" w:cs="Times New Roman"/>
                <w:sz w:val="16"/>
                <w:szCs w:val="16"/>
              </w:rPr>
            </w:pPr>
          </w:p>
        </w:tc>
        <w:tc>
          <w:tcPr>
            <w:tcW w:w="2407" w:type="dxa"/>
            <w:vAlign w:val="center"/>
          </w:tcPr>
          <w:p w14:paraId="206AF05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193ABB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592EC74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56D8780" w14:textId="77777777" w:rsidTr="00550129">
        <w:trPr>
          <w:cantSplit/>
          <w:jc w:val="center"/>
        </w:trPr>
        <w:tc>
          <w:tcPr>
            <w:tcW w:w="1080" w:type="dxa"/>
            <w:vAlign w:val="center"/>
          </w:tcPr>
          <w:p w14:paraId="11F048DA" w14:textId="77777777" w:rsidR="000B292C" w:rsidRPr="00BE3848" w:rsidRDefault="000B292C" w:rsidP="00BE3848">
            <w:pPr>
              <w:rPr>
                <w:rFonts w:ascii="Times New Roman" w:hAnsi="Times New Roman" w:cs="Times New Roman"/>
                <w:sz w:val="16"/>
                <w:szCs w:val="16"/>
              </w:rPr>
            </w:pPr>
          </w:p>
        </w:tc>
        <w:tc>
          <w:tcPr>
            <w:tcW w:w="2407" w:type="dxa"/>
            <w:vAlign w:val="center"/>
          </w:tcPr>
          <w:p w14:paraId="4A278A91" w14:textId="77777777" w:rsidR="000B292C" w:rsidRPr="00BE3848" w:rsidRDefault="000B292C" w:rsidP="00BE3848">
            <w:pPr>
              <w:rPr>
                <w:rFonts w:ascii="Times New Roman" w:hAnsi="Times New Roman" w:cs="Times New Roman"/>
                <w:sz w:val="16"/>
                <w:szCs w:val="16"/>
              </w:rPr>
            </w:pPr>
          </w:p>
        </w:tc>
        <w:tc>
          <w:tcPr>
            <w:tcW w:w="4410" w:type="dxa"/>
            <w:vAlign w:val="center"/>
          </w:tcPr>
          <w:p w14:paraId="69FBBF6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Insurance</w:t>
            </w:r>
          </w:p>
        </w:tc>
        <w:tc>
          <w:tcPr>
            <w:tcW w:w="1463" w:type="dxa"/>
            <w:vAlign w:val="center"/>
          </w:tcPr>
          <w:p w14:paraId="79EBC83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3523F5" w14:textId="77777777" w:rsidTr="00550129">
        <w:trPr>
          <w:cantSplit/>
          <w:jc w:val="center"/>
        </w:trPr>
        <w:tc>
          <w:tcPr>
            <w:tcW w:w="1080" w:type="dxa"/>
            <w:vAlign w:val="center"/>
          </w:tcPr>
          <w:p w14:paraId="35F4344F" w14:textId="77777777" w:rsidR="000B292C" w:rsidRPr="00BE3848" w:rsidRDefault="000B292C" w:rsidP="00BE3848">
            <w:pPr>
              <w:rPr>
                <w:rFonts w:ascii="Times New Roman" w:hAnsi="Times New Roman" w:cs="Times New Roman"/>
                <w:sz w:val="16"/>
                <w:szCs w:val="16"/>
              </w:rPr>
            </w:pPr>
          </w:p>
        </w:tc>
        <w:tc>
          <w:tcPr>
            <w:tcW w:w="2407" w:type="dxa"/>
            <w:vAlign w:val="center"/>
          </w:tcPr>
          <w:p w14:paraId="7487895F" w14:textId="77777777" w:rsidR="000B292C" w:rsidRPr="00BE3848" w:rsidRDefault="000B292C" w:rsidP="00BE3848">
            <w:pPr>
              <w:rPr>
                <w:rFonts w:ascii="Times New Roman" w:hAnsi="Times New Roman" w:cs="Times New Roman"/>
                <w:sz w:val="16"/>
                <w:szCs w:val="16"/>
              </w:rPr>
            </w:pPr>
          </w:p>
        </w:tc>
        <w:tc>
          <w:tcPr>
            <w:tcW w:w="4410" w:type="dxa"/>
            <w:vAlign w:val="center"/>
          </w:tcPr>
          <w:p w14:paraId="0EADF71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w:t>
            </w:r>
          </w:p>
        </w:tc>
        <w:tc>
          <w:tcPr>
            <w:tcW w:w="1463" w:type="dxa"/>
            <w:vAlign w:val="center"/>
          </w:tcPr>
          <w:p w14:paraId="42EC6D9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2119BEE" w14:textId="77777777" w:rsidTr="00550129">
        <w:trPr>
          <w:cantSplit/>
          <w:jc w:val="center"/>
        </w:trPr>
        <w:tc>
          <w:tcPr>
            <w:tcW w:w="1080" w:type="dxa"/>
            <w:vAlign w:val="center"/>
          </w:tcPr>
          <w:p w14:paraId="28B12946" w14:textId="77777777" w:rsidR="000B292C" w:rsidRPr="00BE3848" w:rsidRDefault="000B292C" w:rsidP="00BE3848">
            <w:pPr>
              <w:rPr>
                <w:rFonts w:ascii="Times New Roman" w:hAnsi="Times New Roman" w:cs="Times New Roman"/>
                <w:sz w:val="16"/>
                <w:szCs w:val="16"/>
              </w:rPr>
            </w:pPr>
          </w:p>
        </w:tc>
        <w:tc>
          <w:tcPr>
            <w:tcW w:w="2407" w:type="dxa"/>
            <w:vAlign w:val="center"/>
          </w:tcPr>
          <w:p w14:paraId="2F892FE9" w14:textId="77777777" w:rsidR="000B292C" w:rsidRPr="00BE3848" w:rsidRDefault="000B292C" w:rsidP="00BE3848">
            <w:pPr>
              <w:rPr>
                <w:rFonts w:ascii="Times New Roman" w:hAnsi="Times New Roman" w:cs="Times New Roman"/>
                <w:sz w:val="16"/>
                <w:szCs w:val="16"/>
              </w:rPr>
            </w:pPr>
          </w:p>
        </w:tc>
        <w:tc>
          <w:tcPr>
            <w:tcW w:w="4410" w:type="dxa"/>
            <w:vAlign w:val="center"/>
          </w:tcPr>
          <w:p w14:paraId="3CFFC11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University of Louisiana at Lafayette/NIMSAT</w:t>
            </w:r>
          </w:p>
        </w:tc>
        <w:tc>
          <w:tcPr>
            <w:tcW w:w="1463" w:type="dxa"/>
            <w:vAlign w:val="center"/>
          </w:tcPr>
          <w:p w14:paraId="3A9F086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9D76CC3" w14:textId="77777777" w:rsidTr="00550129">
        <w:trPr>
          <w:cantSplit/>
          <w:jc w:val="center"/>
        </w:trPr>
        <w:tc>
          <w:tcPr>
            <w:tcW w:w="1080" w:type="dxa"/>
            <w:vAlign w:val="center"/>
          </w:tcPr>
          <w:p w14:paraId="7897A464" w14:textId="77777777" w:rsidR="000B292C" w:rsidRPr="00BE3848" w:rsidRDefault="000B292C" w:rsidP="00BE3848">
            <w:pPr>
              <w:rPr>
                <w:rFonts w:ascii="Times New Roman" w:hAnsi="Times New Roman" w:cs="Times New Roman"/>
                <w:sz w:val="16"/>
                <w:szCs w:val="16"/>
              </w:rPr>
            </w:pPr>
          </w:p>
        </w:tc>
        <w:tc>
          <w:tcPr>
            <w:tcW w:w="2407" w:type="dxa"/>
            <w:vAlign w:val="center"/>
          </w:tcPr>
          <w:p w14:paraId="6C8A939A" w14:textId="77777777" w:rsidR="000B292C" w:rsidRPr="00BE3848" w:rsidRDefault="000B292C" w:rsidP="00BE3848">
            <w:pPr>
              <w:rPr>
                <w:rFonts w:ascii="Times New Roman" w:hAnsi="Times New Roman" w:cs="Times New Roman"/>
                <w:sz w:val="16"/>
                <w:szCs w:val="16"/>
              </w:rPr>
            </w:pPr>
          </w:p>
        </w:tc>
        <w:tc>
          <w:tcPr>
            <w:tcW w:w="4410" w:type="dxa"/>
            <w:vAlign w:val="center"/>
          </w:tcPr>
          <w:p w14:paraId="1B4D74D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University/SDMI</w:t>
            </w:r>
          </w:p>
        </w:tc>
        <w:tc>
          <w:tcPr>
            <w:tcW w:w="1463" w:type="dxa"/>
            <w:vAlign w:val="center"/>
          </w:tcPr>
          <w:p w14:paraId="0588BD6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3EE403" w14:textId="77777777" w:rsidTr="00550129">
        <w:trPr>
          <w:cantSplit/>
          <w:jc w:val="center"/>
        </w:trPr>
        <w:tc>
          <w:tcPr>
            <w:tcW w:w="1080" w:type="dxa"/>
            <w:vAlign w:val="center"/>
          </w:tcPr>
          <w:p w14:paraId="08746C34" w14:textId="77777777" w:rsidR="000B292C" w:rsidRPr="00BE3848" w:rsidRDefault="000B292C" w:rsidP="00BE3848">
            <w:pPr>
              <w:rPr>
                <w:rFonts w:ascii="Times New Roman" w:hAnsi="Times New Roman" w:cs="Times New Roman"/>
                <w:sz w:val="16"/>
                <w:szCs w:val="16"/>
              </w:rPr>
            </w:pPr>
          </w:p>
        </w:tc>
        <w:tc>
          <w:tcPr>
            <w:tcW w:w="2407" w:type="dxa"/>
            <w:vAlign w:val="center"/>
          </w:tcPr>
          <w:p w14:paraId="7567C7ED" w14:textId="77777777" w:rsidR="000B292C" w:rsidRPr="00BE3848" w:rsidRDefault="000B292C" w:rsidP="00BE3848">
            <w:pPr>
              <w:rPr>
                <w:rFonts w:ascii="Times New Roman" w:hAnsi="Times New Roman" w:cs="Times New Roman"/>
                <w:sz w:val="16"/>
                <w:szCs w:val="16"/>
              </w:rPr>
            </w:pPr>
          </w:p>
        </w:tc>
        <w:tc>
          <w:tcPr>
            <w:tcW w:w="4410" w:type="dxa"/>
            <w:vAlign w:val="center"/>
          </w:tcPr>
          <w:p w14:paraId="296DC26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Financial Institutions</w:t>
            </w:r>
          </w:p>
        </w:tc>
        <w:tc>
          <w:tcPr>
            <w:tcW w:w="1463" w:type="dxa"/>
            <w:vAlign w:val="center"/>
          </w:tcPr>
          <w:p w14:paraId="72C824F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6AA2E46" w14:textId="77777777" w:rsidTr="00550129">
        <w:trPr>
          <w:cantSplit/>
          <w:jc w:val="center"/>
        </w:trPr>
        <w:tc>
          <w:tcPr>
            <w:tcW w:w="1080" w:type="dxa"/>
            <w:vAlign w:val="center"/>
          </w:tcPr>
          <w:p w14:paraId="1EBDF745" w14:textId="77777777" w:rsidR="000B292C" w:rsidRPr="00BE3848" w:rsidRDefault="000B292C" w:rsidP="00BE3848">
            <w:pPr>
              <w:rPr>
                <w:rFonts w:ascii="Times New Roman" w:hAnsi="Times New Roman" w:cs="Times New Roman"/>
                <w:sz w:val="16"/>
                <w:szCs w:val="16"/>
              </w:rPr>
            </w:pPr>
          </w:p>
        </w:tc>
        <w:tc>
          <w:tcPr>
            <w:tcW w:w="2407" w:type="dxa"/>
            <w:vAlign w:val="center"/>
          </w:tcPr>
          <w:p w14:paraId="78C3E40A" w14:textId="77777777" w:rsidR="000B292C" w:rsidRPr="00BE3848" w:rsidRDefault="000B292C" w:rsidP="00BE3848">
            <w:pPr>
              <w:rPr>
                <w:rFonts w:ascii="Times New Roman" w:hAnsi="Times New Roman" w:cs="Times New Roman"/>
                <w:sz w:val="16"/>
                <w:szCs w:val="16"/>
              </w:rPr>
            </w:pPr>
          </w:p>
        </w:tc>
        <w:tc>
          <w:tcPr>
            <w:tcW w:w="4410" w:type="dxa"/>
            <w:vAlign w:val="center"/>
          </w:tcPr>
          <w:p w14:paraId="0E10398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Governor-Volunteer Louisiana</w:t>
            </w:r>
          </w:p>
        </w:tc>
        <w:tc>
          <w:tcPr>
            <w:tcW w:w="1463" w:type="dxa"/>
            <w:vAlign w:val="center"/>
          </w:tcPr>
          <w:p w14:paraId="1F7C17C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33ABA0B" w14:textId="77777777" w:rsidTr="00550129">
        <w:trPr>
          <w:cantSplit/>
          <w:jc w:val="center"/>
        </w:trPr>
        <w:tc>
          <w:tcPr>
            <w:tcW w:w="1080" w:type="dxa"/>
            <w:vAlign w:val="center"/>
          </w:tcPr>
          <w:p w14:paraId="79BE179B" w14:textId="77777777" w:rsidR="000B292C" w:rsidRPr="00BE3848" w:rsidRDefault="000B292C" w:rsidP="00BE3848">
            <w:pPr>
              <w:rPr>
                <w:rFonts w:ascii="Times New Roman" w:hAnsi="Times New Roman" w:cs="Times New Roman"/>
                <w:sz w:val="16"/>
                <w:szCs w:val="16"/>
              </w:rPr>
            </w:pPr>
          </w:p>
        </w:tc>
        <w:tc>
          <w:tcPr>
            <w:tcW w:w="2407" w:type="dxa"/>
            <w:vAlign w:val="center"/>
          </w:tcPr>
          <w:p w14:paraId="0C9C8FF8" w14:textId="77777777" w:rsidR="000B292C" w:rsidRPr="00BE3848" w:rsidRDefault="000B292C" w:rsidP="00BE3848">
            <w:pPr>
              <w:rPr>
                <w:rFonts w:ascii="Times New Roman" w:hAnsi="Times New Roman" w:cs="Times New Roman"/>
                <w:sz w:val="16"/>
                <w:szCs w:val="16"/>
              </w:rPr>
            </w:pPr>
          </w:p>
        </w:tc>
        <w:tc>
          <w:tcPr>
            <w:tcW w:w="4410" w:type="dxa"/>
            <w:vAlign w:val="center"/>
          </w:tcPr>
          <w:p w14:paraId="6D4BDDE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128CEBB2"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26BAAB3" w14:textId="77777777" w:rsidTr="00550129">
        <w:trPr>
          <w:cantSplit/>
          <w:jc w:val="center"/>
        </w:trPr>
        <w:tc>
          <w:tcPr>
            <w:tcW w:w="1080" w:type="dxa"/>
            <w:vAlign w:val="center"/>
          </w:tcPr>
          <w:p w14:paraId="3F00228B" w14:textId="77777777" w:rsidR="000B292C" w:rsidRPr="00BE3848" w:rsidRDefault="000B292C" w:rsidP="00BE3848">
            <w:pPr>
              <w:rPr>
                <w:rFonts w:ascii="Times New Roman" w:hAnsi="Times New Roman" w:cs="Times New Roman"/>
                <w:sz w:val="16"/>
                <w:szCs w:val="16"/>
              </w:rPr>
            </w:pPr>
          </w:p>
        </w:tc>
        <w:tc>
          <w:tcPr>
            <w:tcW w:w="2407" w:type="dxa"/>
            <w:vAlign w:val="center"/>
          </w:tcPr>
          <w:p w14:paraId="033A1394" w14:textId="77777777" w:rsidR="000B292C" w:rsidRPr="00BE3848" w:rsidRDefault="000B292C" w:rsidP="00BE3848">
            <w:pPr>
              <w:rPr>
                <w:rFonts w:ascii="Times New Roman" w:hAnsi="Times New Roman" w:cs="Times New Roman"/>
                <w:sz w:val="16"/>
                <w:szCs w:val="16"/>
              </w:rPr>
            </w:pPr>
          </w:p>
        </w:tc>
        <w:tc>
          <w:tcPr>
            <w:tcW w:w="4410" w:type="dxa"/>
            <w:vAlign w:val="center"/>
          </w:tcPr>
          <w:p w14:paraId="660DC98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VOAD</w:t>
            </w:r>
          </w:p>
        </w:tc>
        <w:tc>
          <w:tcPr>
            <w:tcW w:w="1463" w:type="dxa"/>
            <w:vAlign w:val="center"/>
          </w:tcPr>
          <w:p w14:paraId="39F8A20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5897476" w14:textId="77777777" w:rsidTr="00550129">
        <w:trPr>
          <w:cantSplit/>
          <w:jc w:val="center"/>
        </w:trPr>
        <w:tc>
          <w:tcPr>
            <w:tcW w:w="1080" w:type="dxa"/>
            <w:vAlign w:val="center"/>
          </w:tcPr>
          <w:p w14:paraId="4780608E" w14:textId="77777777" w:rsidR="000B292C" w:rsidRPr="00BE3848" w:rsidRDefault="000B292C" w:rsidP="00BE3848">
            <w:pPr>
              <w:rPr>
                <w:rFonts w:ascii="Times New Roman" w:hAnsi="Times New Roman" w:cs="Times New Roman"/>
                <w:sz w:val="16"/>
                <w:szCs w:val="16"/>
              </w:rPr>
            </w:pPr>
          </w:p>
        </w:tc>
        <w:tc>
          <w:tcPr>
            <w:tcW w:w="2407" w:type="dxa"/>
            <w:vAlign w:val="center"/>
          </w:tcPr>
          <w:p w14:paraId="23050506" w14:textId="77777777" w:rsidR="000B292C" w:rsidRPr="00BE3848" w:rsidRDefault="000B292C" w:rsidP="00BE3848">
            <w:pPr>
              <w:rPr>
                <w:rFonts w:ascii="Times New Roman" w:hAnsi="Times New Roman" w:cs="Times New Roman"/>
                <w:sz w:val="16"/>
                <w:szCs w:val="16"/>
              </w:rPr>
            </w:pPr>
          </w:p>
        </w:tc>
        <w:tc>
          <w:tcPr>
            <w:tcW w:w="4410" w:type="dxa"/>
            <w:vAlign w:val="center"/>
          </w:tcPr>
          <w:p w14:paraId="129E7E1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6556FF3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0B4B845" w14:textId="77777777" w:rsidTr="00550129">
        <w:trPr>
          <w:cantSplit/>
          <w:jc w:val="center"/>
        </w:trPr>
        <w:tc>
          <w:tcPr>
            <w:tcW w:w="1080" w:type="dxa"/>
            <w:vAlign w:val="center"/>
          </w:tcPr>
          <w:p w14:paraId="1545B567" w14:textId="77777777" w:rsidR="000B292C" w:rsidRPr="00BE3848" w:rsidRDefault="000B292C" w:rsidP="00BE3848">
            <w:pPr>
              <w:rPr>
                <w:rFonts w:ascii="Times New Roman" w:hAnsi="Times New Roman" w:cs="Times New Roman"/>
                <w:sz w:val="16"/>
                <w:szCs w:val="16"/>
              </w:rPr>
            </w:pPr>
          </w:p>
        </w:tc>
        <w:tc>
          <w:tcPr>
            <w:tcW w:w="2407" w:type="dxa"/>
            <w:vAlign w:val="center"/>
          </w:tcPr>
          <w:p w14:paraId="2E4CDE6D" w14:textId="77777777" w:rsidR="000B292C" w:rsidRPr="00BE3848" w:rsidRDefault="000B292C" w:rsidP="00BE3848">
            <w:pPr>
              <w:rPr>
                <w:rFonts w:ascii="Times New Roman" w:hAnsi="Times New Roman" w:cs="Times New Roman"/>
                <w:sz w:val="16"/>
                <w:szCs w:val="16"/>
              </w:rPr>
            </w:pPr>
          </w:p>
        </w:tc>
        <w:tc>
          <w:tcPr>
            <w:tcW w:w="4410" w:type="dxa"/>
            <w:vAlign w:val="center"/>
          </w:tcPr>
          <w:p w14:paraId="55FDC34E" w14:textId="77777777" w:rsidR="000B292C" w:rsidRPr="00BE3848" w:rsidRDefault="000B292C" w:rsidP="00BE3848">
            <w:pPr>
              <w:rPr>
                <w:rFonts w:ascii="Times New Roman" w:hAnsi="Times New Roman" w:cs="Times New Roman"/>
                <w:sz w:val="16"/>
                <w:szCs w:val="16"/>
              </w:rPr>
            </w:pPr>
          </w:p>
        </w:tc>
        <w:tc>
          <w:tcPr>
            <w:tcW w:w="1463" w:type="dxa"/>
            <w:vAlign w:val="center"/>
          </w:tcPr>
          <w:p w14:paraId="033A5AA9" w14:textId="77777777" w:rsidR="000B292C" w:rsidRPr="00BE3848" w:rsidRDefault="000B292C" w:rsidP="00BE3848">
            <w:pPr>
              <w:jc w:val="center"/>
              <w:rPr>
                <w:rFonts w:ascii="Times New Roman" w:hAnsi="Times New Roman" w:cs="Times New Roman"/>
                <w:sz w:val="16"/>
                <w:szCs w:val="16"/>
              </w:rPr>
            </w:pPr>
          </w:p>
        </w:tc>
      </w:tr>
      <w:tr w:rsidR="000B292C" w:rsidRPr="00BE3848" w14:paraId="679F46BA" w14:textId="77777777" w:rsidTr="00550129">
        <w:trPr>
          <w:cantSplit/>
          <w:jc w:val="center"/>
        </w:trPr>
        <w:tc>
          <w:tcPr>
            <w:tcW w:w="1080" w:type="dxa"/>
            <w:vAlign w:val="center"/>
          </w:tcPr>
          <w:p w14:paraId="600E15B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RSF 2</w:t>
            </w:r>
          </w:p>
        </w:tc>
        <w:tc>
          <w:tcPr>
            <w:tcW w:w="2407" w:type="dxa"/>
            <w:vAlign w:val="center"/>
          </w:tcPr>
          <w:p w14:paraId="17641EE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Economic</w:t>
            </w:r>
          </w:p>
        </w:tc>
        <w:tc>
          <w:tcPr>
            <w:tcW w:w="4410" w:type="dxa"/>
            <w:vAlign w:val="center"/>
          </w:tcPr>
          <w:p w14:paraId="7702E68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Economic Development</w:t>
            </w:r>
          </w:p>
        </w:tc>
        <w:tc>
          <w:tcPr>
            <w:tcW w:w="1463" w:type="dxa"/>
            <w:vAlign w:val="center"/>
          </w:tcPr>
          <w:p w14:paraId="4551A12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2E36BFE4" w14:textId="77777777" w:rsidTr="00550129">
        <w:trPr>
          <w:cantSplit/>
          <w:jc w:val="center"/>
        </w:trPr>
        <w:tc>
          <w:tcPr>
            <w:tcW w:w="1080" w:type="dxa"/>
            <w:vAlign w:val="center"/>
          </w:tcPr>
          <w:p w14:paraId="6469424F" w14:textId="77777777" w:rsidR="000B292C" w:rsidRPr="00BE3848" w:rsidRDefault="000B292C" w:rsidP="00BE3848">
            <w:pPr>
              <w:rPr>
                <w:rFonts w:ascii="Times New Roman" w:hAnsi="Times New Roman" w:cs="Times New Roman"/>
                <w:sz w:val="16"/>
                <w:szCs w:val="16"/>
              </w:rPr>
            </w:pPr>
          </w:p>
        </w:tc>
        <w:tc>
          <w:tcPr>
            <w:tcW w:w="2407" w:type="dxa"/>
            <w:vAlign w:val="center"/>
          </w:tcPr>
          <w:p w14:paraId="3521AA64"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92821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7A94817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C9D585C" w14:textId="77777777" w:rsidTr="00550129">
        <w:trPr>
          <w:cantSplit/>
          <w:jc w:val="center"/>
        </w:trPr>
        <w:tc>
          <w:tcPr>
            <w:tcW w:w="1080" w:type="dxa"/>
            <w:vAlign w:val="center"/>
          </w:tcPr>
          <w:p w14:paraId="056C60C7" w14:textId="77777777" w:rsidR="000B292C" w:rsidRPr="00BE3848" w:rsidRDefault="000B292C" w:rsidP="00BE3848">
            <w:pPr>
              <w:rPr>
                <w:rFonts w:ascii="Times New Roman" w:hAnsi="Times New Roman" w:cs="Times New Roman"/>
                <w:sz w:val="16"/>
                <w:szCs w:val="16"/>
              </w:rPr>
            </w:pPr>
          </w:p>
        </w:tc>
        <w:tc>
          <w:tcPr>
            <w:tcW w:w="2407" w:type="dxa"/>
            <w:vAlign w:val="center"/>
          </w:tcPr>
          <w:p w14:paraId="29C968B1" w14:textId="77777777" w:rsidR="000B292C" w:rsidRPr="00BE3848" w:rsidRDefault="000B292C" w:rsidP="00BE3848">
            <w:pPr>
              <w:rPr>
                <w:rFonts w:ascii="Times New Roman" w:hAnsi="Times New Roman" w:cs="Times New Roman"/>
                <w:sz w:val="16"/>
                <w:szCs w:val="16"/>
              </w:rPr>
            </w:pPr>
          </w:p>
        </w:tc>
        <w:tc>
          <w:tcPr>
            <w:tcW w:w="4410" w:type="dxa"/>
            <w:vAlign w:val="center"/>
          </w:tcPr>
          <w:p w14:paraId="2EC2233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68CD074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635FF83" w14:textId="77777777" w:rsidTr="00550129">
        <w:trPr>
          <w:cantSplit/>
          <w:jc w:val="center"/>
        </w:trPr>
        <w:tc>
          <w:tcPr>
            <w:tcW w:w="1080" w:type="dxa"/>
            <w:vAlign w:val="center"/>
          </w:tcPr>
          <w:p w14:paraId="5B5376EB"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0609BC" w14:textId="77777777" w:rsidR="000B292C" w:rsidRPr="00BE3848" w:rsidRDefault="000B292C" w:rsidP="00BE3848">
            <w:pPr>
              <w:rPr>
                <w:rFonts w:ascii="Times New Roman" w:hAnsi="Times New Roman" w:cs="Times New Roman"/>
                <w:sz w:val="16"/>
                <w:szCs w:val="16"/>
              </w:rPr>
            </w:pPr>
          </w:p>
        </w:tc>
        <w:tc>
          <w:tcPr>
            <w:tcW w:w="4410" w:type="dxa"/>
            <w:vAlign w:val="center"/>
          </w:tcPr>
          <w:p w14:paraId="7EB04E8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4CC0A99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C3DCCB9" w14:textId="77777777" w:rsidTr="00550129">
        <w:trPr>
          <w:cantSplit/>
          <w:jc w:val="center"/>
        </w:trPr>
        <w:tc>
          <w:tcPr>
            <w:tcW w:w="1080" w:type="dxa"/>
            <w:vAlign w:val="center"/>
          </w:tcPr>
          <w:p w14:paraId="30980448" w14:textId="77777777" w:rsidR="000B292C" w:rsidRPr="00BE3848" w:rsidRDefault="000B292C" w:rsidP="00BE3848">
            <w:pPr>
              <w:rPr>
                <w:rFonts w:ascii="Times New Roman" w:hAnsi="Times New Roman" w:cs="Times New Roman"/>
                <w:sz w:val="16"/>
                <w:szCs w:val="16"/>
              </w:rPr>
            </w:pPr>
          </w:p>
        </w:tc>
        <w:tc>
          <w:tcPr>
            <w:tcW w:w="2407" w:type="dxa"/>
            <w:vAlign w:val="center"/>
          </w:tcPr>
          <w:p w14:paraId="52E900C4" w14:textId="77777777" w:rsidR="000B292C" w:rsidRPr="00BE3848" w:rsidRDefault="000B292C" w:rsidP="00BE3848">
            <w:pPr>
              <w:rPr>
                <w:rFonts w:ascii="Times New Roman" w:hAnsi="Times New Roman" w:cs="Times New Roman"/>
                <w:sz w:val="16"/>
                <w:szCs w:val="16"/>
              </w:rPr>
            </w:pPr>
          </w:p>
        </w:tc>
        <w:tc>
          <w:tcPr>
            <w:tcW w:w="4410" w:type="dxa"/>
            <w:vAlign w:val="center"/>
          </w:tcPr>
          <w:p w14:paraId="4FCF4B6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Insurance</w:t>
            </w:r>
          </w:p>
        </w:tc>
        <w:tc>
          <w:tcPr>
            <w:tcW w:w="1463" w:type="dxa"/>
            <w:vAlign w:val="center"/>
          </w:tcPr>
          <w:p w14:paraId="5E8C6CF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770ABE77" w14:textId="77777777" w:rsidTr="00550129">
        <w:trPr>
          <w:cantSplit/>
          <w:jc w:val="center"/>
        </w:trPr>
        <w:tc>
          <w:tcPr>
            <w:tcW w:w="1080" w:type="dxa"/>
            <w:vAlign w:val="center"/>
          </w:tcPr>
          <w:p w14:paraId="79E3B27D" w14:textId="77777777" w:rsidR="000B292C" w:rsidRPr="00BE3848" w:rsidRDefault="000B292C" w:rsidP="00BE3848">
            <w:pPr>
              <w:rPr>
                <w:rFonts w:ascii="Times New Roman" w:hAnsi="Times New Roman" w:cs="Times New Roman"/>
                <w:sz w:val="16"/>
                <w:szCs w:val="16"/>
              </w:rPr>
            </w:pPr>
          </w:p>
        </w:tc>
        <w:tc>
          <w:tcPr>
            <w:tcW w:w="2407" w:type="dxa"/>
            <w:vAlign w:val="center"/>
          </w:tcPr>
          <w:p w14:paraId="2F436B15" w14:textId="77777777" w:rsidR="000B292C" w:rsidRPr="00BE3848" w:rsidRDefault="000B292C" w:rsidP="00BE3848">
            <w:pPr>
              <w:rPr>
                <w:rFonts w:ascii="Times New Roman" w:hAnsi="Times New Roman" w:cs="Times New Roman"/>
                <w:sz w:val="16"/>
                <w:szCs w:val="16"/>
              </w:rPr>
            </w:pPr>
          </w:p>
        </w:tc>
        <w:tc>
          <w:tcPr>
            <w:tcW w:w="4410" w:type="dxa"/>
            <w:vAlign w:val="center"/>
          </w:tcPr>
          <w:p w14:paraId="486FE04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Revenue</w:t>
            </w:r>
          </w:p>
        </w:tc>
        <w:tc>
          <w:tcPr>
            <w:tcW w:w="1463" w:type="dxa"/>
            <w:vAlign w:val="center"/>
          </w:tcPr>
          <w:p w14:paraId="06FB702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C83154C" w14:textId="77777777" w:rsidTr="00550129">
        <w:trPr>
          <w:cantSplit/>
          <w:jc w:val="center"/>
        </w:trPr>
        <w:tc>
          <w:tcPr>
            <w:tcW w:w="1080" w:type="dxa"/>
            <w:vAlign w:val="center"/>
          </w:tcPr>
          <w:p w14:paraId="7239D8CF" w14:textId="77777777" w:rsidR="000B292C" w:rsidRPr="00BE3848" w:rsidRDefault="000B292C" w:rsidP="00BE3848">
            <w:pPr>
              <w:rPr>
                <w:rFonts w:ascii="Times New Roman" w:hAnsi="Times New Roman" w:cs="Times New Roman"/>
                <w:sz w:val="16"/>
                <w:szCs w:val="16"/>
              </w:rPr>
            </w:pPr>
          </w:p>
        </w:tc>
        <w:tc>
          <w:tcPr>
            <w:tcW w:w="2407" w:type="dxa"/>
            <w:vAlign w:val="center"/>
          </w:tcPr>
          <w:p w14:paraId="303F6786" w14:textId="77777777" w:rsidR="000B292C" w:rsidRPr="00BE3848" w:rsidRDefault="000B292C" w:rsidP="00BE3848">
            <w:pPr>
              <w:rPr>
                <w:rFonts w:ascii="Times New Roman" w:hAnsi="Times New Roman" w:cs="Times New Roman"/>
                <w:sz w:val="16"/>
                <w:szCs w:val="16"/>
              </w:rPr>
            </w:pPr>
          </w:p>
        </w:tc>
        <w:tc>
          <w:tcPr>
            <w:tcW w:w="4410" w:type="dxa"/>
            <w:vAlign w:val="center"/>
          </w:tcPr>
          <w:p w14:paraId="0B734FE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University of Louisiana at Lafayette/NIMSAT</w:t>
            </w:r>
          </w:p>
        </w:tc>
        <w:tc>
          <w:tcPr>
            <w:tcW w:w="1463" w:type="dxa"/>
            <w:vAlign w:val="center"/>
          </w:tcPr>
          <w:p w14:paraId="61CE258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AB5D9E6" w14:textId="77777777" w:rsidTr="00550129">
        <w:trPr>
          <w:cantSplit/>
          <w:jc w:val="center"/>
        </w:trPr>
        <w:tc>
          <w:tcPr>
            <w:tcW w:w="1080" w:type="dxa"/>
            <w:vAlign w:val="center"/>
          </w:tcPr>
          <w:p w14:paraId="0BD4C93F" w14:textId="77777777" w:rsidR="000B292C" w:rsidRPr="00BE3848" w:rsidRDefault="000B292C" w:rsidP="00BE3848">
            <w:pPr>
              <w:rPr>
                <w:rFonts w:ascii="Times New Roman" w:hAnsi="Times New Roman" w:cs="Times New Roman"/>
                <w:sz w:val="16"/>
                <w:szCs w:val="16"/>
              </w:rPr>
            </w:pPr>
          </w:p>
        </w:tc>
        <w:tc>
          <w:tcPr>
            <w:tcW w:w="2407" w:type="dxa"/>
            <w:vAlign w:val="center"/>
          </w:tcPr>
          <w:p w14:paraId="7D39380C" w14:textId="77777777" w:rsidR="000B292C" w:rsidRPr="00BE3848" w:rsidRDefault="000B292C" w:rsidP="00BE3848">
            <w:pPr>
              <w:rPr>
                <w:rFonts w:ascii="Times New Roman" w:hAnsi="Times New Roman" w:cs="Times New Roman"/>
                <w:sz w:val="16"/>
                <w:szCs w:val="16"/>
              </w:rPr>
            </w:pPr>
          </w:p>
        </w:tc>
        <w:tc>
          <w:tcPr>
            <w:tcW w:w="4410" w:type="dxa"/>
            <w:vAlign w:val="center"/>
          </w:tcPr>
          <w:p w14:paraId="17280D1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University/SDMI</w:t>
            </w:r>
          </w:p>
        </w:tc>
        <w:tc>
          <w:tcPr>
            <w:tcW w:w="1463" w:type="dxa"/>
            <w:vAlign w:val="center"/>
          </w:tcPr>
          <w:p w14:paraId="768BC29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8C73F35" w14:textId="77777777" w:rsidTr="00550129">
        <w:trPr>
          <w:cantSplit/>
          <w:jc w:val="center"/>
        </w:trPr>
        <w:tc>
          <w:tcPr>
            <w:tcW w:w="1080" w:type="dxa"/>
            <w:vAlign w:val="center"/>
          </w:tcPr>
          <w:p w14:paraId="5D7536E0" w14:textId="77777777" w:rsidR="000B292C" w:rsidRPr="00BE3848" w:rsidRDefault="000B292C" w:rsidP="00BE3848">
            <w:pPr>
              <w:rPr>
                <w:rFonts w:ascii="Times New Roman" w:hAnsi="Times New Roman" w:cs="Times New Roman"/>
                <w:sz w:val="16"/>
                <w:szCs w:val="16"/>
              </w:rPr>
            </w:pPr>
          </w:p>
        </w:tc>
        <w:tc>
          <w:tcPr>
            <w:tcW w:w="2407" w:type="dxa"/>
            <w:vAlign w:val="center"/>
          </w:tcPr>
          <w:p w14:paraId="74C725E9" w14:textId="77777777" w:rsidR="000B292C" w:rsidRPr="00BE3848" w:rsidRDefault="000B292C" w:rsidP="00BE3848">
            <w:pPr>
              <w:rPr>
                <w:rFonts w:ascii="Times New Roman" w:hAnsi="Times New Roman" w:cs="Times New Roman"/>
                <w:sz w:val="16"/>
                <w:szCs w:val="16"/>
              </w:rPr>
            </w:pPr>
          </w:p>
        </w:tc>
        <w:tc>
          <w:tcPr>
            <w:tcW w:w="4410" w:type="dxa"/>
            <w:vAlign w:val="center"/>
          </w:tcPr>
          <w:p w14:paraId="1706432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Financial Institutions</w:t>
            </w:r>
          </w:p>
        </w:tc>
        <w:tc>
          <w:tcPr>
            <w:tcW w:w="1463" w:type="dxa"/>
            <w:vAlign w:val="center"/>
          </w:tcPr>
          <w:p w14:paraId="6649D04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A2D84BD" w14:textId="77777777" w:rsidTr="00550129">
        <w:trPr>
          <w:cantSplit/>
          <w:jc w:val="center"/>
        </w:trPr>
        <w:tc>
          <w:tcPr>
            <w:tcW w:w="1080" w:type="dxa"/>
            <w:vAlign w:val="center"/>
          </w:tcPr>
          <w:p w14:paraId="4ED095D1" w14:textId="77777777" w:rsidR="000B292C" w:rsidRPr="00BE3848" w:rsidRDefault="000B292C" w:rsidP="00BE3848">
            <w:pPr>
              <w:rPr>
                <w:rFonts w:ascii="Times New Roman" w:hAnsi="Times New Roman" w:cs="Times New Roman"/>
                <w:sz w:val="16"/>
                <w:szCs w:val="16"/>
              </w:rPr>
            </w:pPr>
          </w:p>
        </w:tc>
        <w:tc>
          <w:tcPr>
            <w:tcW w:w="2407" w:type="dxa"/>
            <w:vAlign w:val="center"/>
          </w:tcPr>
          <w:p w14:paraId="33104A4B" w14:textId="77777777" w:rsidR="000B292C" w:rsidRPr="00BE3848" w:rsidRDefault="000B292C" w:rsidP="00BE3848">
            <w:pPr>
              <w:rPr>
                <w:rFonts w:ascii="Times New Roman" w:hAnsi="Times New Roman" w:cs="Times New Roman"/>
                <w:sz w:val="16"/>
                <w:szCs w:val="16"/>
              </w:rPr>
            </w:pPr>
          </w:p>
        </w:tc>
        <w:tc>
          <w:tcPr>
            <w:tcW w:w="4410" w:type="dxa"/>
            <w:vAlign w:val="center"/>
          </w:tcPr>
          <w:p w14:paraId="12FEF12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5975E05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43ACC5D" w14:textId="77777777" w:rsidTr="00550129">
        <w:trPr>
          <w:cantSplit/>
          <w:jc w:val="center"/>
        </w:trPr>
        <w:tc>
          <w:tcPr>
            <w:tcW w:w="1080" w:type="dxa"/>
            <w:vAlign w:val="center"/>
          </w:tcPr>
          <w:p w14:paraId="5F4A1389" w14:textId="77777777" w:rsidR="000B292C" w:rsidRPr="00BE3848" w:rsidRDefault="000B292C" w:rsidP="00BE3848">
            <w:pPr>
              <w:rPr>
                <w:rFonts w:ascii="Times New Roman" w:hAnsi="Times New Roman" w:cs="Times New Roman"/>
                <w:sz w:val="16"/>
                <w:szCs w:val="16"/>
              </w:rPr>
            </w:pPr>
          </w:p>
        </w:tc>
        <w:tc>
          <w:tcPr>
            <w:tcW w:w="2407" w:type="dxa"/>
            <w:vAlign w:val="center"/>
          </w:tcPr>
          <w:p w14:paraId="37DC568C" w14:textId="77777777" w:rsidR="000B292C" w:rsidRPr="00BE3848" w:rsidRDefault="000B292C" w:rsidP="00BE3848">
            <w:pPr>
              <w:rPr>
                <w:rFonts w:ascii="Times New Roman" w:hAnsi="Times New Roman" w:cs="Times New Roman"/>
                <w:sz w:val="16"/>
                <w:szCs w:val="16"/>
              </w:rPr>
            </w:pPr>
          </w:p>
        </w:tc>
        <w:tc>
          <w:tcPr>
            <w:tcW w:w="4410" w:type="dxa"/>
            <w:vAlign w:val="center"/>
          </w:tcPr>
          <w:p w14:paraId="1AF1024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2AF1AB0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29304EE" w14:textId="77777777" w:rsidTr="00550129">
        <w:trPr>
          <w:cantSplit/>
          <w:jc w:val="center"/>
        </w:trPr>
        <w:tc>
          <w:tcPr>
            <w:tcW w:w="1080" w:type="dxa"/>
            <w:vAlign w:val="center"/>
          </w:tcPr>
          <w:p w14:paraId="2EBED4B1" w14:textId="77777777" w:rsidR="000B292C" w:rsidRPr="00BE3848" w:rsidRDefault="000B292C" w:rsidP="00BE3848">
            <w:pPr>
              <w:rPr>
                <w:rFonts w:ascii="Times New Roman" w:hAnsi="Times New Roman" w:cs="Times New Roman"/>
                <w:sz w:val="16"/>
                <w:szCs w:val="16"/>
              </w:rPr>
            </w:pPr>
          </w:p>
        </w:tc>
        <w:tc>
          <w:tcPr>
            <w:tcW w:w="2407" w:type="dxa"/>
            <w:vAlign w:val="center"/>
          </w:tcPr>
          <w:p w14:paraId="69F25A06" w14:textId="77777777" w:rsidR="000B292C" w:rsidRPr="00BE3848" w:rsidRDefault="000B292C" w:rsidP="00BE3848">
            <w:pPr>
              <w:rPr>
                <w:rFonts w:ascii="Times New Roman" w:hAnsi="Times New Roman" w:cs="Times New Roman"/>
                <w:sz w:val="16"/>
                <w:szCs w:val="16"/>
              </w:rPr>
            </w:pPr>
          </w:p>
        </w:tc>
        <w:tc>
          <w:tcPr>
            <w:tcW w:w="4410" w:type="dxa"/>
            <w:vAlign w:val="center"/>
          </w:tcPr>
          <w:p w14:paraId="11747C3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3CCDE9E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786B019" w14:textId="77777777" w:rsidTr="00550129">
        <w:trPr>
          <w:cantSplit/>
          <w:jc w:val="center"/>
        </w:trPr>
        <w:tc>
          <w:tcPr>
            <w:tcW w:w="1080" w:type="dxa"/>
            <w:vAlign w:val="center"/>
          </w:tcPr>
          <w:p w14:paraId="1D30F947"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D7D1F6" w14:textId="77777777" w:rsidR="000B292C" w:rsidRPr="00BE3848" w:rsidRDefault="000B292C" w:rsidP="00BE3848">
            <w:pPr>
              <w:rPr>
                <w:rFonts w:ascii="Times New Roman" w:hAnsi="Times New Roman" w:cs="Times New Roman"/>
                <w:sz w:val="16"/>
                <w:szCs w:val="16"/>
              </w:rPr>
            </w:pPr>
          </w:p>
        </w:tc>
        <w:tc>
          <w:tcPr>
            <w:tcW w:w="4410" w:type="dxa"/>
            <w:vAlign w:val="center"/>
          </w:tcPr>
          <w:p w14:paraId="449EBAE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LSU/Southern Agriculture Centers</w:t>
            </w:r>
          </w:p>
        </w:tc>
        <w:tc>
          <w:tcPr>
            <w:tcW w:w="1463" w:type="dxa"/>
            <w:vAlign w:val="center"/>
          </w:tcPr>
          <w:p w14:paraId="18754FE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4DA0CA2" w14:textId="77777777" w:rsidTr="00550129">
        <w:trPr>
          <w:cantSplit/>
          <w:jc w:val="center"/>
        </w:trPr>
        <w:tc>
          <w:tcPr>
            <w:tcW w:w="1080" w:type="dxa"/>
            <w:vAlign w:val="center"/>
          </w:tcPr>
          <w:p w14:paraId="351E99DB" w14:textId="77777777" w:rsidR="000B292C" w:rsidRPr="00BE3848" w:rsidRDefault="000B292C" w:rsidP="00BE3848">
            <w:pPr>
              <w:rPr>
                <w:rFonts w:ascii="Times New Roman" w:hAnsi="Times New Roman" w:cs="Times New Roman"/>
                <w:sz w:val="16"/>
                <w:szCs w:val="16"/>
              </w:rPr>
            </w:pPr>
          </w:p>
        </w:tc>
        <w:tc>
          <w:tcPr>
            <w:tcW w:w="2407" w:type="dxa"/>
            <w:vAlign w:val="center"/>
          </w:tcPr>
          <w:p w14:paraId="72013A2D" w14:textId="77777777" w:rsidR="000B292C" w:rsidRPr="00BE3848" w:rsidRDefault="000B292C" w:rsidP="00BE3848">
            <w:pPr>
              <w:rPr>
                <w:rFonts w:ascii="Times New Roman" w:hAnsi="Times New Roman" w:cs="Times New Roman"/>
                <w:sz w:val="16"/>
                <w:szCs w:val="16"/>
              </w:rPr>
            </w:pPr>
          </w:p>
        </w:tc>
        <w:tc>
          <w:tcPr>
            <w:tcW w:w="4410" w:type="dxa"/>
            <w:vAlign w:val="center"/>
          </w:tcPr>
          <w:p w14:paraId="3421C57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0EA1161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1969383" w14:textId="77777777" w:rsidTr="00550129">
        <w:trPr>
          <w:cantSplit/>
          <w:jc w:val="center"/>
        </w:trPr>
        <w:tc>
          <w:tcPr>
            <w:tcW w:w="1080" w:type="dxa"/>
            <w:vAlign w:val="center"/>
          </w:tcPr>
          <w:p w14:paraId="4C23823C" w14:textId="77777777" w:rsidR="000B292C" w:rsidRPr="00BE3848" w:rsidRDefault="000B292C" w:rsidP="00BE3848">
            <w:pPr>
              <w:rPr>
                <w:rFonts w:ascii="Times New Roman" w:hAnsi="Times New Roman" w:cs="Times New Roman"/>
                <w:sz w:val="16"/>
                <w:szCs w:val="16"/>
              </w:rPr>
            </w:pPr>
          </w:p>
        </w:tc>
        <w:tc>
          <w:tcPr>
            <w:tcW w:w="2407" w:type="dxa"/>
            <w:vAlign w:val="center"/>
          </w:tcPr>
          <w:p w14:paraId="09481A68" w14:textId="77777777" w:rsidR="000B292C" w:rsidRPr="00BE3848" w:rsidRDefault="000B292C" w:rsidP="00BE3848">
            <w:pPr>
              <w:rPr>
                <w:rFonts w:ascii="Times New Roman" w:hAnsi="Times New Roman" w:cs="Times New Roman"/>
                <w:sz w:val="16"/>
                <w:szCs w:val="16"/>
              </w:rPr>
            </w:pPr>
          </w:p>
        </w:tc>
        <w:tc>
          <w:tcPr>
            <w:tcW w:w="4410" w:type="dxa"/>
            <w:vAlign w:val="center"/>
          </w:tcPr>
          <w:p w14:paraId="2E29BCC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Sea Grant@ LSU</w:t>
            </w:r>
          </w:p>
        </w:tc>
        <w:tc>
          <w:tcPr>
            <w:tcW w:w="1463" w:type="dxa"/>
            <w:vAlign w:val="center"/>
          </w:tcPr>
          <w:p w14:paraId="123B221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3967891" w14:textId="77777777" w:rsidTr="00550129">
        <w:trPr>
          <w:cantSplit/>
          <w:jc w:val="center"/>
        </w:trPr>
        <w:tc>
          <w:tcPr>
            <w:tcW w:w="1080" w:type="dxa"/>
            <w:vAlign w:val="center"/>
          </w:tcPr>
          <w:p w14:paraId="08A5B7F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88E90F6" w14:textId="77777777" w:rsidR="000B292C" w:rsidRPr="00BE3848" w:rsidRDefault="000B292C" w:rsidP="00BE3848">
            <w:pPr>
              <w:rPr>
                <w:rFonts w:ascii="Times New Roman" w:hAnsi="Times New Roman" w:cs="Times New Roman"/>
                <w:sz w:val="16"/>
                <w:szCs w:val="16"/>
              </w:rPr>
            </w:pPr>
          </w:p>
        </w:tc>
        <w:tc>
          <w:tcPr>
            <w:tcW w:w="4410" w:type="dxa"/>
            <w:vAlign w:val="center"/>
          </w:tcPr>
          <w:p w14:paraId="705C0EB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Housing Corporation</w:t>
            </w:r>
          </w:p>
        </w:tc>
        <w:tc>
          <w:tcPr>
            <w:tcW w:w="1463" w:type="dxa"/>
            <w:vAlign w:val="center"/>
          </w:tcPr>
          <w:p w14:paraId="16AE30E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9532274" w14:textId="77777777" w:rsidTr="00550129">
        <w:trPr>
          <w:cantSplit/>
          <w:jc w:val="center"/>
        </w:trPr>
        <w:tc>
          <w:tcPr>
            <w:tcW w:w="1080" w:type="dxa"/>
            <w:vAlign w:val="center"/>
          </w:tcPr>
          <w:p w14:paraId="2E9C0F12" w14:textId="77777777" w:rsidR="000B292C" w:rsidRPr="00BE3848" w:rsidRDefault="000B292C" w:rsidP="00BE3848">
            <w:pPr>
              <w:rPr>
                <w:rFonts w:ascii="Times New Roman" w:hAnsi="Times New Roman" w:cs="Times New Roman"/>
                <w:sz w:val="16"/>
                <w:szCs w:val="16"/>
              </w:rPr>
            </w:pPr>
          </w:p>
        </w:tc>
        <w:tc>
          <w:tcPr>
            <w:tcW w:w="2407" w:type="dxa"/>
            <w:vAlign w:val="center"/>
          </w:tcPr>
          <w:p w14:paraId="33FAE873" w14:textId="77777777" w:rsidR="000B292C" w:rsidRPr="00BE3848" w:rsidRDefault="000B292C" w:rsidP="00BE3848">
            <w:pPr>
              <w:rPr>
                <w:rFonts w:ascii="Times New Roman" w:hAnsi="Times New Roman" w:cs="Times New Roman"/>
                <w:sz w:val="16"/>
                <w:szCs w:val="16"/>
              </w:rPr>
            </w:pPr>
          </w:p>
        </w:tc>
        <w:tc>
          <w:tcPr>
            <w:tcW w:w="4410" w:type="dxa"/>
            <w:vAlign w:val="center"/>
          </w:tcPr>
          <w:p w14:paraId="3BB4657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12A61A7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F106A2A" w14:textId="77777777" w:rsidTr="00550129">
        <w:trPr>
          <w:cantSplit/>
          <w:jc w:val="center"/>
        </w:trPr>
        <w:tc>
          <w:tcPr>
            <w:tcW w:w="1080" w:type="dxa"/>
            <w:vAlign w:val="center"/>
          </w:tcPr>
          <w:p w14:paraId="555D64FA"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F7A46E" w14:textId="77777777" w:rsidR="000B292C" w:rsidRPr="00BE3848" w:rsidRDefault="000B292C" w:rsidP="00BE3848">
            <w:pPr>
              <w:rPr>
                <w:rFonts w:ascii="Times New Roman" w:hAnsi="Times New Roman" w:cs="Times New Roman"/>
                <w:sz w:val="16"/>
                <w:szCs w:val="16"/>
              </w:rPr>
            </w:pPr>
          </w:p>
        </w:tc>
        <w:tc>
          <w:tcPr>
            <w:tcW w:w="4410" w:type="dxa"/>
            <w:vAlign w:val="center"/>
          </w:tcPr>
          <w:p w14:paraId="096C197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VOAD</w:t>
            </w:r>
          </w:p>
        </w:tc>
        <w:tc>
          <w:tcPr>
            <w:tcW w:w="1463" w:type="dxa"/>
            <w:vAlign w:val="center"/>
          </w:tcPr>
          <w:p w14:paraId="13195CF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E76F979" w14:textId="77777777" w:rsidTr="00550129">
        <w:trPr>
          <w:cantSplit/>
          <w:jc w:val="center"/>
        </w:trPr>
        <w:tc>
          <w:tcPr>
            <w:tcW w:w="1080" w:type="dxa"/>
            <w:vAlign w:val="center"/>
          </w:tcPr>
          <w:p w14:paraId="43C59F74" w14:textId="77777777" w:rsidR="000B292C" w:rsidRPr="00BE3848" w:rsidRDefault="000B292C" w:rsidP="00BE3848">
            <w:pPr>
              <w:rPr>
                <w:rFonts w:ascii="Times New Roman" w:hAnsi="Times New Roman" w:cs="Times New Roman"/>
                <w:sz w:val="16"/>
                <w:szCs w:val="16"/>
              </w:rPr>
            </w:pPr>
          </w:p>
        </w:tc>
        <w:tc>
          <w:tcPr>
            <w:tcW w:w="2407" w:type="dxa"/>
            <w:vAlign w:val="center"/>
          </w:tcPr>
          <w:p w14:paraId="0F8308F3" w14:textId="77777777" w:rsidR="000B292C" w:rsidRPr="00BE3848" w:rsidRDefault="000B292C" w:rsidP="00BE3848">
            <w:pPr>
              <w:rPr>
                <w:rFonts w:ascii="Times New Roman" w:hAnsi="Times New Roman" w:cs="Times New Roman"/>
                <w:sz w:val="16"/>
                <w:szCs w:val="16"/>
              </w:rPr>
            </w:pPr>
          </w:p>
        </w:tc>
        <w:tc>
          <w:tcPr>
            <w:tcW w:w="4410" w:type="dxa"/>
            <w:vAlign w:val="center"/>
          </w:tcPr>
          <w:p w14:paraId="30FB03A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Disability Affairs</w:t>
            </w:r>
          </w:p>
        </w:tc>
        <w:tc>
          <w:tcPr>
            <w:tcW w:w="1463" w:type="dxa"/>
            <w:vAlign w:val="center"/>
          </w:tcPr>
          <w:p w14:paraId="28C8126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9174B64" w14:textId="77777777" w:rsidTr="00550129">
        <w:trPr>
          <w:cantSplit/>
          <w:jc w:val="center"/>
        </w:trPr>
        <w:tc>
          <w:tcPr>
            <w:tcW w:w="1080" w:type="dxa"/>
            <w:vAlign w:val="center"/>
          </w:tcPr>
          <w:p w14:paraId="554D5AB1" w14:textId="77777777" w:rsidR="000B292C" w:rsidRPr="00BE3848" w:rsidRDefault="000B292C" w:rsidP="00BE3848">
            <w:pPr>
              <w:rPr>
                <w:rFonts w:ascii="Times New Roman" w:hAnsi="Times New Roman" w:cs="Times New Roman"/>
                <w:sz w:val="16"/>
                <w:szCs w:val="16"/>
              </w:rPr>
            </w:pPr>
          </w:p>
        </w:tc>
        <w:tc>
          <w:tcPr>
            <w:tcW w:w="2407" w:type="dxa"/>
            <w:vAlign w:val="center"/>
          </w:tcPr>
          <w:p w14:paraId="139D19EF" w14:textId="77777777" w:rsidR="000B292C" w:rsidRPr="00BE3848" w:rsidRDefault="000B292C" w:rsidP="00BE3848">
            <w:pPr>
              <w:rPr>
                <w:rFonts w:ascii="Times New Roman" w:hAnsi="Times New Roman" w:cs="Times New Roman"/>
                <w:sz w:val="16"/>
                <w:szCs w:val="16"/>
              </w:rPr>
            </w:pPr>
          </w:p>
        </w:tc>
        <w:tc>
          <w:tcPr>
            <w:tcW w:w="4410" w:type="dxa"/>
            <w:vAlign w:val="center"/>
          </w:tcPr>
          <w:p w14:paraId="0CF8B34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Elderly Affairs</w:t>
            </w:r>
          </w:p>
        </w:tc>
        <w:tc>
          <w:tcPr>
            <w:tcW w:w="1463" w:type="dxa"/>
            <w:vAlign w:val="center"/>
          </w:tcPr>
          <w:p w14:paraId="3C0363C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B62E80A" w14:textId="77777777" w:rsidTr="00550129">
        <w:trPr>
          <w:cantSplit/>
          <w:jc w:val="center"/>
        </w:trPr>
        <w:tc>
          <w:tcPr>
            <w:tcW w:w="1080" w:type="dxa"/>
            <w:vAlign w:val="center"/>
          </w:tcPr>
          <w:p w14:paraId="3DB41877" w14:textId="77777777" w:rsidR="000B292C" w:rsidRPr="00BE3848" w:rsidRDefault="000B292C" w:rsidP="00BE3848">
            <w:pPr>
              <w:rPr>
                <w:rFonts w:ascii="Times New Roman" w:hAnsi="Times New Roman" w:cs="Times New Roman"/>
                <w:sz w:val="16"/>
                <w:szCs w:val="16"/>
              </w:rPr>
            </w:pPr>
          </w:p>
        </w:tc>
        <w:tc>
          <w:tcPr>
            <w:tcW w:w="2407" w:type="dxa"/>
            <w:vAlign w:val="center"/>
          </w:tcPr>
          <w:p w14:paraId="411B5E9A"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091DD3" w14:textId="77777777" w:rsidR="000B292C" w:rsidRPr="00BE3848" w:rsidRDefault="000B292C" w:rsidP="00BE3848">
            <w:pPr>
              <w:rPr>
                <w:rFonts w:ascii="Times New Roman" w:hAnsi="Times New Roman" w:cs="Times New Roman"/>
                <w:sz w:val="16"/>
                <w:szCs w:val="16"/>
              </w:rPr>
            </w:pPr>
          </w:p>
        </w:tc>
        <w:tc>
          <w:tcPr>
            <w:tcW w:w="1463" w:type="dxa"/>
            <w:vAlign w:val="center"/>
          </w:tcPr>
          <w:p w14:paraId="42CA065D" w14:textId="77777777" w:rsidR="000B292C" w:rsidRPr="00BE3848" w:rsidRDefault="000B292C" w:rsidP="00BE3848">
            <w:pPr>
              <w:jc w:val="center"/>
              <w:rPr>
                <w:rFonts w:ascii="Times New Roman" w:hAnsi="Times New Roman" w:cs="Times New Roman"/>
                <w:sz w:val="16"/>
                <w:szCs w:val="16"/>
              </w:rPr>
            </w:pPr>
          </w:p>
        </w:tc>
      </w:tr>
      <w:tr w:rsidR="000B292C" w:rsidRPr="00BE3848" w14:paraId="2FC7A15A" w14:textId="77777777" w:rsidTr="00550129">
        <w:trPr>
          <w:cantSplit/>
          <w:jc w:val="center"/>
        </w:trPr>
        <w:tc>
          <w:tcPr>
            <w:tcW w:w="1080" w:type="dxa"/>
            <w:vAlign w:val="center"/>
          </w:tcPr>
          <w:p w14:paraId="7C6CA1B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RSF 3</w:t>
            </w:r>
          </w:p>
        </w:tc>
        <w:tc>
          <w:tcPr>
            <w:tcW w:w="2407" w:type="dxa"/>
            <w:vAlign w:val="center"/>
          </w:tcPr>
          <w:p w14:paraId="6E84103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Health and Social Services</w:t>
            </w:r>
          </w:p>
        </w:tc>
        <w:tc>
          <w:tcPr>
            <w:tcW w:w="4410" w:type="dxa"/>
            <w:vAlign w:val="center"/>
          </w:tcPr>
          <w:p w14:paraId="5B6FE7A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6F15BB8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1CB3D744" w14:textId="77777777" w:rsidTr="00550129">
        <w:trPr>
          <w:cantSplit/>
          <w:jc w:val="center"/>
        </w:trPr>
        <w:tc>
          <w:tcPr>
            <w:tcW w:w="1080" w:type="dxa"/>
            <w:vAlign w:val="center"/>
          </w:tcPr>
          <w:p w14:paraId="1885D0D7" w14:textId="77777777" w:rsidR="000B292C" w:rsidRPr="00BE3848" w:rsidRDefault="000B292C" w:rsidP="00BE3848">
            <w:pPr>
              <w:rPr>
                <w:rFonts w:ascii="Times New Roman" w:hAnsi="Times New Roman" w:cs="Times New Roman"/>
                <w:sz w:val="16"/>
                <w:szCs w:val="16"/>
              </w:rPr>
            </w:pPr>
          </w:p>
        </w:tc>
        <w:tc>
          <w:tcPr>
            <w:tcW w:w="2407" w:type="dxa"/>
            <w:vAlign w:val="center"/>
          </w:tcPr>
          <w:p w14:paraId="60A98518" w14:textId="77777777" w:rsidR="000B292C" w:rsidRPr="00BE3848" w:rsidRDefault="000B292C" w:rsidP="00BE3848">
            <w:pPr>
              <w:rPr>
                <w:rFonts w:ascii="Times New Roman" w:hAnsi="Times New Roman" w:cs="Times New Roman"/>
                <w:sz w:val="16"/>
                <w:szCs w:val="16"/>
              </w:rPr>
            </w:pPr>
          </w:p>
        </w:tc>
        <w:tc>
          <w:tcPr>
            <w:tcW w:w="4410" w:type="dxa"/>
            <w:vAlign w:val="center"/>
          </w:tcPr>
          <w:p w14:paraId="6263E46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Children and Family Services</w:t>
            </w:r>
          </w:p>
        </w:tc>
        <w:tc>
          <w:tcPr>
            <w:tcW w:w="1463" w:type="dxa"/>
            <w:vAlign w:val="center"/>
          </w:tcPr>
          <w:p w14:paraId="2D3D1DF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50CA3574" w14:textId="77777777" w:rsidTr="00550129">
        <w:trPr>
          <w:cantSplit/>
          <w:jc w:val="center"/>
        </w:trPr>
        <w:tc>
          <w:tcPr>
            <w:tcW w:w="1080" w:type="dxa"/>
            <w:vAlign w:val="center"/>
          </w:tcPr>
          <w:p w14:paraId="3A55FE35" w14:textId="77777777" w:rsidR="000B292C" w:rsidRPr="00BE3848" w:rsidRDefault="000B292C" w:rsidP="00BE3848">
            <w:pPr>
              <w:rPr>
                <w:rFonts w:ascii="Times New Roman" w:hAnsi="Times New Roman" w:cs="Times New Roman"/>
                <w:sz w:val="16"/>
                <w:szCs w:val="16"/>
              </w:rPr>
            </w:pPr>
          </w:p>
        </w:tc>
        <w:tc>
          <w:tcPr>
            <w:tcW w:w="2407" w:type="dxa"/>
            <w:vAlign w:val="center"/>
          </w:tcPr>
          <w:p w14:paraId="1005FB11" w14:textId="77777777" w:rsidR="000B292C" w:rsidRPr="00BE3848" w:rsidRDefault="000B292C" w:rsidP="00BE3848">
            <w:pPr>
              <w:rPr>
                <w:rFonts w:ascii="Times New Roman" w:hAnsi="Times New Roman" w:cs="Times New Roman"/>
                <w:sz w:val="16"/>
                <w:szCs w:val="16"/>
              </w:rPr>
            </w:pPr>
          </w:p>
        </w:tc>
        <w:tc>
          <w:tcPr>
            <w:tcW w:w="4410" w:type="dxa"/>
            <w:vAlign w:val="center"/>
          </w:tcPr>
          <w:p w14:paraId="507D7D6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Education</w:t>
            </w:r>
          </w:p>
        </w:tc>
        <w:tc>
          <w:tcPr>
            <w:tcW w:w="1463" w:type="dxa"/>
            <w:vAlign w:val="center"/>
          </w:tcPr>
          <w:p w14:paraId="794114D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8BE5E79" w14:textId="77777777" w:rsidTr="00550129">
        <w:trPr>
          <w:cantSplit/>
          <w:jc w:val="center"/>
        </w:trPr>
        <w:tc>
          <w:tcPr>
            <w:tcW w:w="1080" w:type="dxa"/>
            <w:vAlign w:val="center"/>
          </w:tcPr>
          <w:p w14:paraId="787194F4" w14:textId="77777777" w:rsidR="000B292C" w:rsidRPr="00BE3848" w:rsidRDefault="000B292C" w:rsidP="00BE3848">
            <w:pPr>
              <w:rPr>
                <w:rFonts w:ascii="Times New Roman" w:hAnsi="Times New Roman" w:cs="Times New Roman"/>
                <w:sz w:val="16"/>
                <w:szCs w:val="16"/>
              </w:rPr>
            </w:pPr>
          </w:p>
        </w:tc>
        <w:tc>
          <w:tcPr>
            <w:tcW w:w="2407" w:type="dxa"/>
            <w:vAlign w:val="center"/>
          </w:tcPr>
          <w:p w14:paraId="386C5179" w14:textId="77777777" w:rsidR="000B292C" w:rsidRPr="00BE3848" w:rsidRDefault="000B292C" w:rsidP="00BE3848">
            <w:pPr>
              <w:rPr>
                <w:rFonts w:ascii="Times New Roman" w:hAnsi="Times New Roman" w:cs="Times New Roman"/>
                <w:sz w:val="16"/>
                <w:szCs w:val="16"/>
              </w:rPr>
            </w:pPr>
          </w:p>
        </w:tc>
        <w:tc>
          <w:tcPr>
            <w:tcW w:w="4410" w:type="dxa"/>
            <w:vAlign w:val="center"/>
          </w:tcPr>
          <w:p w14:paraId="2E7E5A1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State University Health Sciences</w:t>
            </w:r>
          </w:p>
        </w:tc>
        <w:tc>
          <w:tcPr>
            <w:tcW w:w="1463" w:type="dxa"/>
            <w:vAlign w:val="center"/>
          </w:tcPr>
          <w:p w14:paraId="4053C52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6AB14F4" w14:textId="77777777" w:rsidTr="00550129">
        <w:trPr>
          <w:cantSplit/>
          <w:jc w:val="center"/>
        </w:trPr>
        <w:tc>
          <w:tcPr>
            <w:tcW w:w="1080" w:type="dxa"/>
            <w:vAlign w:val="center"/>
          </w:tcPr>
          <w:p w14:paraId="6A3B3FD7" w14:textId="77777777" w:rsidR="000B292C" w:rsidRPr="00BE3848" w:rsidRDefault="000B292C" w:rsidP="00BE3848">
            <w:pPr>
              <w:rPr>
                <w:rFonts w:ascii="Times New Roman" w:hAnsi="Times New Roman" w:cs="Times New Roman"/>
                <w:sz w:val="16"/>
                <w:szCs w:val="16"/>
              </w:rPr>
            </w:pPr>
          </w:p>
        </w:tc>
        <w:tc>
          <w:tcPr>
            <w:tcW w:w="2407" w:type="dxa"/>
            <w:vAlign w:val="center"/>
          </w:tcPr>
          <w:p w14:paraId="7E0D0CEB" w14:textId="77777777" w:rsidR="000B292C" w:rsidRPr="00BE3848" w:rsidRDefault="000B292C" w:rsidP="00BE3848">
            <w:pPr>
              <w:rPr>
                <w:rFonts w:ascii="Times New Roman" w:hAnsi="Times New Roman" w:cs="Times New Roman"/>
                <w:sz w:val="16"/>
                <w:szCs w:val="16"/>
              </w:rPr>
            </w:pPr>
          </w:p>
        </w:tc>
        <w:tc>
          <w:tcPr>
            <w:tcW w:w="4410" w:type="dxa"/>
            <w:vAlign w:val="center"/>
          </w:tcPr>
          <w:p w14:paraId="55B5903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3169E60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347C03D" w14:textId="77777777" w:rsidTr="00550129">
        <w:trPr>
          <w:cantSplit/>
          <w:jc w:val="center"/>
        </w:trPr>
        <w:tc>
          <w:tcPr>
            <w:tcW w:w="1080" w:type="dxa"/>
            <w:vAlign w:val="center"/>
          </w:tcPr>
          <w:p w14:paraId="2C4FB021" w14:textId="77777777" w:rsidR="000B292C" w:rsidRPr="00BE3848" w:rsidRDefault="000B292C" w:rsidP="00BE3848">
            <w:pPr>
              <w:rPr>
                <w:rFonts w:ascii="Times New Roman" w:hAnsi="Times New Roman" w:cs="Times New Roman"/>
                <w:sz w:val="16"/>
                <w:szCs w:val="16"/>
              </w:rPr>
            </w:pPr>
          </w:p>
        </w:tc>
        <w:tc>
          <w:tcPr>
            <w:tcW w:w="2407" w:type="dxa"/>
            <w:vAlign w:val="center"/>
          </w:tcPr>
          <w:p w14:paraId="0824B384" w14:textId="77777777" w:rsidR="000B292C" w:rsidRPr="00BE3848" w:rsidRDefault="000B292C" w:rsidP="00BE3848">
            <w:pPr>
              <w:rPr>
                <w:rFonts w:ascii="Times New Roman" w:hAnsi="Times New Roman" w:cs="Times New Roman"/>
                <w:sz w:val="16"/>
                <w:szCs w:val="16"/>
              </w:rPr>
            </w:pPr>
          </w:p>
        </w:tc>
        <w:tc>
          <w:tcPr>
            <w:tcW w:w="4410" w:type="dxa"/>
            <w:vAlign w:val="center"/>
          </w:tcPr>
          <w:p w14:paraId="0307740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Board of Regents</w:t>
            </w:r>
          </w:p>
        </w:tc>
        <w:tc>
          <w:tcPr>
            <w:tcW w:w="1463" w:type="dxa"/>
            <w:vAlign w:val="center"/>
          </w:tcPr>
          <w:p w14:paraId="4FFBA07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3A8ADAC" w14:textId="77777777" w:rsidTr="00550129">
        <w:trPr>
          <w:cantSplit/>
          <w:jc w:val="center"/>
        </w:trPr>
        <w:tc>
          <w:tcPr>
            <w:tcW w:w="1080" w:type="dxa"/>
            <w:vAlign w:val="center"/>
          </w:tcPr>
          <w:p w14:paraId="72A6A7D1" w14:textId="77777777" w:rsidR="000B292C" w:rsidRPr="00BE3848" w:rsidRDefault="000B292C" w:rsidP="00BE3848">
            <w:pPr>
              <w:rPr>
                <w:rFonts w:ascii="Times New Roman" w:hAnsi="Times New Roman" w:cs="Times New Roman"/>
                <w:sz w:val="16"/>
                <w:szCs w:val="16"/>
              </w:rPr>
            </w:pPr>
          </w:p>
        </w:tc>
        <w:tc>
          <w:tcPr>
            <w:tcW w:w="2407" w:type="dxa"/>
            <w:vAlign w:val="center"/>
          </w:tcPr>
          <w:p w14:paraId="7E80FDF3" w14:textId="77777777" w:rsidR="000B292C" w:rsidRPr="00BE3848" w:rsidRDefault="000B292C" w:rsidP="00BE3848">
            <w:pPr>
              <w:rPr>
                <w:rFonts w:ascii="Times New Roman" w:hAnsi="Times New Roman" w:cs="Times New Roman"/>
                <w:sz w:val="16"/>
                <w:szCs w:val="16"/>
              </w:rPr>
            </w:pPr>
          </w:p>
        </w:tc>
        <w:tc>
          <w:tcPr>
            <w:tcW w:w="4410" w:type="dxa"/>
            <w:vAlign w:val="center"/>
          </w:tcPr>
          <w:p w14:paraId="359B625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Community Development</w:t>
            </w:r>
          </w:p>
        </w:tc>
        <w:tc>
          <w:tcPr>
            <w:tcW w:w="1463" w:type="dxa"/>
            <w:vAlign w:val="center"/>
          </w:tcPr>
          <w:p w14:paraId="25178DD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8257A6D" w14:textId="77777777" w:rsidTr="00550129">
        <w:trPr>
          <w:cantSplit/>
          <w:jc w:val="center"/>
        </w:trPr>
        <w:tc>
          <w:tcPr>
            <w:tcW w:w="1080" w:type="dxa"/>
            <w:vAlign w:val="center"/>
          </w:tcPr>
          <w:p w14:paraId="491B670A" w14:textId="77777777" w:rsidR="000B292C" w:rsidRPr="00BE3848" w:rsidRDefault="000B292C" w:rsidP="00BE3848">
            <w:pPr>
              <w:rPr>
                <w:rFonts w:ascii="Times New Roman" w:hAnsi="Times New Roman" w:cs="Times New Roman"/>
                <w:sz w:val="16"/>
                <w:szCs w:val="16"/>
              </w:rPr>
            </w:pPr>
          </w:p>
        </w:tc>
        <w:tc>
          <w:tcPr>
            <w:tcW w:w="2407" w:type="dxa"/>
            <w:vAlign w:val="center"/>
          </w:tcPr>
          <w:p w14:paraId="3B4CD661" w14:textId="77777777" w:rsidR="000B292C" w:rsidRPr="00BE3848" w:rsidRDefault="000B292C" w:rsidP="00BE3848">
            <w:pPr>
              <w:rPr>
                <w:rFonts w:ascii="Times New Roman" w:hAnsi="Times New Roman" w:cs="Times New Roman"/>
                <w:sz w:val="16"/>
                <w:szCs w:val="16"/>
              </w:rPr>
            </w:pPr>
          </w:p>
        </w:tc>
        <w:tc>
          <w:tcPr>
            <w:tcW w:w="4410" w:type="dxa"/>
            <w:vAlign w:val="center"/>
          </w:tcPr>
          <w:p w14:paraId="0DC928B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VOAD</w:t>
            </w:r>
          </w:p>
        </w:tc>
        <w:tc>
          <w:tcPr>
            <w:tcW w:w="1463" w:type="dxa"/>
            <w:vAlign w:val="center"/>
          </w:tcPr>
          <w:p w14:paraId="792C00B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987AD72" w14:textId="77777777" w:rsidTr="00550129">
        <w:trPr>
          <w:cantSplit/>
          <w:jc w:val="center"/>
        </w:trPr>
        <w:tc>
          <w:tcPr>
            <w:tcW w:w="1080" w:type="dxa"/>
            <w:vAlign w:val="center"/>
          </w:tcPr>
          <w:p w14:paraId="40D675C0" w14:textId="77777777" w:rsidR="000B292C" w:rsidRPr="00BE3848" w:rsidRDefault="000B292C" w:rsidP="00BE3848">
            <w:pPr>
              <w:rPr>
                <w:rFonts w:ascii="Times New Roman" w:hAnsi="Times New Roman" w:cs="Times New Roman"/>
                <w:sz w:val="16"/>
                <w:szCs w:val="16"/>
              </w:rPr>
            </w:pPr>
          </w:p>
        </w:tc>
        <w:tc>
          <w:tcPr>
            <w:tcW w:w="2407" w:type="dxa"/>
            <w:vAlign w:val="center"/>
          </w:tcPr>
          <w:p w14:paraId="7E700B88" w14:textId="77777777" w:rsidR="000B292C" w:rsidRPr="00BE3848" w:rsidRDefault="000B292C" w:rsidP="00BE3848">
            <w:pPr>
              <w:rPr>
                <w:rFonts w:ascii="Times New Roman" w:hAnsi="Times New Roman" w:cs="Times New Roman"/>
                <w:sz w:val="16"/>
                <w:szCs w:val="16"/>
              </w:rPr>
            </w:pPr>
          </w:p>
        </w:tc>
        <w:tc>
          <w:tcPr>
            <w:tcW w:w="4410" w:type="dxa"/>
            <w:vAlign w:val="center"/>
          </w:tcPr>
          <w:p w14:paraId="2B7756D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1C4C633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8AA2E5A" w14:textId="77777777" w:rsidTr="00550129">
        <w:trPr>
          <w:cantSplit/>
          <w:jc w:val="center"/>
        </w:trPr>
        <w:tc>
          <w:tcPr>
            <w:tcW w:w="1080" w:type="dxa"/>
            <w:vAlign w:val="center"/>
          </w:tcPr>
          <w:p w14:paraId="2515AE2E" w14:textId="77777777" w:rsidR="000B292C" w:rsidRPr="00BE3848" w:rsidRDefault="000B292C" w:rsidP="00BE3848">
            <w:pPr>
              <w:rPr>
                <w:rFonts w:ascii="Times New Roman" w:hAnsi="Times New Roman" w:cs="Times New Roman"/>
                <w:sz w:val="16"/>
                <w:szCs w:val="16"/>
              </w:rPr>
            </w:pPr>
          </w:p>
        </w:tc>
        <w:tc>
          <w:tcPr>
            <w:tcW w:w="2407" w:type="dxa"/>
            <w:vAlign w:val="center"/>
          </w:tcPr>
          <w:p w14:paraId="4BC7E44A" w14:textId="77777777" w:rsidR="000B292C" w:rsidRPr="00BE3848" w:rsidRDefault="000B292C" w:rsidP="00BE3848">
            <w:pPr>
              <w:rPr>
                <w:rFonts w:ascii="Times New Roman" w:hAnsi="Times New Roman" w:cs="Times New Roman"/>
                <w:sz w:val="16"/>
                <w:szCs w:val="16"/>
              </w:rPr>
            </w:pPr>
          </w:p>
        </w:tc>
        <w:tc>
          <w:tcPr>
            <w:tcW w:w="4410" w:type="dxa"/>
            <w:vAlign w:val="center"/>
          </w:tcPr>
          <w:p w14:paraId="4E8DD2F5"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Disability Affairs</w:t>
            </w:r>
          </w:p>
        </w:tc>
        <w:tc>
          <w:tcPr>
            <w:tcW w:w="1463" w:type="dxa"/>
            <w:vAlign w:val="center"/>
          </w:tcPr>
          <w:p w14:paraId="31E2E64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E68D5FA" w14:textId="77777777" w:rsidTr="00550129">
        <w:trPr>
          <w:cantSplit/>
          <w:jc w:val="center"/>
        </w:trPr>
        <w:tc>
          <w:tcPr>
            <w:tcW w:w="1080" w:type="dxa"/>
            <w:vAlign w:val="center"/>
          </w:tcPr>
          <w:p w14:paraId="63C121BD" w14:textId="77777777" w:rsidR="000B292C" w:rsidRPr="00BE3848" w:rsidRDefault="000B292C" w:rsidP="00BE3848">
            <w:pPr>
              <w:rPr>
                <w:rFonts w:ascii="Times New Roman" w:hAnsi="Times New Roman" w:cs="Times New Roman"/>
                <w:sz w:val="16"/>
                <w:szCs w:val="16"/>
              </w:rPr>
            </w:pPr>
          </w:p>
        </w:tc>
        <w:tc>
          <w:tcPr>
            <w:tcW w:w="2407" w:type="dxa"/>
            <w:vAlign w:val="center"/>
          </w:tcPr>
          <w:p w14:paraId="033830D9" w14:textId="77777777" w:rsidR="000B292C" w:rsidRPr="00BE3848" w:rsidRDefault="000B292C" w:rsidP="00BE3848">
            <w:pPr>
              <w:rPr>
                <w:rFonts w:ascii="Times New Roman" w:hAnsi="Times New Roman" w:cs="Times New Roman"/>
                <w:sz w:val="16"/>
                <w:szCs w:val="16"/>
              </w:rPr>
            </w:pPr>
          </w:p>
        </w:tc>
        <w:tc>
          <w:tcPr>
            <w:tcW w:w="4410" w:type="dxa"/>
            <w:vAlign w:val="center"/>
          </w:tcPr>
          <w:p w14:paraId="1DB6988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Elderly Affairs</w:t>
            </w:r>
          </w:p>
        </w:tc>
        <w:tc>
          <w:tcPr>
            <w:tcW w:w="1463" w:type="dxa"/>
            <w:vAlign w:val="center"/>
          </w:tcPr>
          <w:p w14:paraId="01052BA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3AF0169" w14:textId="77777777" w:rsidTr="00550129">
        <w:trPr>
          <w:cantSplit/>
          <w:jc w:val="center"/>
        </w:trPr>
        <w:tc>
          <w:tcPr>
            <w:tcW w:w="1080" w:type="dxa"/>
            <w:vAlign w:val="center"/>
          </w:tcPr>
          <w:p w14:paraId="56E59AA8" w14:textId="77777777" w:rsidR="000B292C" w:rsidRPr="00BE3848" w:rsidRDefault="000B292C" w:rsidP="00BE3848">
            <w:pPr>
              <w:rPr>
                <w:rFonts w:ascii="Times New Roman" w:hAnsi="Times New Roman" w:cs="Times New Roman"/>
                <w:sz w:val="16"/>
                <w:szCs w:val="16"/>
              </w:rPr>
            </w:pPr>
          </w:p>
        </w:tc>
        <w:tc>
          <w:tcPr>
            <w:tcW w:w="2407" w:type="dxa"/>
            <w:vAlign w:val="center"/>
          </w:tcPr>
          <w:p w14:paraId="416B053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1B49F5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 Children’s Cabinet</w:t>
            </w:r>
          </w:p>
        </w:tc>
        <w:tc>
          <w:tcPr>
            <w:tcW w:w="1463" w:type="dxa"/>
            <w:vAlign w:val="center"/>
          </w:tcPr>
          <w:p w14:paraId="4951D6E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EBA4D0F" w14:textId="77777777" w:rsidTr="00550129">
        <w:trPr>
          <w:cantSplit/>
          <w:jc w:val="center"/>
        </w:trPr>
        <w:tc>
          <w:tcPr>
            <w:tcW w:w="1080" w:type="dxa"/>
            <w:vAlign w:val="center"/>
          </w:tcPr>
          <w:p w14:paraId="4BD605A4" w14:textId="77777777" w:rsidR="000B292C" w:rsidRPr="00BE3848" w:rsidRDefault="000B292C" w:rsidP="00BE3848">
            <w:pPr>
              <w:rPr>
                <w:rFonts w:ascii="Times New Roman" w:hAnsi="Times New Roman" w:cs="Times New Roman"/>
                <w:sz w:val="16"/>
                <w:szCs w:val="16"/>
              </w:rPr>
            </w:pPr>
          </w:p>
        </w:tc>
        <w:tc>
          <w:tcPr>
            <w:tcW w:w="2407" w:type="dxa"/>
            <w:vAlign w:val="center"/>
          </w:tcPr>
          <w:p w14:paraId="6CA33F04" w14:textId="77777777" w:rsidR="000B292C" w:rsidRPr="00BE3848" w:rsidRDefault="000B292C" w:rsidP="00BE3848">
            <w:pPr>
              <w:rPr>
                <w:rFonts w:ascii="Times New Roman" w:hAnsi="Times New Roman" w:cs="Times New Roman"/>
                <w:sz w:val="16"/>
                <w:szCs w:val="16"/>
              </w:rPr>
            </w:pPr>
          </w:p>
        </w:tc>
        <w:tc>
          <w:tcPr>
            <w:tcW w:w="4410" w:type="dxa"/>
            <w:vAlign w:val="center"/>
          </w:tcPr>
          <w:p w14:paraId="4DB55F8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Housing Corporation</w:t>
            </w:r>
          </w:p>
        </w:tc>
        <w:tc>
          <w:tcPr>
            <w:tcW w:w="1463" w:type="dxa"/>
            <w:vAlign w:val="center"/>
          </w:tcPr>
          <w:p w14:paraId="421DDD2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EA2FC69" w14:textId="77777777" w:rsidTr="00550129">
        <w:trPr>
          <w:cantSplit/>
          <w:jc w:val="center"/>
        </w:trPr>
        <w:tc>
          <w:tcPr>
            <w:tcW w:w="1080" w:type="dxa"/>
            <w:vAlign w:val="center"/>
          </w:tcPr>
          <w:p w14:paraId="1C2ADFCA" w14:textId="77777777" w:rsidR="000B292C" w:rsidRPr="00BE3848" w:rsidRDefault="000B292C" w:rsidP="00BE3848">
            <w:pPr>
              <w:rPr>
                <w:rFonts w:ascii="Times New Roman" w:hAnsi="Times New Roman" w:cs="Times New Roman"/>
                <w:sz w:val="16"/>
                <w:szCs w:val="16"/>
              </w:rPr>
            </w:pPr>
          </w:p>
        </w:tc>
        <w:tc>
          <w:tcPr>
            <w:tcW w:w="2407" w:type="dxa"/>
            <w:vAlign w:val="center"/>
          </w:tcPr>
          <w:p w14:paraId="33D809B9" w14:textId="77777777" w:rsidR="000B292C" w:rsidRPr="00BE3848" w:rsidRDefault="000B292C" w:rsidP="00BE3848">
            <w:pPr>
              <w:rPr>
                <w:rFonts w:ascii="Times New Roman" w:hAnsi="Times New Roman" w:cs="Times New Roman"/>
                <w:sz w:val="16"/>
                <w:szCs w:val="16"/>
              </w:rPr>
            </w:pPr>
          </w:p>
        </w:tc>
        <w:tc>
          <w:tcPr>
            <w:tcW w:w="4410" w:type="dxa"/>
            <w:vAlign w:val="center"/>
          </w:tcPr>
          <w:p w14:paraId="01F9C0A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Works</w:t>
            </w:r>
          </w:p>
        </w:tc>
        <w:tc>
          <w:tcPr>
            <w:tcW w:w="1463" w:type="dxa"/>
            <w:vAlign w:val="center"/>
          </w:tcPr>
          <w:p w14:paraId="65613E6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6E220AB" w14:textId="77777777" w:rsidTr="00550129">
        <w:trPr>
          <w:cantSplit/>
          <w:jc w:val="center"/>
        </w:trPr>
        <w:tc>
          <w:tcPr>
            <w:tcW w:w="1080" w:type="dxa"/>
            <w:vAlign w:val="center"/>
          </w:tcPr>
          <w:p w14:paraId="2DBA2B93" w14:textId="77777777" w:rsidR="000B292C" w:rsidRPr="00BE3848" w:rsidRDefault="000B292C" w:rsidP="00BE3848">
            <w:pPr>
              <w:rPr>
                <w:rFonts w:ascii="Times New Roman" w:hAnsi="Times New Roman" w:cs="Times New Roman"/>
                <w:sz w:val="16"/>
                <w:szCs w:val="16"/>
              </w:rPr>
            </w:pPr>
          </w:p>
        </w:tc>
        <w:tc>
          <w:tcPr>
            <w:tcW w:w="2407" w:type="dxa"/>
            <w:vAlign w:val="center"/>
          </w:tcPr>
          <w:p w14:paraId="5A2681AA" w14:textId="77777777" w:rsidR="000B292C" w:rsidRPr="00BE3848" w:rsidRDefault="000B292C" w:rsidP="00BE3848">
            <w:pPr>
              <w:rPr>
                <w:rFonts w:ascii="Times New Roman" w:hAnsi="Times New Roman" w:cs="Times New Roman"/>
                <w:sz w:val="16"/>
                <w:szCs w:val="16"/>
              </w:rPr>
            </w:pPr>
          </w:p>
        </w:tc>
        <w:tc>
          <w:tcPr>
            <w:tcW w:w="4410" w:type="dxa"/>
            <w:vAlign w:val="center"/>
          </w:tcPr>
          <w:p w14:paraId="124939B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Corrections</w:t>
            </w:r>
          </w:p>
        </w:tc>
        <w:tc>
          <w:tcPr>
            <w:tcW w:w="1463" w:type="dxa"/>
            <w:vAlign w:val="center"/>
          </w:tcPr>
          <w:p w14:paraId="1E38DF7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2E8C9A7" w14:textId="77777777" w:rsidTr="00550129">
        <w:trPr>
          <w:cantSplit/>
          <w:jc w:val="center"/>
        </w:trPr>
        <w:tc>
          <w:tcPr>
            <w:tcW w:w="1080" w:type="dxa"/>
            <w:vAlign w:val="center"/>
          </w:tcPr>
          <w:p w14:paraId="2C0BEF54" w14:textId="77777777" w:rsidR="000B292C" w:rsidRPr="00BE3848" w:rsidRDefault="000B292C" w:rsidP="00BE3848">
            <w:pPr>
              <w:rPr>
                <w:rFonts w:ascii="Times New Roman" w:hAnsi="Times New Roman" w:cs="Times New Roman"/>
                <w:sz w:val="16"/>
                <w:szCs w:val="16"/>
              </w:rPr>
            </w:pPr>
          </w:p>
        </w:tc>
        <w:tc>
          <w:tcPr>
            <w:tcW w:w="2407" w:type="dxa"/>
            <w:vAlign w:val="center"/>
          </w:tcPr>
          <w:p w14:paraId="60E92DA0" w14:textId="77777777" w:rsidR="000B292C" w:rsidRPr="00BE3848" w:rsidRDefault="000B292C" w:rsidP="00BE3848">
            <w:pPr>
              <w:rPr>
                <w:rFonts w:ascii="Times New Roman" w:hAnsi="Times New Roman" w:cs="Times New Roman"/>
                <w:sz w:val="16"/>
                <w:szCs w:val="16"/>
              </w:rPr>
            </w:pPr>
          </w:p>
        </w:tc>
        <w:tc>
          <w:tcPr>
            <w:tcW w:w="4410" w:type="dxa"/>
            <w:vAlign w:val="center"/>
          </w:tcPr>
          <w:p w14:paraId="6C88313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Environmental Quality</w:t>
            </w:r>
          </w:p>
        </w:tc>
        <w:tc>
          <w:tcPr>
            <w:tcW w:w="1463" w:type="dxa"/>
            <w:vAlign w:val="center"/>
          </w:tcPr>
          <w:p w14:paraId="3FD5AA0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ED0D6A1" w14:textId="77777777" w:rsidTr="00550129">
        <w:trPr>
          <w:cantSplit/>
          <w:jc w:val="center"/>
        </w:trPr>
        <w:tc>
          <w:tcPr>
            <w:tcW w:w="1080" w:type="dxa"/>
            <w:vAlign w:val="center"/>
          </w:tcPr>
          <w:p w14:paraId="378CCFDB" w14:textId="77777777" w:rsidR="000B292C" w:rsidRPr="00BE3848" w:rsidRDefault="000B292C" w:rsidP="00BE3848">
            <w:pPr>
              <w:rPr>
                <w:rFonts w:ascii="Times New Roman" w:hAnsi="Times New Roman" w:cs="Times New Roman"/>
                <w:sz w:val="16"/>
                <w:szCs w:val="16"/>
              </w:rPr>
            </w:pPr>
          </w:p>
        </w:tc>
        <w:tc>
          <w:tcPr>
            <w:tcW w:w="2407" w:type="dxa"/>
            <w:vAlign w:val="center"/>
          </w:tcPr>
          <w:p w14:paraId="300EC347" w14:textId="77777777" w:rsidR="000B292C" w:rsidRPr="00BE3848" w:rsidRDefault="000B292C" w:rsidP="00BE3848">
            <w:pPr>
              <w:rPr>
                <w:rFonts w:ascii="Times New Roman" w:hAnsi="Times New Roman" w:cs="Times New Roman"/>
                <w:sz w:val="16"/>
                <w:szCs w:val="16"/>
              </w:rPr>
            </w:pPr>
          </w:p>
        </w:tc>
        <w:tc>
          <w:tcPr>
            <w:tcW w:w="4410" w:type="dxa"/>
            <w:vAlign w:val="center"/>
          </w:tcPr>
          <w:p w14:paraId="4166468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Revenue</w:t>
            </w:r>
          </w:p>
        </w:tc>
        <w:tc>
          <w:tcPr>
            <w:tcW w:w="1463" w:type="dxa"/>
            <w:vAlign w:val="center"/>
          </w:tcPr>
          <w:p w14:paraId="0BAD34D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D36890A" w14:textId="77777777" w:rsidTr="00550129">
        <w:trPr>
          <w:cantSplit/>
          <w:jc w:val="center"/>
        </w:trPr>
        <w:tc>
          <w:tcPr>
            <w:tcW w:w="1080" w:type="dxa"/>
            <w:vAlign w:val="center"/>
          </w:tcPr>
          <w:p w14:paraId="7CC68CA4" w14:textId="77777777" w:rsidR="000B292C" w:rsidRPr="00BE3848" w:rsidRDefault="000B292C" w:rsidP="00BE3848">
            <w:pPr>
              <w:rPr>
                <w:rFonts w:ascii="Times New Roman" w:hAnsi="Times New Roman" w:cs="Times New Roman"/>
                <w:sz w:val="16"/>
                <w:szCs w:val="16"/>
              </w:rPr>
            </w:pPr>
          </w:p>
        </w:tc>
        <w:tc>
          <w:tcPr>
            <w:tcW w:w="2407" w:type="dxa"/>
            <w:vAlign w:val="center"/>
          </w:tcPr>
          <w:p w14:paraId="680E6B95" w14:textId="77777777" w:rsidR="000B292C" w:rsidRPr="00BE3848" w:rsidRDefault="000B292C" w:rsidP="00BE3848">
            <w:pPr>
              <w:rPr>
                <w:rFonts w:ascii="Times New Roman" w:hAnsi="Times New Roman" w:cs="Times New Roman"/>
                <w:sz w:val="16"/>
                <w:szCs w:val="16"/>
              </w:rPr>
            </w:pPr>
          </w:p>
        </w:tc>
        <w:tc>
          <w:tcPr>
            <w:tcW w:w="4410" w:type="dxa"/>
            <w:vAlign w:val="center"/>
          </w:tcPr>
          <w:p w14:paraId="0C4224A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United Way &amp; 211</w:t>
            </w:r>
          </w:p>
        </w:tc>
        <w:tc>
          <w:tcPr>
            <w:tcW w:w="1463" w:type="dxa"/>
            <w:vAlign w:val="center"/>
          </w:tcPr>
          <w:p w14:paraId="6084AEE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8B53974" w14:textId="77777777" w:rsidTr="00550129">
        <w:trPr>
          <w:cantSplit/>
          <w:jc w:val="center"/>
        </w:trPr>
        <w:tc>
          <w:tcPr>
            <w:tcW w:w="1080" w:type="dxa"/>
            <w:vAlign w:val="center"/>
          </w:tcPr>
          <w:p w14:paraId="10343C85" w14:textId="77777777" w:rsidR="000B292C" w:rsidRPr="00BE3848" w:rsidRDefault="000B292C" w:rsidP="00BE3848">
            <w:pPr>
              <w:rPr>
                <w:rFonts w:ascii="Times New Roman" w:hAnsi="Times New Roman" w:cs="Times New Roman"/>
                <w:sz w:val="16"/>
                <w:szCs w:val="16"/>
              </w:rPr>
            </w:pPr>
          </w:p>
        </w:tc>
        <w:tc>
          <w:tcPr>
            <w:tcW w:w="2407" w:type="dxa"/>
            <w:vAlign w:val="center"/>
          </w:tcPr>
          <w:p w14:paraId="3F0285C5" w14:textId="77777777" w:rsidR="000B292C" w:rsidRPr="00BE3848" w:rsidRDefault="000B292C" w:rsidP="00BE3848">
            <w:pPr>
              <w:rPr>
                <w:rFonts w:ascii="Times New Roman" w:hAnsi="Times New Roman" w:cs="Times New Roman"/>
                <w:sz w:val="16"/>
                <w:szCs w:val="16"/>
              </w:rPr>
            </w:pPr>
          </w:p>
        </w:tc>
        <w:tc>
          <w:tcPr>
            <w:tcW w:w="4410" w:type="dxa"/>
            <w:vAlign w:val="center"/>
          </w:tcPr>
          <w:p w14:paraId="5ED2AD0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Feeding Louisiana</w:t>
            </w:r>
          </w:p>
        </w:tc>
        <w:tc>
          <w:tcPr>
            <w:tcW w:w="1463" w:type="dxa"/>
            <w:vAlign w:val="center"/>
          </w:tcPr>
          <w:p w14:paraId="5344FD4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C742C55" w14:textId="77777777" w:rsidTr="00550129">
        <w:trPr>
          <w:cantSplit/>
          <w:jc w:val="center"/>
        </w:trPr>
        <w:tc>
          <w:tcPr>
            <w:tcW w:w="1080" w:type="dxa"/>
            <w:vAlign w:val="center"/>
          </w:tcPr>
          <w:p w14:paraId="7B69D481" w14:textId="77777777" w:rsidR="000B292C" w:rsidRPr="00BE3848" w:rsidRDefault="000B292C" w:rsidP="00BE3848">
            <w:pPr>
              <w:rPr>
                <w:rFonts w:ascii="Times New Roman" w:hAnsi="Times New Roman" w:cs="Times New Roman"/>
                <w:sz w:val="16"/>
                <w:szCs w:val="16"/>
              </w:rPr>
            </w:pPr>
          </w:p>
        </w:tc>
        <w:tc>
          <w:tcPr>
            <w:tcW w:w="2407" w:type="dxa"/>
            <w:vAlign w:val="center"/>
          </w:tcPr>
          <w:p w14:paraId="260A5000" w14:textId="77777777" w:rsidR="000B292C" w:rsidRPr="00BE3848" w:rsidRDefault="000B292C" w:rsidP="00BE3848">
            <w:pPr>
              <w:rPr>
                <w:rFonts w:ascii="Times New Roman" w:hAnsi="Times New Roman" w:cs="Times New Roman"/>
                <w:sz w:val="16"/>
                <w:szCs w:val="16"/>
              </w:rPr>
            </w:pPr>
          </w:p>
        </w:tc>
        <w:tc>
          <w:tcPr>
            <w:tcW w:w="4410" w:type="dxa"/>
            <w:vAlign w:val="center"/>
          </w:tcPr>
          <w:p w14:paraId="74ABE2A5" w14:textId="77777777" w:rsidR="000B292C" w:rsidRPr="00BE3848" w:rsidRDefault="000B292C" w:rsidP="00BE3848">
            <w:pPr>
              <w:rPr>
                <w:rFonts w:ascii="Times New Roman" w:hAnsi="Times New Roman" w:cs="Times New Roman"/>
                <w:sz w:val="16"/>
                <w:szCs w:val="16"/>
              </w:rPr>
            </w:pPr>
          </w:p>
        </w:tc>
        <w:tc>
          <w:tcPr>
            <w:tcW w:w="1463" w:type="dxa"/>
            <w:vAlign w:val="center"/>
          </w:tcPr>
          <w:p w14:paraId="0122BB32" w14:textId="77777777" w:rsidR="000B292C" w:rsidRPr="00BE3848" w:rsidRDefault="000B292C" w:rsidP="00BE3848">
            <w:pPr>
              <w:jc w:val="center"/>
              <w:rPr>
                <w:rFonts w:ascii="Times New Roman" w:hAnsi="Times New Roman" w:cs="Times New Roman"/>
                <w:sz w:val="16"/>
                <w:szCs w:val="16"/>
              </w:rPr>
            </w:pPr>
          </w:p>
        </w:tc>
      </w:tr>
      <w:tr w:rsidR="000B292C" w:rsidRPr="00BE3848" w14:paraId="1E4B1833" w14:textId="77777777" w:rsidTr="00550129">
        <w:trPr>
          <w:cantSplit/>
          <w:jc w:val="center"/>
        </w:trPr>
        <w:tc>
          <w:tcPr>
            <w:tcW w:w="1080" w:type="dxa"/>
            <w:vAlign w:val="center"/>
          </w:tcPr>
          <w:p w14:paraId="7FD5711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RSF 4</w:t>
            </w:r>
          </w:p>
        </w:tc>
        <w:tc>
          <w:tcPr>
            <w:tcW w:w="2407" w:type="dxa"/>
            <w:vAlign w:val="center"/>
          </w:tcPr>
          <w:p w14:paraId="3A5FD41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Housing</w:t>
            </w:r>
          </w:p>
        </w:tc>
        <w:tc>
          <w:tcPr>
            <w:tcW w:w="4410" w:type="dxa"/>
            <w:vAlign w:val="center"/>
          </w:tcPr>
          <w:p w14:paraId="09581AB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Housing Corporation</w:t>
            </w:r>
          </w:p>
        </w:tc>
        <w:tc>
          <w:tcPr>
            <w:tcW w:w="1463" w:type="dxa"/>
            <w:vAlign w:val="center"/>
          </w:tcPr>
          <w:p w14:paraId="1404FC2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2035E46A" w14:textId="77777777" w:rsidTr="00550129">
        <w:trPr>
          <w:cantSplit/>
          <w:jc w:val="center"/>
        </w:trPr>
        <w:tc>
          <w:tcPr>
            <w:tcW w:w="1080" w:type="dxa"/>
            <w:vAlign w:val="center"/>
          </w:tcPr>
          <w:p w14:paraId="41EC2BCD" w14:textId="77777777" w:rsidR="000B292C" w:rsidRPr="00BE3848" w:rsidRDefault="000B292C" w:rsidP="00BE3848">
            <w:pPr>
              <w:rPr>
                <w:rFonts w:ascii="Times New Roman" w:hAnsi="Times New Roman" w:cs="Times New Roman"/>
                <w:sz w:val="16"/>
                <w:szCs w:val="16"/>
              </w:rPr>
            </w:pPr>
          </w:p>
        </w:tc>
        <w:tc>
          <w:tcPr>
            <w:tcW w:w="2407" w:type="dxa"/>
            <w:vAlign w:val="center"/>
          </w:tcPr>
          <w:p w14:paraId="1C59380F" w14:textId="77777777" w:rsidR="000B292C" w:rsidRPr="00BE3848" w:rsidRDefault="000B292C" w:rsidP="00BE3848">
            <w:pPr>
              <w:rPr>
                <w:rFonts w:ascii="Times New Roman" w:hAnsi="Times New Roman" w:cs="Times New Roman"/>
                <w:sz w:val="16"/>
                <w:szCs w:val="16"/>
              </w:rPr>
            </w:pPr>
          </w:p>
        </w:tc>
        <w:tc>
          <w:tcPr>
            <w:tcW w:w="4410" w:type="dxa"/>
            <w:vAlign w:val="center"/>
          </w:tcPr>
          <w:p w14:paraId="25C8501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10B58ED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937118A" w14:textId="77777777" w:rsidTr="00550129">
        <w:trPr>
          <w:cantSplit/>
          <w:jc w:val="center"/>
        </w:trPr>
        <w:tc>
          <w:tcPr>
            <w:tcW w:w="1080" w:type="dxa"/>
            <w:vAlign w:val="center"/>
          </w:tcPr>
          <w:p w14:paraId="4E887838" w14:textId="77777777" w:rsidR="000B292C" w:rsidRPr="00BE3848" w:rsidRDefault="000B292C" w:rsidP="00BE3848">
            <w:pPr>
              <w:rPr>
                <w:rFonts w:ascii="Times New Roman" w:hAnsi="Times New Roman" w:cs="Times New Roman"/>
                <w:sz w:val="16"/>
                <w:szCs w:val="16"/>
              </w:rPr>
            </w:pPr>
          </w:p>
        </w:tc>
        <w:tc>
          <w:tcPr>
            <w:tcW w:w="2407" w:type="dxa"/>
            <w:vAlign w:val="center"/>
          </w:tcPr>
          <w:p w14:paraId="6478E1A5" w14:textId="77777777" w:rsidR="000B292C" w:rsidRPr="00BE3848" w:rsidRDefault="000B292C" w:rsidP="00BE3848">
            <w:pPr>
              <w:rPr>
                <w:rFonts w:ascii="Times New Roman" w:hAnsi="Times New Roman" w:cs="Times New Roman"/>
                <w:sz w:val="16"/>
                <w:szCs w:val="16"/>
              </w:rPr>
            </w:pPr>
          </w:p>
        </w:tc>
        <w:tc>
          <w:tcPr>
            <w:tcW w:w="4410" w:type="dxa"/>
            <w:vAlign w:val="center"/>
          </w:tcPr>
          <w:p w14:paraId="0C7566F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0EFBB40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B55436A" w14:textId="77777777" w:rsidTr="00550129">
        <w:trPr>
          <w:cantSplit/>
          <w:jc w:val="center"/>
        </w:trPr>
        <w:tc>
          <w:tcPr>
            <w:tcW w:w="1080" w:type="dxa"/>
            <w:vAlign w:val="center"/>
          </w:tcPr>
          <w:p w14:paraId="00A8CB88" w14:textId="77777777" w:rsidR="000B292C" w:rsidRPr="00BE3848" w:rsidRDefault="000B292C" w:rsidP="00BE3848">
            <w:pPr>
              <w:rPr>
                <w:rFonts w:ascii="Times New Roman" w:hAnsi="Times New Roman" w:cs="Times New Roman"/>
                <w:sz w:val="16"/>
                <w:szCs w:val="16"/>
              </w:rPr>
            </w:pPr>
          </w:p>
        </w:tc>
        <w:tc>
          <w:tcPr>
            <w:tcW w:w="2407" w:type="dxa"/>
            <w:vAlign w:val="center"/>
          </w:tcPr>
          <w:p w14:paraId="6694BF33" w14:textId="77777777" w:rsidR="000B292C" w:rsidRPr="00BE3848" w:rsidRDefault="000B292C" w:rsidP="00BE3848">
            <w:pPr>
              <w:rPr>
                <w:rFonts w:ascii="Times New Roman" w:hAnsi="Times New Roman" w:cs="Times New Roman"/>
                <w:sz w:val="16"/>
                <w:szCs w:val="16"/>
              </w:rPr>
            </w:pPr>
          </w:p>
        </w:tc>
        <w:tc>
          <w:tcPr>
            <w:tcW w:w="4410" w:type="dxa"/>
            <w:vAlign w:val="center"/>
          </w:tcPr>
          <w:p w14:paraId="7377FA7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Economic Development</w:t>
            </w:r>
          </w:p>
        </w:tc>
        <w:tc>
          <w:tcPr>
            <w:tcW w:w="1463" w:type="dxa"/>
            <w:vAlign w:val="center"/>
          </w:tcPr>
          <w:p w14:paraId="5CD0A4F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80852CD" w14:textId="77777777" w:rsidTr="00550129">
        <w:trPr>
          <w:cantSplit/>
          <w:jc w:val="center"/>
        </w:trPr>
        <w:tc>
          <w:tcPr>
            <w:tcW w:w="1080" w:type="dxa"/>
            <w:vAlign w:val="center"/>
          </w:tcPr>
          <w:p w14:paraId="21080F61" w14:textId="77777777" w:rsidR="000B292C" w:rsidRPr="00BE3848" w:rsidRDefault="000B292C" w:rsidP="00BE3848">
            <w:pPr>
              <w:rPr>
                <w:rFonts w:ascii="Times New Roman" w:hAnsi="Times New Roman" w:cs="Times New Roman"/>
                <w:sz w:val="16"/>
                <w:szCs w:val="16"/>
              </w:rPr>
            </w:pPr>
          </w:p>
        </w:tc>
        <w:tc>
          <w:tcPr>
            <w:tcW w:w="2407" w:type="dxa"/>
            <w:vAlign w:val="center"/>
          </w:tcPr>
          <w:p w14:paraId="4D42B5DC" w14:textId="77777777" w:rsidR="000B292C" w:rsidRPr="00BE3848" w:rsidRDefault="000B292C" w:rsidP="00BE3848">
            <w:pPr>
              <w:rPr>
                <w:rFonts w:ascii="Times New Roman" w:hAnsi="Times New Roman" w:cs="Times New Roman"/>
                <w:sz w:val="16"/>
                <w:szCs w:val="16"/>
              </w:rPr>
            </w:pPr>
          </w:p>
        </w:tc>
        <w:tc>
          <w:tcPr>
            <w:tcW w:w="4410" w:type="dxa"/>
            <w:vAlign w:val="center"/>
          </w:tcPr>
          <w:p w14:paraId="1347868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VOAD</w:t>
            </w:r>
          </w:p>
        </w:tc>
        <w:tc>
          <w:tcPr>
            <w:tcW w:w="1463" w:type="dxa"/>
            <w:vAlign w:val="center"/>
          </w:tcPr>
          <w:p w14:paraId="3A018998"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6A129E1" w14:textId="77777777" w:rsidTr="00550129">
        <w:trPr>
          <w:cantSplit/>
          <w:jc w:val="center"/>
        </w:trPr>
        <w:tc>
          <w:tcPr>
            <w:tcW w:w="1080" w:type="dxa"/>
            <w:vAlign w:val="center"/>
          </w:tcPr>
          <w:p w14:paraId="225D605C" w14:textId="77777777" w:rsidR="000B292C" w:rsidRPr="00BE3848" w:rsidRDefault="000B292C" w:rsidP="00BE3848">
            <w:pPr>
              <w:rPr>
                <w:rFonts w:ascii="Times New Roman" w:hAnsi="Times New Roman" w:cs="Times New Roman"/>
                <w:sz w:val="16"/>
                <w:szCs w:val="16"/>
              </w:rPr>
            </w:pPr>
          </w:p>
        </w:tc>
        <w:tc>
          <w:tcPr>
            <w:tcW w:w="2407" w:type="dxa"/>
            <w:vAlign w:val="center"/>
          </w:tcPr>
          <w:p w14:paraId="734673BF" w14:textId="77777777" w:rsidR="000B292C" w:rsidRPr="00BE3848" w:rsidRDefault="000B292C" w:rsidP="00BE3848">
            <w:pPr>
              <w:rPr>
                <w:rFonts w:ascii="Times New Roman" w:hAnsi="Times New Roman" w:cs="Times New Roman"/>
                <w:sz w:val="16"/>
                <w:szCs w:val="16"/>
              </w:rPr>
            </w:pPr>
          </w:p>
        </w:tc>
        <w:tc>
          <w:tcPr>
            <w:tcW w:w="4410" w:type="dxa"/>
            <w:vAlign w:val="center"/>
          </w:tcPr>
          <w:p w14:paraId="70D36DC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Governor-Volunteer Louisiana</w:t>
            </w:r>
          </w:p>
        </w:tc>
        <w:tc>
          <w:tcPr>
            <w:tcW w:w="1463" w:type="dxa"/>
            <w:vAlign w:val="center"/>
          </w:tcPr>
          <w:p w14:paraId="7A27742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EFC977F" w14:textId="77777777" w:rsidTr="00550129">
        <w:trPr>
          <w:cantSplit/>
          <w:jc w:val="center"/>
        </w:trPr>
        <w:tc>
          <w:tcPr>
            <w:tcW w:w="1080" w:type="dxa"/>
            <w:vAlign w:val="center"/>
          </w:tcPr>
          <w:p w14:paraId="7FD091D9" w14:textId="77777777" w:rsidR="000B292C" w:rsidRPr="00BE3848" w:rsidRDefault="000B292C" w:rsidP="00BE3848">
            <w:pPr>
              <w:rPr>
                <w:rFonts w:ascii="Times New Roman" w:hAnsi="Times New Roman" w:cs="Times New Roman"/>
                <w:sz w:val="16"/>
                <w:szCs w:val="16"/>
              </w:rPr>
            </w:pPr>
          </w:p>
        </w:tc>
        <w:tc>
          <w:tcPr>
            <w:tcW w:w="2407" w:type="dxa"/>
            <w:vAlign w:val="center"/>
          </w:tcPr>
          <w:p w14:paraId="7F782E5C" w14:textId="77777777" w:rsidR="000B292C" w:rsidRPr="00BE3848" w:rsidRDefault="000B292C" w:rsidP="00BE3848">
            <w:pPr>
              <w:rPr>
                <w:rFonts w:ascii="Times New Roman" w:hAnsi="Times New Roman" w:cs="Times New Roman"/>
                <w:sz w:val="16"/>
                <w:szCs w:val="16"/>
              </w:rPr>
            </w:pPr>
          </w:p>
        </w:tc>
        <w:tc>
          <w:tcPr>
            <w:tcW w:w="4410" w:type="dxa"/>
            <w:vAlign w:val="center"/>
          </w:tcPr>
          <w:p w14:paraId="40977B6E"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Disability Affairs</w:t>
            </w:r>
          </w:p>
        </w:tc>
        <w:tc>
          <w:tcPr>
            <w:tcW w:w="1463" w:type="dxa"/>
            <w:vAlign w:val="center"/>
          </w:tcPr>
          <w:p w14:paraId="0E66F61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666F224" w14:textId="77777777" w:rsidTr="00550129">
        <w:trPr>
          <w:cantSplit/>
          <w:jc w:val="center"/>
        </w:trPr>
        <w:tc>
          <w:tcPr>
            <w:tcW w:w="1080" w:type="dxa"/>
            <w:vAlign w:val="center"/>
          </w:tcPr>
          <w:p w14:paraId="5B4C9842" w14:textId="77777777" w:rsidR="000B292C" w:rsidRPr="00BE3848" w:rsidRDefault="000B292C" w:rsidP="00BE3848">
            <w:pPr>
              <w:rPr>
                <w:rFonts w:ascii="Times New Roman" w:hAnsi="Times New Roman" w:cs="Times New Roman"/>
                <w:sz w:val="16"/>
                <w:szCs w:val="16"/>
              </w:rPr>
            </w:pPr>
          </w:p>
        </w:tc>
        <w:tc>
          <w:tcPr>
            <w:tcW w:w="2407" w:type="dxa"/>
            <w:vAlign w:val="center"/>
          </w:tcPr>
          <w:p w14:paraId="247A13DD" w14:textId="77777777" w:rsidR="000B292C" w:rsidRPr="00BE3848" w:rsidRDefault="000B292C" w:rsidP="00BE3848">
            <w:pPr>
              <w:rPr>
                <w:rFonts w:ascii="Times New Roman" w:hAnsi="Times New Roman" w:cs="Times New Roman"/>
                <w:sz w:val="16"/>
                <w:szCs w:val="16"/>
              </w:rPr>
            </w:pPr>
          </w:p>
        </w:tc>
        <w:tc>
          <w:tcPr>
            <w:tcW w:w="4410" w:type="dxa"/>
            <w:vAlign w:val="center"/>
          </w:tcPr>
          <w:p w14:paraId="7A58D0B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Elderly Affairs</w:t>
            </w:r>
          </w:p>
        </w:tc>
        <w:tc>
          <w:tcPr>
            <w:tcW w:w="1463" w:type="dxa"/>
            <w:vAlign w:val="center"/>
          </w:tcPr>
          <w:p w14:paraId="3C4CB92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5202F9C" w14:textId="77777777" w:rsidTr="00550129">
        <w:trPr>
          <w:cantSplit/>
          <w:jc w:val="center"/>
        </w:trPr>
        <w:tc>
          <w:tcPr>
            <w:tcW w:w="1080" w:type="dxa"/>
            <w:vAlign w:val="center"/>
          </w:tcPr>
          <w:p w14:paraId="1664300A" w14:textId="77777777" w:rsidR="000B292C" w:rsidRPr="00BE3848" w:rsidRDefault="000B292C" w:rsidP="00BE3848">
            <w:pPr>
              <w:rPr>
                <w:rFonts w:ascii="Times New Roman" w:hAnsi="Times New Roman" w:cs="Times New Roman"/>
                <w:sz w:val="16"/>
                <w:szCs w:val="16"/>
              </w:rPr>
            </w:pPr>
          </w:p>
        </w:tc>
        <w:tc>
          <w:tcPr>
            <w:tcW w:w="2407" w:type="dxa"/>
            <w:vAlign w:val="center"/>
          </w:tcPr>
          <w:p w14:paraId="1C93A4C2" w14:textId="77777777" w:rsidR="000B292C" w:rsidRPr="00BE3848" w:rsidRDefault="000B292C" w:rsidP="00BE3848">
            <w:pPr>
              <w:rPr>
                <w:rFonts w:ascii="Times New Roman" w:hAnsi="Times New Roman" w:cs="Times New Roman"/>
                <w:sz w:val="16"/>
                <w:szCs w:val="16"/>
              </w:rPr>
            </w:pPr>
          </w:p>
        </w:tc>
        <w:tc>
          <w:tcPr>
            <w:tcW w:w="4410" w:type="dxa"/>
            <w:vAlign w:val="center"/>
          </w:tcPr>
          <w:p w14:paraId="672477FF" w14:textId="77777777" w:rsidR="000B292C" w:rsidRPr="00BE3848" w:rsidRDefault="000B292C" w:rsidP="00BE3848">
            <w:pPr>
              <w:rPr>
                <w:rFonts w:ascii="Times New Roman" w:hAnsi="Times New Roman" w:cs="Times New Roman"/>
                <w:sz w:val="16"/>
                <w:szCs w:val="16"/>
              </w:rPr>
            </w:pPr>
          </w:p>
        </w:tc>
        <w:tc>
          <w:tcPr>
            <w:tcW w:w="1463" w:type="dxa"/>
            <w:vAlign w:val="center"/>
          </w:tcPr>
          <w:p w14:paraId="7D1C6373" w14:textId="77777777" w:rsidR="000B292C" w:rsidRPr="00BE3848" w:rsidRDefault="000B292C" w:rsidP="00BE3848">
            <w:pPr>
              <w:jc w:val="center"/>
              <w:rPr>
                <w:rFonts w:ascii="Times New Roman" w:hAnsi="Times New Roman" w:cs="Times New Roman"/>
                <w:sz w:val="16"/>
                <w:szCs w:val="16"/>
              </w:rPr>
            </w:pPr>
          </w:p>
        </w:tc>
      </w:tr>
      <w:tr w:rsidR="000B292C" w:rsidRPr="00BE3848" w14:paraId="130D1AFB" w14:textId="77777777" w:rsidTr="00550129">
        <w:trPr>
          <w:cantSplit/>
          <w:jc w:val="center"/>
        </w:trPr>
        <w:tc>
          <w:tcPr>
            <w:tcW w:w="1080" w:type="dxa"/>
            <w:vAlign w:val="center"/>
          </w:tcPr>
          <w:p w14:paraId="7ECF3ED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RSF 5</w:t>
            </w:r>
          </w:p>
        </w:tc>
        <w:tc>
          <w:tcPr>
            <w:tcW w:w="2407" w:type="dxa"/>
            <w:vAlign w:val="center"/>
          </w:tcPr>
          <w:p w14:paraId="6FAA059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Infrastructure Systems</w:t>
            </w:r>
          </w:p>
        </w:tc>
        <w:tc>
          <w:tcPr>
            <w:tcW w:w="4410" w:type="dxa"/>
            <w:vAlign w:val="center"/>
          </w:tcPr>
          <w:p w14:paraId="68A60D4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Transportation and Development</w:t>
            </w:r>
          </w:p>
        </w:tc>
        <w:tc>
          <w:tcPr>
            <w:tcW w:w="1463" w:type="dxa"/>
            <w:vAlign w:val="center"/>
          </w:tcPr>
          <w:p w14:paraId="45596F3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E2C6254" w14:textId="77777777" w:rsidTr="00550129">
        <w:trPr>
          <w:cantSplit/>
          <w:jc w:val="center"/>
        </w:trPr>
        <w:tc>
          <w:tcPr>
            <w:tcW w:w="1080" w:type="dxa"/>
            <w:vAlign w:val="center"/>
          </w:tcPr>
          <w:p w14:paraId="78D0BBEA" w14:textId="77777777" w:rsidR="000B292C" w:rsidRPr="00BE3848" w:rsidRDefault="000B292C" w:rsidP="00BE3848">
            <w:pPr>
              <w:rPr>
                <w:rFonts w:ascii="Times New Roman" w:hAnsi="Times New Roman" w:cs="Times New Roman"/>
                <w:sz w:val="16"/>
                <w:szCs w:val="16"/>
              </w:rPr>
            </w:pPr>
          </w:p>
        </w:tc>
        <w:tc>
          <w:tcPr>
            <w:tcW w:w="2407" w:type="dxa"/>
            <w:vAlign w:val="center"/>
          </w:tcPr>
          <w:p w14:paraId="7AC5EAB4" w14:textId="77777777" w:rsidR="000B292C" w:rsidRPr="00BE3848" w:rsidRDefault="000B292C" w:rsidP="00BE3848">
            <w:pPr>
              <w:rPr>
                <w:rFonts w:ascii="Times New Roman" w:hAnsi="Times New Roman" w:cs="Times New Roman"/>
                <w:sz w:val="16"/>
                <w:szCs w:val="16"/>
              </w:rPr>
            </w:pPr>
          </w:p>
        </w:tc>
        <w:tc>
          <w:tcPr>
            <w:tcW w:w="4410" w:type="dxa"/>
            <w:vAlign w:val="center"/>
          </w:tcPr>
          <w:p w14:paraId="15C9EE6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Coastal Protection and Restoration Authority</w:t>
            </w:r>
          </w:p>
        </w:tc>
        <w:tc>
          <w:tcPr>
            <w:tcW w:w="1463" w:type="dxa"/>
            <w:vAlign w:val="center"/>
          </w:tcPr>
          <w:p w14:paraId="7ECBDEB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0D019582" w14:textId="77777777" w:rsidTr="00550129">
        <w:trPr>
          <w:cantSplit/>
          <w:jc w:val="center"/>
        </w:trPr>
        <w:tc>
          <w:tcPr>
            <w:tcW w:w="1080" w:type="dxa"/>
            <w:vAlign w:val="center"/>
          </w:tcPr>
          <w:p w14:paraId="37C52BEC" w14:textId="77777777" w:rsidR="000B292C" w:rsidRPr="00BE3848" w:rsidRDefault="000B292C" w:rsidP="00BE3848">
            <w:pPr>
              <w:rPr>
                <w:rFonts w:ascii="Times New Roman" w:hAnsi="Times New Roman" w:cs="Times New Roman"/>
                <w:sz w:val="16"/>
                <w:szCs w:val="16"/>
              </w:rPr>
            </w:pPr>
          </w:p>
        </w:tc>
        <w:tc>
          <w:tcPr>
            <w:tcW w:w="2407" w:type="dxa"/>
            <w:vAlign w:val="center"/>
          </w:tcPr>
          <w:p w14:paraId="2232DCDF" w14:textId="77777777" w:rsidR="000B292C" w:rsidRPr="00BE3848" w:rsidRDefault="000B292C" w:rsidP="00BE3848">
            <w:pPr>
              <w:rPr>
                <w:rFonts w:ascii="Times New Roman" w:hAnsi="Times New Roman" w:cs="Times New Roman"/>
                <w:sz w:val="16"/>
                <w:szCs w:val="16"/>
              </w:rPr>
            </w:pPr>
          </w:p>
        </w:tc>
        <w:tc>
          <w:tcPr>
            <w:tcW w:w="4410" w:type="dxa"/>
            <w:vAlign w:val="center"/>
          </w:tcPr>
          <w:p w14:paraId="14500C3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5DF14C1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9A625E4" w14:textId="77777777" w:rsidTr="00550129">
        <w:trPr>
          <w:cantSplit/>
          <w:jc w:val="center"/>
        </w:trPr>
        <w:tc>
          <w:tcPr>
            <w:tcW w:w="1080" w:type="dxa"/>
            <w:vAlign w:val="center"/>
          </w:tcPr>
          <w:p w14:paraId="10D14CB5" w14:textId="77777777" w:rsidR="000B292C" w:rsidRPr="00BE3848" w:rsidRDefault="000B292C" w:rsidP="00BE3848">
            <w:pPr>
              <w:rPr>
                <w:rFonts w:ascii="Times New Roman" w:hAnsi="Times New Roman" w:cs="Times New Roman"/>
                <w:sz w:val="16"/>
                <w:szCs w:val="16"/>
              </w:rPr>
            </w:pPr>
          </w:p>
        </w:tc>
        <w:tc>
          <w:tcPr>
            <w:tcW w:w="2407" w:type="dxa"/>
            <w:vAlign w:val="center"/>
          </w:tcPr>
          <w:p w14:paraId="4878833C"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4F799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Community Development</w:t>
            </w:r>
          </w:p>
        </w:tc>
        <w:tc>
          <w:tcPr>
            <w:tcW w:w="1463" w:type="dxa"/>
            <w:vAlign w:val="center"/>
          </w:tcPr>
          <w:p w14:paraId="4DF7E20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9092C8C" w14:textId="77777777" w:rsidTr="00550129">
        <w:trPr>
          <w:cantSplit/>
          <w:jc w:val="center"/>
        </w:trPr>
        <w:tc>
          <w:tcPr>
            <w:tcW w:w="1080" w:type="dxa"/>
            <w:vAlign w:val="center"/>
          </w:tcPr>
          <w:p w14:paraId="36087A63" w14:textId="77777777" w:rsidR="000B292C" w:rsidRPr="00BE3848" w:rsidRDefault="000B292C" w:rsidP="00BE3848">
            <w:pPr>
              <w:rPr>
                <w:rFonts w:ascii="Times New Roman" w:hAnsi="Times New Roman" w:cs="Times New Roman"/>
                <w:sz w:val="16"/>
                <w:szCs w:val="16"/>
              </w:rPr>
            </w:pPr>
          </w:p>
        </w:tc>
        <w:tc>
          <w:tcPr>
            <w:tcW w:w="2407" w:type="dxa"/>
            <w:vAlign w:val="center"/>
          </w:tcPr>
          <w:p w14:paraId="7E4C0AA4" w14:textId="77777777" w:rsidR="000B292C" w:rsidRPr="00BE3848" w:rsidRDefault="000B292C" w:rsidP="00BE3848">
            <w:pPr>
              <w:rPr>
                <w:rFonts w:ascii="Times New Roman" w:hAnsi="Times New Roman" w:cs="Times New Roman"/>
                <w:sz w:val="16"/>
                <w:szCs w:val="16"/>
              </w:rPr>
            </w:pPr>
          </w:p>
        </w:tc>
        <w:tc>
          <w:tcPr>
            <w:tcW w:w="4410" w:type="dxa"/>
            <w:vAlign w:val="center"/>
          </w:tcPr>
          <w:p w14:paraId="46413E3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Financial Institutions</w:t>
            </w:r>
          </w:p>
        </w:tc>
        <w:tc>
          <w:tcPr>
            <w:tcW w:w="1463" w:type="dxa"/>
            <w:vAlign w:val="center"/>
          </w:tcPr>
          <w:p w14:paraId="4FFDDCB7"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ACDBA20" w14:textId="77777777" w:rsidTr="00550129">
        <w:trPr>
          <w:cantSplit/>
          <w:jc w:val="center"/>
        </w:trPr>
        <w:tc>
          <w:tcPr>
            <w:tcW w:w="1080" w:type="dxa"/>
            <w:vAlign w:val="center"/>
          </w:tcPr>
          <w:p w14:paraId="4FFEEF6B" w14:textId="77777777" w:rsidR="000B292C" w:rsidRPr="00BE3848" w:rsidRDefault="000B292C" w:rsidP="00BE3848">
            <w:pPr>
              <w:rPr>
                <w:rFonts w:ascii="Times New Roman" w:hAnsi="Times New Roman" w:cs="Times New Roman"/>
                <w:sz w:val="16"/>
                <w:szCs w:val="16"/>
              </w:rPr>
            </w:pPr>
          </w:p>
        </w:tc>
        <w:tc>
          <w:tcPr>
            <w:tcW w:w="2407" w:type="dxa"/>
            <w:vAlign w:val="center"/>
          </w:tcPr>
          <w:p w14:paraId="0233BFAE" w14:textId="77777777" w:rsidR="000B292C" w:rsidRPr="00BE3848" w:rsidRDefault="000B292C" w:rsidP="00BE3848">
            <w:pPr>
              <w:rPr>
                <w:rFonts w:ascii="Times New Roman" w:hAnsi="Times New Roman" w:cs="Times New Roman"/>
                <w:sz w:val="16"/>
                <w:szCs w:val="16"/>
              </w:rPr>
            </w:pPr>
          </w:p>
        </w:tc>
        <w:tc>
          <w:tcPr>
            <w:tcW w:w="4410" w:type="dxa"/>
            <w:vAlign w:val="center"/>
          </w:tcPr>
          <w:p w14:paraId="164D279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28F49A3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3101B26" w14:textId="77777777" w:rsidTr="00550129">
        <w:trPr>
          <w:cantSplit/>
          <w:jc w:val="center"/>
        </w:trPr>
        <w:tc>
          <w:tcPr>
            <w:tcW w:w="1080" w:type="dxa"/>
            <w:vAlign w:val="center"/>
          </w:tcPr>
          <w:p w14:paraId="516A3EA8" w14:textId="77777777" w:rsidR="000B292C" w:rsidRPr="00BE3848" w:rsidRDefault="000B292C" w:rsidP="00BE3848">
            <w:pPr>
              <w:rPr>
                <w:rFonts w:ascii="Times New Roman" w:hAnsi="Times New Roman" w:cs="Times New Roman"/>
                <w:sz w:val="16"/>
                <w:szCs w:val="16"/>
              </w:rPr>
            </w:pPr>
          </w:p>
        </w:tc>
        <w:tc>
          <w:tcPr>
            <w:tcW w:w="2407" w:type="dxa"/>
            <w:vAlign w:val="center"/>
          </w:tcPr>
          <w:p w14:paraId="73F2957C" w14:textId="77777777" w:rsidR="000B292C" w:rsidRPr="00BE3848" w:rsidRDefault="000B292C" w:rsidP="00BE3848">
            <w:pPr>
              <w:rPr>
                <w:rFonts w:ascii="Times New Roman" w:hAnsi="Times New Roman" w:cs="Times New Roman"/>
                <w:sz w:val="16"/>
                <w:szCs w:val="16"/>
              </w:rPr>
            </w:pPr>
          </w:p>
        </w:tc>
        <w:tc>
          <w:tcPr>
            <w:tcW w:w="4410" w:type="dxa"/>
            <w:vAlign w:val="center"/>
          </w:tcPr>
          <w:p w14:paraId="3C5DA9D0"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Insurance</w:t>
            </w:r>
          </w:p>
        </w:tc>
        <w:tc>
          <w:tcPr>
            <w:tcW w:w="1463" w:type="dxa"/>
            <w:vAlign w:val="center"/>
          </w:tcPr>
          <w:p w14:paraId="70485C76"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7C87F93" w14:textId="77777777" w:rsidTr="00550129">
        <w:trPr>
          <w:cantSplit/>
          <w:jc w:val="center"/>
        </w:trPr>
        <w:tc>
          <w:tcPr>
            <w:tcW w:w="1080" w:type="dxa"/>
            <w:vAlign w:val="center"/>
          </w:tcPr>
          <w:p w14:paraId="3BEE3315" w14:textId="77777777" w:rsidR="000B292C" w:rsidRPr="00BE3848" w:rsidRDefault="000B292C" w:rsidP="00BE3848">
            <w:pPr>
              <w:rPr>
                <w:rFonts w:ascii="Times New Roman" w:hAnsi="Times New Roman" w:cs="Times New Roman"/>
                <w:sz w:val="16"/>
                <w:szCs w:val="16"/>
              </w:rPr>
            </w:pPr>
          </w:p>
        </w:tc>
        <w:tc>
          <w:tcPr>
            <w:tcW w:w="2407" w:type="dxa"/>
            <w:vAlign w:val="center"/>
          </w:tcPr>
          <w:p w14:paraId="3C2A81E6" w14:textId="77777777" w:rsidR="000B292C" w:rsidRPr="00BE3848" w:rsidRDefault="000B292C" w:rsidP="00BE3848">
            <w:pPr>
              <w:rPr>
                <w:rFonts w:ascii="Times New Roman" w:hAnsi="Times New Roman" w:cs="Times New Roman"/>
                <w:sz w:val="16"/>
                <w:szCs w:val="16"/>
              </w:rPr>
            </w:pPr>
          </w:p>
        </w:tc>
        <w:tc>
          <w:tcPr>
            <w:tcW w:w="4410" w:type="dxa"/>
            <w:vAlign w:val="center"/>
          </w:tcPr>
          <w:p w14:paraId="45C6232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Public Service Commission</w:t>
            </w:r>
          </w:p>
        </w:tc>
        <w:tc>
          <w:tcPr>
            <w:tcW w:w="1463" w:type="dxa"/>
            <w:vAlign w:val="center"/>
          </w:tcPr>
          <w:p w14:paraId="5D3F7DC3"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FD3D43A" w14:textId="77777777" w:rsidTr="00550129">
        <w:trPr>
          <w:cantSplit/>
          <w:jc w:val="center"/>
        </w:trPr>
        <w:tc>
          <w:tcPr>
            <w:tcW w:w="1080" w:type="dxa"/>
            <w:vAlign w:val="center"/>
          </w:tcPr>
          <w:p w14:paraId="11D30D29" w14:textId="77777777" w:rsidR="000B292C" w:rsidRPr="00BE3848" w:rsidRDefault="000B292C" w:rsidP="00BE3848">
            <w:pPr>
              <w:rPr>
                <w:rFonts w:ascii="Times New Roman" w:hAnsi="Times New Roman" w:cs="Times New Roman"/>
                <w:sz w:val="16"/>
                <w:szCs w:val="16"/>
              </w:rPr>
            </w:pPr>
          </w:p>
        </w:tc>
        <w:tc>
          <w:tcPr>
            <w:tcW w:w="2407" w:type="dxa"/>
            <w:vAlign w:val="center"/>
          </w:tcPr>
          <w:p w14:paraId="68ACA0CE" w14:textId="77777777" w:rsidR="000B292C" w:rsidRPr="00BE3848" w:rsidRDefault="000B292C" w:rsidP="00BE3848">
            <w:pPr>
              <w:rPr>
                <w:rFonts w:ascii="Times New Roman" w:hAnsi="Times New Roman" w:cs="Times New Roman"/>
                <w:sz w:val="16"/>
                <w:szCs w:val="16"/>
              </w:rPr>
            </w:pPr>
          </w:p>
        </w:tc>
        <w:tc>
          <w:tcPr>
            <w:tcW w:w="4410" w:type="dxa"/>
            <w:vAlign w:val="center"/>
          </w:tcPr>
          <w:p w14:paraId="41A1E08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Economic Development</w:t>
            </w:r>
          </w:p>
        </w:tc>
        <w:tc>
          <w:tcPr>
            <w:tcW w:w="1463" w:type="dxa"/>
            <w:vAlign w:val="center"/>
          </w:tcPr>
          <w:p w14:paraId="7A3008F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043F244" w14:textId="77777777" w:rsidTr="00550129">
        <w:trPr>
          <w:cantSplit/>
          <w:jc w:val="center"/>
        </w:trPr>
        <w:tc>
          <w:tcPr>
            <w:tcW w:w="1080" w:type="dxa"/>
            <w:vAlign w:val="center"/>
          </w:tcPr>
          <w:p w14:paraId="1C81846C" w14:textId="77777777" w:rsidR="000B292C" w:rsidRPr="00BE3848" w:rsidRDefault="000B292C" w:rsidP="00BE3848">
            <w:pPr>
              <w:rPr>
                <w:rFonts w:ascii="Times New Roman" w:hAnsi="Times New Roman" w:cs="Times New Roman"/>
                <w:sz w:val="16"/>
                <w:szCs w:val="16"/>
              </w:rPr>
            </w:pPr>
          </w:p>
        </w:tc>
        <w:tc>
          <w:tcPr>
            <w:tcW w:w="2407" w:type="dxa"/>
            <w:vAlign w:val="center"/>
          </w:tcPr>
          <w:p w14:paraId="2FC1E46C" w14:textId="77777777" w:rsidR="000B292C" w:rsidRPr="00BE3848" w:rsidRDefault="000B292C" w:rsidP="00BE3848">
            <w:pPr>
              <w:rPr>
                <w:rFonts w:ascii="Times New Roman" w:hAnsi="Times New Roman" w:cs="Times New Roman"/>
                <w:sz w:val="16"/>
                <w:szCs w:val="16"/>
              </w:rPr>
            </w:pPr>
          </w:p>
        </w:tc>
        <w:tc>
          <w:tcPr>
            <w:tcW w:w="4410" w:type="dxa"/>
            <w:vAlign w:val="center"/>
          </w:tcPr>
          <w:p w14:paraId="3C64DE1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04AA31C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DCAA1E4" w14:textId="77777777" w:rsidTr="00550129">
        <w:trPr>
          <w:cantSplit/>
          <w:jc w:val="center"/>
        </w:trPr>
        <w:tc>
          <w:tcPr>
            <w:tcW w:w="1080" w:type="dxa"/>
            <w:vAlign w:val="center"/>
          </w:tcPr>
          <w:p w14:paraId="19B1C7D0" w14:textId="77777777" w:rsidR="000B292C" w:rsidRPr="00BE3848" w:rsidRDefault="000B292C" w:rsidP="00BE3848">
            <w:pPr>
              <w:rPr>
                <w:rFonts w:ascii="Times New Roman" w:hAnsi="Times New Roman" w:cs="Times New Roman"/>
                <w:sz w:val="16"/>
                <w:szCs w:val="16"/>
              </w:rPr>
            </w:pPr>
          </w:p>
        </w:tc>
        <w:tc>
          <w:tcPr>
            <w:tcW w:w="2407" w:type="dxa"/>
            <w:vAlign w:val="center"/>
          </w:tcPr>
          <w:p w14:paraId="544B3760" w14:textId="77777777" w:rsidR="000B292C" w:rsidRPr="00BE3848" w:rsidRDefault="000B292C" w:rsidP="00BE3848">
            <w:pPr>
              <w:rPr>
                <w:rFonts w:ascii="Times New Roman" w:hAnsi="Times New Roman" w:cs="Times New Roman"/>
                <w:sz w:val="16"/>
                <w:szCs w:val="16"/>
              </w:rPr>
            </w:pPr>
          </w:p>
        </w:tc>
        <w:tc>
          <w:tcPr>
            <w:tcW w:w="4410" w:type="dxa"/>
            <w:vAlign w:val="center"/>
          </w:tcPr>
          <w:p w14:paraId="64983C48"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3F4D9144"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44CE507" w14:textId="77777777" w:rsidTr="00550129">
        <w:trPr>
          <w:cantSplit/>
          <w:jc w:val="center"/>
        </w:trPr>
        <w:tc>
          <w:tcPr>
            <w:tcW w:w="1080" w:type="dxa"/>
            <w:vAlign w:val="center"/>
          </w:tcPr>
          <w:p w14:paraId="01B1668C" w14:textId="77777777" w:rsidR="000B292C" w:rsidRPr="00BE3848" w:rsidRDefault="000B292C" w:rsidP="00BE3848">
            <w:pPr>
              <w:rPr>
                <w:rFonts w:ascii="Times New Roman" w:hAnsi="Times New Roman" w:cs="Times New Roman"/>
                <w:sz w:val="16"/>
                <w:szCs w:val="16"/>
              </w:rPr>
            </w:pPr>
          </w:p>
        </w:tc>
        <w:tc>
          <w:tcPr>
            <w:tcW w:w="2407" w:type="dxa"/>
            <w:vAlign w:val="center"/>
          </w:tcPr>
          <w:p w14:paraId="0DB7BD9D" w14:textId="77777777" w:rsidR="000B292C" w:rsidRPr="00BE3848" w:rsidRDefault="000B292C" w:rsidP="00BE3848">
            <w:pPr>
              <w:rPr>
                <w:rFonts w:ascii="Times New Roman" w:hAnsi="Times New Roman" w:cs="Times New Roman"/>
                <w:sz w:val="16"/>
                <w:szCs w:val="16"/>
              </w:rPr>
            </w:pPr>
          </w:p>
        </w:tc>
        <w:tc>
          <w:tcPr>
            <w:tcW w:w="4410" w:type="dxa"/>
            <w:vAlign w:val="center"/>
          </w:tcPr>
          <w:p w14:paraId="5CF1DEB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Corrections</w:t>
            </w:r>
          </w:p>
        </w:tc>
        <w:tc>
          <w:tcPr>
            <w:tcW w:w="1463" w:type="dxa"/>
            <w:vAlign w:val="center"/>
          </w:tcPr>
          <w:p w14:paraId="45FA098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174787E" w14:textId="77777777" w:rsidTr="00550129">
        <w:trPr>
          <w:cantSplit/>
          <w:jc w:val="center"/>
        </w:trPr>
        <w:tc>
          <w:tcPr>
            <w:tcW w:w="1080" w:type="dxa"/>
            <w:vAlign w:val="center"/>
          </w:tcPr>
          <w:p w14:paraId="34FAF49E" w14:textId="77777777" w:rsidR="000B292C" w:rsidRPr="00BE3848" w:rsidRDefault="000B292C" w:rsidP="00BE3848">
            <w:pPr>
              <w:rPr>
                <w:rFonts w:ascii="Times New Roman" w:hAnsi="Times New Roman" w:cs="Times New Roman"/>
                <w:sz w:val="16"/>
                <w:szCs w:val="16"/>
              </w:rPr>
            </w:pPr>
          </w:p>
        </w:tc>
        <w:tc>
          <w:tcPr>
            <w:tcW w:w="2407" w:type="dxa"/>
            <w:vAlign w:val="center"/>
          </w:tcPr>
          <w:p w14:paraId="1A871849" w14:textId="77777777" w:rsidR="000B292C" w:rsidRPr="00BE3848" w:rsidRDefault="000B292C" w:rsidP="00BE3848">
            <w:pPr>
              <w:rPr>
                <w:rFonts w:ascii="Times New Roman" w:hAnsi="Times New Roman" w:cs="Times New Roman"/>
                <w:sz w:val="16"/>
                <w:szCs w:val="16"/>
              </w:rPr>
            </w:pPr>
          </w:p>
        </w:tc>
        <w:tc>
          <w:tcPr>
            <w:tcW w:w="4410" w:type="dxa"/>
            <w:vAlign w:val="center"/>
          </w:tcPr>
          <w:p w14:paraId="4BBB558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Public Safety</w:t>
            </w:r>
          </w:p>
        </w:tc>
        <w:tc>
          <w:tcPr>
            <w:tcW w:w="1463" w:type="dxa"/>
            <w:vAlign w:val="center"/>
          </w:tcPr>
          <w:p w14:paraId="6CCDE26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78F2A4F" w14:textId="77777777" w:rsidTr="00550129">
        <w:trPr>
          <w:cantSplit/>
          <w:jc w:val="center"/>
        </w:trPr>
        <w:tc>
          <w:tcPr>
            <w:tcW w:w="1080" w:type="dxa"/>
            <w:vAlign w:val="center"/>
          </w:tcPr>
          <w:p w14:paraId="5C3F4E37" w14:textId="77777777" w:rsidR="000B292C" w:rsidRPr="00BE3848" w:rsidRDefault="000B292C" w:rsidP="00BE3848">
            <w:pPr>
              <w:rPr>
                <w:rFonts w:ascii="Times New Roman" w:hAnsi="Times New Roman" w:cs="Times New Roman"/>
                <w:sz w:val="16"/>
                <w:szCs w:val="16"/>
              </w:rPr>
            </w:pPr>
          </w:p>
        </w:tc>
        <w:tc>
          <w:tcPr>
            <w:tcW w:w="2407" w:type="dxa"/>
            <w:vAlign w:val="center"/>
          </w:tcPr>
          <w:p w14:paraId="03A88906" w14:textId="77777777" w:rsidR="000B292C" w:rsidRPr="00BE3848" w:rsidRDefault="000B292C" w:rsidP="00BE3848">
            <w:pPr>
              <w:rPr>
                <w:rFonts w:ascii="Times New Roman" w:hAnsi="Times New Roman" w:cs="Times New Roman"/>
                <w:sz w:val="16"/>
                <w:szCs w:val="16"/>
              </w:rPr>
            </w:pPr>
          </w:p>
        </w:tc>
        <w:tc>
          <w:tcPr>
            <w:tcW w:w="4410" w:type="dxa"/>
            <w:vAlign w:val="center"/>
          </w:tcPr>
          <w:p w14:paraId="739D540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Oil Spill Coordination Officer</w:t>
            </w:r>
          </w:p>
        </w:tc>
        <w:tc>
          <w:tcPr>
            <w:tcW w:w="1463" w:type="dxa"/>
            <w:vAlign w:val="center"/>
          </w:tcPr>
          <w:p w14:paraId="75ACF71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5FDB57B" w14:textId="77777777" w:rsidTr="00550129">
        <w:trPr>
          <w:cantSplit/>
          <w:jc w:val="center"/>
        </w:trPr>
        <w:tc>
          <w:tcPr>
            <w:tcW w:w="1080" w:type="dxa"/>
            <w:vAlign w:val="center"/>
          </w:tcPr>
          <w:p w14:paraId="1A56D82B" w14:textId="77777777" w:rsidR="000B292C" w:rsidRPr="00BE3848" w:rsidRDefault="000B292C" w:rsidP="00BE3848">
            <w:pPr>
              <w:rPr>
                <w:rFonts w:ascii="Times New Roman" w:hAnsi="Times New Roman" w:cs="Times New Roman"/>
                <w:sz w:val="16"/>
                <w:szCs w:val="16"/>
              </w:rPr>
            </w:pPr>
          </w:p>
        </w:tc>
        <w:tc>
          <w:tcPr>
            <w:tcW w:w="2407" w:type="dxa"/>
            <w:vAlign w:val="center"/>
          </w:tcPr>
          <w:p w14:paraId="10AF9755" w14:textId="77777777" w:rsidR="000B292C" w:rsidRPr="00BE3848" w:rsidRDefault="000B292C" w:rsidP="00BE3848">
            <w:pPr>
              <w:rPr>
                <w:rFonts w:ascii="Times New Roman" w:hAnsi="Times New Roman" w:cs="Times New Roman"/>
                <w:sz w:val="16"/>
                <w:szCs w:val="16"/>
              </w:rPr>
            </w:pPr>
          </w:p>
        </w:tc>
        <w:tc>
          <w:tcPr>
            <w:tcW w:w="4410" w:type="dxa"/>
            <w:vAlign w:val="center"/>
          </w:tcPr>
          <w:p w14:paraId="3B4D43B6"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State Fire Marshal</w:t>
            </w:r>
          </w:p>
        </w:tc>
        <w:tc>
          <w:tcPr>
            <w:tcW w:w="1463" w:type="dxa"/>
            <w:vAlign w:val="center"/>
          </w:tcPr>
          <w:p w14:paraId="1E2B80E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80FF49B" w14:textId="77777777" w:rsidTr="00550129">
        <w:trPr>
          <w:cantSplit/>
          <w:jc w:val="center"/>
        </w:trPr>
        <w:tc>
          <w:tcPr>
            <w:tcW w:w="1080" w:type="dxa"/>
            <w:vAlign w:val="center"/>
          </w:tcPr>
          <w:p w14:paraId="7127D7B1" w14:textId="77777777" w:rsidR="000B292C" w:rsidRPr="00BE3848" w:rsidRDefault="000B292C" w:rsidP="00BE3848">
            <w:pPr>
              <w:rPr>
                <w:rFonts w:ascii="Times New Roman" w:hAnsi="Times New Roman" w:cs="Times New Roman"/>
                <w:sz w:val="16"/>
                <w:szCs w:val="16"/>
              </w:rPr>
            </w:pPr>
          </w:p>
        </w:tc>
        <w:tc>
          <w:tcPr>
            <w:tcW w:w="2407" w:type="dxa"/>
            <w:vAlign w:val="center"/>
          </w:tcPr>
          <w:p w14:paraId="208AA15B" w14:textId="77777777" w:rsidR="000B292C" w:rsidRPr="00BE3848" w:rsidRDefault="000B292C" w:rsidP="00BE3848">
            <w:pPr>
              <w:rPr>
                <w:rFonts w:ascii="Times New Roman" w:hAnsi="Times New Roman" w:cs="Times New Roman"/>
                <w:sz w:val="16"/>
                <w:szCs w:val="16"/>
              </w:rPr>
            </w:pPr>
          </w:p>
        </w:tc>
        <w:tc>
          <w:tcPr>
            <w:tcW w:w="4410" w:type="dxa"/>
            <w:vAlign w:val="center"/>
          </w:tcPr>
          <w:p w14:paraId="015CE3D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Housing Corporation</w:t>
            </w:r>
          </w:p>
        </w:tc>
        <w:tc>
          <w:tcPr>
            <w:tcW w:w="1463" w:type="dxa"/>
            <w:vAlign w:val="center"/>
          </w:tcPr>
          <w:p w14:paraId="639EA43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F5B9B45" w14:textId="77777777" w:rsidTr="00550129">
        <w:trPr>
          <w:cantSplit/>
          <w:jc w:val="center"/>
        </w:trPr>
        <w:tc>
          <w:tcPr>
            <w:tcW w:w="1080" w:type="dxa"/>
            <w:vAlign w:val="center"/>
          </w:tcPr>
          <w:p w14:paraId="7727BCF1" w14:textId="77777777" w:rsidR="000B292C" w:rsidRPr="00BE3848" w:rsidRDefault="000B292C" w:rsidP="00BE3848">
            <w:pPr>
              <w:rPr>
                <w:rFonts w:ascii="Times New Roman" w:hAnsi="Times New Roman" w:cs="Times New Roman"/>
                <w:sz w:val="16"/>
                <w:szCs w:val="16"/>
              </w:rPr>
            </w:pPr>
          </w:p>
        </w:tc>
        <w:tc>
          <w:tcPr>
            <w:tcW w:w="2407" w:type="dxa"/>
            <w:vAlign w:val="center"/>
          </w:tcPr>
          <w:p w14:paraId="4A885333" w14:textId="77777777" w:rsidR="000B292C" w:rsidRPr="00BE3848" w:rsidRDefault="000B292C" w:rsidP="00BE3848">
            <w:pPr>
              <w:rPr>
                <w:rFonts w:ascii="Times New Roman" w:hAnsi="Times New Roman" w:cs="Times New Roman"/>
                <w:sz w:val="16"/>
                <w:szCs w:val="16"/>
              </w:rPr>
            </w:pPr>
          </w:p>
        </w:tc>
        <w:tc>
          <w:tcPr>
            <w:tcW w:w="4410" w:type="dxa"/>
            <w:vAlign w:val="center"/>
          </w:tcPr>
          <w:p w14:paraId="6AECA9D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Health</w:t>
            </w:r>
          </w:p>
        </w:tc>
        <w:tc>
          <w:tcPr>
            <w:tcW w:w="1463" w:type="dxa"/>
            <w:vAlign w:val="center"/>
          </w:tcPr>
          <w:p w14:paraId="143D511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BDACD52" w14:textId="77777777" w:rsidTr="00550129">
        <w:trPr>
          <w:cantSplit/>
          <w:jc w:val="center"/>
        </w:trPr>
        <w:tc>
          <w:tcPr>
            <w:tcW w:w="1080" w:type="dxa"/>
            <w:vAlign w:val="center"/>
          </w:tcPr>
          <w:p w14:paraId="48607258" w14:textId="77777777" w:rsidR="000B292C" w:rsidRPr="00BE3848" w:rsidRDefault="000B292C" w:rsidP="00BE3848">
            <w:pPr>
              <w:rPr>
                <w:rFonts w:ascii="Times New Roman" w:hAnsi="Times New Roman" w:cs="Times New Roman"/>
                <w:sz w:val="16"/>
                <w:szCs w:val="16"/>
              </w:rPr>
            </w:pPr>
          </w:p>
        </w:tc>
        <w:tc>
          <w:tcPr>
            <w:tcW w:w="2407" w:type="dxa"/>
            <w:vAlign w:val="center"/>
          </w:tcPr>
          <w:p w14:paraId="370F705D" w14:textId="77777777" w:rsidR="000B292C" w:rsidRPr="00BE3848" w:rsidRDefault="000B292C" w:rsidP="00BE3848">
            <w:pPr>
              <w:rPr>
                <w:rFonts w:ascii="Times New Roman" w:hAnsi="Times New Roman" w:cs="Times New Roman"/>
                <w:sz w:val="16"/>
                <w:szCs w:val="16"/>
              </w:rPr>
            </w:pPr>
          </w:p>
        </w:tc>
        <w:tc>
          <w:tcPr>
            <w:tcW w:w="4410" w:type="dxa"/>
            <w:vAlign w:val="center"/>
          </w:tcPr>
          <w:p w14:paraId="665663D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Education</w:t>
            </w:r>
          </w:p>
        </w:tc>
        <w:tc>
          <w:tcPr>
            <w:tcW w:w="1463" w:type="dxa"/>
            <w:vAlign w:val="center"/>
          </w:tcPr>
          <w:p w14:paraId="1B40466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BC1D6C8" w14:textId="77777777" w:rsidTr="00550129">
        <w:trPr>
          <w:cantSplit/>
          <w:jc w:val="center"/>
        </w:trPr>
        <w:tc>
          <w:tcPr>
            <w:tcW w:w="1080" w:type="dxa"/>
            <w:vAlign w:val="center"/>
          </w:tcPr>
          <w:p w14:paraId="640370B8" w14:textId="77777777" w:rsidR="000B292C" w:rsidRPr="00BE3848" w:rsidRDefault="000B292C" w:rsidP="00BE3848">
            <w:pPr>
              <w:rPr>
                <w:rFonts w:ascii="Times New Roman" w:hAnsi="Times New Roman" w:cs="Times New Roman"/>
                <w:sz w:val="16"/>
                <w:szCs w:val="16"/>
              </w:rPr>
            </w:pPr>
          </w:p>
        </w:tc>
        <w:tc>
          <w:tcPr>
            <w:tcW w:w="2407" w:type="dxa"/>
            <w:vAlign w:val="center"/>
          </w:tcPr>
          <w:p w14:paraId="730829F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B3E005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National Guard</w:t>
            </w:r>
          </w:p>
        </w:tc>
        <w:tc>
          <w:tcPr>
            <w:tcW w:w="1463" w:type="dxa"/>
            <w:vAlign w:val="center"/>
          </w:tcPr>
          <w:p w14:paraId="34A07C00"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B7F1901" w14:textId="77777777" w:rsidTr="00550129">
        <w:trPr>
          <w:cantSplit/>
          <w:jc w:val="center"/>
        </w:trPr>
        <w:tc>
          <w:tcPr>
            <w:tcW w:w="1080" w:type="dxa"/>
            <w:vAlign w:val="center"/>
          </w:tcPr>
          <w:p w14:paraId="265974C6" w14:textId="77777777" w:rsidR="000B292C" w:rsidRPr="00BE3848" w:rsidRDefault="000B292C" w:rsidP="00BE3848">
            <w:pPr>
              <w:rPr>
                <w:rFonts w:ascii="Times New Roman" w:hAnsi="Times New Roman" w:cs="Times New Roman"/>
                <w:sz w:val="16"/>
                <w:szCs w:val="16"/>
              </w:rPr>
            </w:pPr>
          </w:p>
        </w:tc>
        <w:tc>
          <w:tcPr>
            <w:tcW w:w="2407" w:type="dxa"/>
            <w:vAlign w:val="center"/>
          </w:tcPr>
          <w:p w14:paraId="50E199A9" w14:textId="77777777" w:rsidR="000B292C" w:rsidRPr="00BE3848" w:rsidRDefault="000B292C" w:rsidP="00BE3848">
            <w:pPr>
              <w:rPr>
                <w:rFonts w:ascii="Times New Roman" w:hAnsi="Times New Roman" w:cs="Times New Roman"/>
                <w:sz w:val="16"/>
                <w:szCs w:val="16"/>
              </w:rPr>
            </w:pPr>
          </w:p>
        </w:tc>
        <w:tc>
          <w:tcPr>
            <w:tcW w:w="4410" w:type="dxa"/>
            <w:vAlign w:val="center"/>
          </w:tcPr>
          <w:p w14:paraId="79D0B80A"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Disability Affairs</w:t>
            </w:r>
          </w:p>
        </w:tc>
        <w:tc>
          <w:tcPr>
            <w:tcW w:w="1463" w:type="dxa"/>
            <w:vAlign w:val="center"/>
          </w:tcPr>
          <w:p w14:paraId="57315B0E"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1CC2925D" w14:textId="77777777" w:rsidTr="00550129">
        <w:trPr>
          <w:cantSplit/>
          <w:jc w:val="center"/>
        </w:trPr>
        <w:tc>
          <w:tcPr>
            <w:tcW w:w="1080" w:type="dxa"/>
            <w:vAlign w:val="center"/>
          </w:tcPr>
          <w:p w14:paraId="75EF0AEF" w14:textId="77777777" w:rsidR="000B292C" w:rsidRPr="00BE3848" w:rsidRDefault="000B292C" w:rsidP="00BE3848">
            <w:pPr>
              <w:rPr>
                <w:rFonts w:ascii="Times New Roman" w:hAnsi="Times New Roman" w:cs="Times New Roman"/>
                <w:sz w:val="16"/>
                <w:szCs w:val="16"/>
              </w:rPr>
            </w:pPr>
          </w:p>
        </w:tc>
        <w:tc>
          <w:tcPr>
            <w:tcW w:w="2407" w:type="dxa"/>
            <w:vAlign w:val="center"/>
          </w:tcPr>
          <w:p w14:paraId="6E836F47" w14:textId="77777777" w:rsidR="000B292C" w:rsidRPr="00BE3848" w:rsidRDefault="000B292C" w:rsidP="00BE3848">
            <w:pPr>
              <w:rPr>
                <w:rFonts w:ascii="Times New Roman" w:hAnsi="Times New Roman" w:cs="Times New Roman"/>
                <w:sz w:val="16"/>
                <w:szCs w:val="16"/>
              </w:rPr>
            </w:pPr>
          </w:p>
        </w:tc>
        <w:tc>
          <w:tcPr>
            <w:tcW w:w="4410" w:type="dxa"/>
            <w:vAlign w:val="center"/>
          </w:tcPr>
          <w:p w14:paraId="4350EBC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Elderly Affairs</w:t>
            </w:r>
          </w:p>
        </w:tc>
        <w:tc>
          <w:tcPr>
            <w:tcW w:w="1463" w:type="dxa"/>
            <w:vAlign w:val="center"/>
          </w:tcPr>
          <w:p w14:paraId="127139C9"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EBF62CC" w14:textId="77777777" w:rsidTr="00550129">
        <w:trPr>
          <w:cantSplit/>
          <w:jc w:val="center"/>
        </w:trPr>
        <w:tc>
          <w:tcPr>
            <w:tcW w:w="1080" w:type="dxa"/>
            <w:vAlign w:val="center"/>
          </w:tcPr>
          <w:p w14:paraId="6F75B20E" w14:textId="77777777" w:rsidR="000B292C" w:rsidRPr="00BE3848" w:rsidRDefault="000B292C" w:rsidP="00BE3848">
            <w:pPr>
              <w:rPr>
                <w:rFonts w:ascii="Times New Roman" w:hAnsi="Times New Roman" w:cs="Times New Roman"/>
                <w:sz w:val="16"/>
                <w:szCs w:val="16"/>
              </w:rPr>
            </w:pPr>
          </w:p>
        </w:tc>
        <w:tc>
          <w:tcPr>
            <w:tcW w:w="2407" w:type="dxa"/>
            <w:vAlign w:val="center"/>
          </w:tcPr>
          <w:p w14:paraId="113CACBD" w14:textId="77777777" w:rsidR="000B292C" w:rsidRPr="00BE3848" w:rsidRDefault="000B292C" w:rsidP="00BE3848">
            <w:pPr>
              <w:rPr>
                <w:rFonts w:ascii="Times New Roman" w:hAnsi="Times New Roman" w:cs="Times New Roman"/>
                <w:sz w:val="16"/>
                <w:szCs w:val="16"/>
              </w:rPr>
            </w:pPr>
          </w:p>
        </w:tc>
        <w:tc>
          <w:tcPr>
            <w:tcW w:w="4410" w:type="dxa"/>
            <w:vAlign w:val="center"/>
          </w:tcPr>
          <w:p w14:paraId="5FBB86A1" w14:textId="77777777" w:rsidR="000B292C" w:rsidRPr="00BE3848" w:rsidRDefault="000B292C" w:rsidP="00BE3848">
            <w:pPr>
              <w:rPr>
                <w:rFonts w:ascii="Times New Roman" w:hAnsi="Times New Roman" w:cs="Times New Roman"/>
                <w:sz w:val="16"/>
                <w:szCs w:val="16"/>
              </w:rPr>
            </w:pPr>
          </w:p>
        </w:tc>
        <w:tc>
          <w:tcPr>
            <w:tcW w:w="1463" w:type="dxa"/>
            <w:vAlign w:val="center"/>
          </w:tcPr>
          <w:p w14:paraId="3828C2A1" w14:textId="77777777" w:rsidR="000B292C" w:rsidRPr="00BE3848" w:rsidRDefault="000B292C" w:rsidP="00BE3848">
            <w:pPr>
              <w:jc w:val="center"/>
              <w:rPr>
                <w:rFonts w:ascii="Times New Roman" w:hAnsi="Times New Roman" w:cs="Times New Roman"/>
                <w:sz w:val="16"/>
                <w:szCs w:val="16"/>
              </w:rPr>
            </w:pPr>
          </w:p>
        </w:tc>
      </w:tr>
      <w:tr w:rsidR="000B292C" w:rsidRPr="00BE3848" w14:paraId="55A72EAA" w14:textId="77777777" w:rsidTr="00550129">
        <w:trPr>
          <w:cantSplit/>
          <w:jc w:val="center"/>
        </w:trPr>
        <w:tc>
          <w:tcPr>
            <w:tcW w:w="1080" w:type="dxa"/>
            <w:vAlign w:val="center"/>
          </w:tcPr>
          <w:p w14:paraId="5F3DEA7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b/>
                <w:sz w:val="16"/>
                <w:szCs w:val="16"/>
              </w:rPr>
              <w:t>RSF 6</w:t>
            </w:r>
          </w:p>
        </w:tc>
        <w:tc>
          <w:tcPr>
            <w:tcW w:w="2407" w:type="dxa"/>
            <w:vAlign w:val="center"/>
          </w:tcPr>
          <w:p w14:paraId="65581C6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Natural and Cultural Resources</w:t>
            </w:r>
          </w:p>
        </w:tc>
        <w:tc>
          <w:tcPr>
            <w:tcW w:w="4410" w:type="dxa"/>
            <w:vAlign w:val="center"/>
          </w:tcPr>
          <w:p w14:paraId="0046D1CC"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Louisiana Department of Wildlife and Fisheries</w:t>
            </w:r>
          </w:p>
        </w:tc>
        <w:tc>
          <w:tcPr>
            <w:tcW w:w="1463" w:type="dxa"/>
            <w:vAlign w:val="center"/>
          </w:tcPr>
          <w:p w14:paraId="37EB36E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6627E8B3" w14:textId="77777777" w:rsidTr="00550129">
        <w:trPr>
          <w:cantSplit/>
          <w:jc w:val="center"/>
        </w:trPr>
        <w:tc>
          <w:tcPr>
            <w:tcW w:w="1080" w:type="dxa"/>
            <w:vAlign w:val="center"/>
          </w:tcPr>
          <w:p w14:paraId="09B60EB2" w14:textId="77777777" w:rsidR="000B292C" w:rsidRPr="00BE3848" w:rsidRDefault="000B292C" w:rsidP="00BE3848">
            <w:pPr>
              <w:rPr>
                <w:rFonts w:ascii="Times New Roman" w:hAnsi="Times New Roman" w:cs="Times New Roman"/>
                <w:sz w:val="16"/>
                <w:szCs w:val="16"/>
              </w:rPr>
            </w:pPr>
          </w:p>
        </w:tc>
        <w:tc>
          <w:tcPr>
            <w:tcW w:w="2407" w:type="dxa"/>
            <w:vAlign w:val="center"/>
          </w:tcPr>
          <w:p w14:paraId="285E7B76" w14:textId="77777777" w:rsidR="000B292C" w:rsidRPr="00BE3848" w:rsidRDefault="000B292C" w:rsidP="00BE3848">
            <w:pPr>
              <w:rPr>
                <w:rFonts w:ascii="Times New Roman" w:hAnsi="Times New Roman" w:cs="Times New Roman"/>
                <w:sz w:val="16"/>
                <w:szCs w:val="16"/>
              </w:rPr>
            </w:pPr>
          </w:p>
        </w:tc>
        <w:tc>
          <w:tcPr>
            <w:tcW w:w="4410" w:type="dxa"/>
            <w:vAlign w:val="center"/>
          </w:tcPr>
          <w:p w14:paraId="4BB32B91"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Coastal Protection and Restoration Authority</w:t>
            </w:r>
          </w:p>
        </w:tc>
        <w:tc>
          <w:tcPr>
            <w:tcW w:w="1463" w:type="dxa"/>
            <w:vAlign w:val="center"/>
          </w:tcPr>
          <w:p w14:paraId="339B4161"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P</w:t>
            </w:r>
          </w:p>
        </w:tc>
      </w:tr>
      <w:tr w:rsidR="000B292C" w:rsidRPr="00BE3848" w14:paraId="35692CB6" w14:textId="77777777" w:rsidTr="00550129">
        <w:trPr>
          <w:cantSplit/>
          <w:jc w:val="center"/>
        </w:trPr>
        <w:tc>
          <w:tcPr>
            <w:tcW w:w="1080" w:type="dxa"/>
            <w:vAlign w:val="center"/>
          </w:tcPr>
          <w:p w14:paraId="2416F94A" w14:textId="77777777" w:rsidR="000B292C" w:rsidRPr="00BE3848" w:rsidRDefault="000B292C" w:rsidP="00BE3848">
            <w:pPr>
              <w:rPr>
                <w:rFonts w:ascii="Times New Roman" w:hAnsi="Times New Roman" w:cs="Times New Roman"/>
                <w:sz w:val="16"/>
                <w:szCs w:val="16"/>
              </w:rPr>
            </w:pPr>
          </w:p>
        </w:tc>
        <w:tc>
          <w:tcPr>
            <w:tcW w:w="2407" w:type="dxa"/>
            <w:vAlign w:val="center"/>
          </w:tcPr>
          <w:p w14:paraId="206652B1" w14:textId="77777777" w:rsidR="000B292C" w:rsidRPr="00BE3848" w:rsidRDefault="000B292C" w:rsidP="00BE3848">
            <w:pPr>
              <w:rPr>
                <w:rFonts w:ascii="Times New Roman" w:hAnsi="Times New Roman" w:cs="Times New Roman"/>
                <w:sz w:val="16"/>
                <w:szCs w:val="16"/>
              </w:rPr>
            </w:pPr>
          </w:p>
        </w:tc>
        <w:tc>
          <w:tcPr>
            <w:tcW w:w="4410" w:type="dxa"/>
            <w:vAlign w:val="center"/>
          </w:tcPr>
          <w:p w14:paraId="107F1CBB"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Homeland Security and Emergency Preparedness (GOHSEP)</w:t>
            </w:r>
          </w:p>
        </w:tc>
        <w:tc>
          <w:tcPr>
            <w:tcW w:w="1463" w:type="dxa"/>
            <w:vAlign w:val="center"/>
          </w:tcPr>
          <w:p w14:paraId="777DEFE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59AB83DC" w14:textId="77777777" w:rsidTr="00550129">
        <w:trPr>
          <w:cantSplit/>
          <w:jc w:val="center"/>
        </w:trPr>
        <w:tc>
          <w:tcPr>
            <w:tcW w:w="1080" w:type="dxa"/>
            <w:vAlign w:val="center"/>
          </w:tcPr>
          <w:p w14:paraId="1EE51A29" w14:textId="77777777" w:rsidR="000B292C" w:rsidRPr="00BE3848" w:rsidRDefault="000B292C" w:rsidP="00BE3848">
            <w:pPr>
              <w:rPr>
                <w:rFonts w:ascii="Times New Roman" w:hAnsi="Times New Roman" w:cs="Times New Roman"/>
                <w:sz w:val="16"/>
                <w:szCs w:val="16"/>
              </w:rPr>
            </w:pPr>
          </w:p>
        </w:tc>
        <w:tc>
          <w:tcPr>
            <w:tcW w:w="2407" w:type="dxa"/>
            <w:vAlign w:val="center"/>
          </w:tcPr>
          <w:p w14:paraId="56295AC7" w14:textId="77777777" w:rsidR="000B292C" w:rsidRPr="00BE3848" w:rsidRDefault="000B292C" w:rsidP="00BE3848">
            <w:pPr>
              <w:rPr>
                <w:rFonts w:ascii="Times New Roman" w:hAnsi="Times New Roman" w:cs="Times New Roman"/>
                <w:sz w:val="16"/>
                <w:szCs w:val="16"/>
              </w:rPr>
            </w:pPr>
          </w:p>
        </w:tc>
        <w:tc>
          <w:tcPr>
            <w:tcW w:w="4410" w:type="dxa"/>
            <w:vAlign w:val="center"/>
          </w:tcPr>
          <w:p w14:paraId="0B8C73DD"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Conservation and Energy</w:t>
            </w:r>
          </w:p>
        </w:tc>
        <w:tc>
          <w:tcPr>
            <w:tcW w:w="1463" w:type="dxa"/>
            <w:vAlign w:val="center"/>
          </w:tcPr>
          <w:p w14:paraId="2645AA85"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84247E6" w14:textId="77777777" w:rsidTr="00550129">
        <w:trPr>
          <w:cantSplit/>
          <w:jc w:val="center"/>
        </w:trPr>
        <w:tc>
          <w:tcPr>
            <w:tcW w:w="1080" w:type="dxa"/>
            <w:vAlign w:val="center"/>
          </w:tcPr>
          <w:p w14:paraId="23EE7D12" w14:textId="77777777" w:rsidR="000B292C" w:rsidRPr="00BE3848" w:rsidRDefault="000B292C" w:rsidP="00BE3848">
            <w:pPr>
              <w:rPr>
                <w:rFonts w:ascii="Times New Roman" w:hAnsi="Times New Roman" w:cs="Times New Roman"/>
                <w:sz w:val="16"/>
                <w:szCs w:val="16"/>
              </w:rPr>
            </w:pPr>
          </w:p>
        </w:tc>
        <w:tc>
          <w:tcPr>
            <w:tcW w:w="2407" w:type="dxa"/>
            <w:vAlign w:val="center"/>
          </w:tcPr>
          <w:p w14:paraId="0F40CF78" w14:textId="77777777" w:rsidR="000B292C" w:rsidRPr="00BE3848" w:rsidRDefault="000B292C" w:rsidP="00BE3848">
            <w:pPr>
              <w:rPr>
                <w:rFonts w:ascii="Times New Roman" w:hAnsi="Times New Roman" w:cs="Times New Roman"/>
                <w:sz w:val="16"/>
                <w:szCs w:val="16"/>
              </w:rPr>
            </w:pPr>
          </w:p>
        </w:tc>
        <w:tc>
          <w:tcPr>
            <w:tcW w:w="4410" w:type="dxa"/>
            <w:vAlign w:val="center"/>
          </w:tcPr>
          <w:p w14:paraId="4463DD59"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Environmental Quality</w:t>
            </w:r>
          </w:p>
        </w:tc>
        <w:tc>
          <w:tcPr>
            <w:tcW w:w="1463" w:type="dxa"/>
            <w:vAlign w:val="center"/>
          </w:tcPr>
          <w:p w14:paraId="462F865C"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B0C98AC" w14:textId="77777777" w:rsidTr="00550129">
        <w:trPr>
          <w:cantSplit/>
          <w:jc w:val="center"/>
        </w:trPr>
        <w:tc>
          <w:tcPr>
            <w:tcW w:w="1080" w:type="dxa"/>
            <w:vAlign w:val="center"/>
          </w:tcPr>
          <w:p w14:paraId="11CCF92E" w14:textId="77777777" w:rsidR="000B292C" w:rsidRPr="00BE3848" w:rsidRDefault="000B292C" w:rsidP="00BE3848">
            <w:pPr>
              <w:rPr>
                <w:rFonts w:ascii="Times New Roman" w:hAnsi="Times New Roman" w:cs="Times New Roman"/>
                <w:sz w:val="16"/>
                <w:szCs w:val="16"/>
              </w:rPr>
            </w:pPr>
          </w:p>
        </w:tc>
        <w:tc>
          <w:tcPr>
            <w:tcW w:w="2407" w:type="dxa"/>
            <w:vAlign w:val="center"/>
          </w:tcPr>
          <w:p w14:paraId="7F801D25" w14:textId="77777777" w:rsidR="000B292C" w:rsidRPr="00BE3848" w:rsidRDefault="000B292C" w:rsidP="00BE3848">
            <w:pPr>
              <w:rPr>
                <w:rFonts w:ascii="Times New Roman" w:hAnsi="Times New Roman" w:cs="Times New Roman"/>
                <w:sz w:val="16"/>
                <w:szCs w:val="16"/>
              </w:rPr>
            </w:pPr>
          </w:p>
        </w:tc>
        <w:tc>
          <w:tcPr>
            <w:tcW w:w="4410" w:type="dxa"/>
            <w:vAlign w:val="center"/>
          </w:tcPr>
          <w:p w14:paraId="70EB008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Culture, Recreation, and Tourism</w:t>
            </w:r>
          </w:p>
        </w:tc>
        <w:tc>
          <w:tcPr>
            <w:tcW w:w="1463" w:type="dxa"/>
            <w:vAlign w:val="center"/>
          </w:tcPr>
          <w:p w14:paraId="0281725A"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0BADF3DD" w14:textId="77777777" w:rsidTr="00550129">
        <w:trPr>
          <w:cantSplit/>
          <w:jc w:val="center"/>
        </w:trPr>
        <w:tc>
          <w:tcPr>
            <w:tcW w:w="1080" w:type="dxa"/>
            <w:vAlign w:val="center"/>
          </w:tcPr>
          <w:p w14:paraId="6D49DE3E" w14:textId="77777777" w:rsidR="000B292C" w:rsidRPr="00BE3848" w:rsidRDefault="000B292C" w:rsidP="00BE3848">
            <w:pPr>
              <w:rPr>
                <w:rFonts w:ascii="Times New Roman" w:hAnsi="Times New Roman" w:cs="Times New Roman"/>
                <w:sz w:val="16"/>
                <w:szCs w:val="16"/>
              </w:rPr>
            </w:pPr>
          </w:p>
        </w:tc>
        <w:tc>
          <w:tcPr>
            <w:tcW w:w="2407" w:type="dxa"/>
            <w:vAlign w:val="center"/>
          </w:tcPr>
          <w:p w14:paraId="45DFE69C" w14:textId="77777777" w:rsidR="000B292C" w:rsidRPr="00BE3848" w:rsidRDefault="000B292C" w:rsidP="00BE3848">
            <w:pPr>
              <w:rPr>
                <w:rFonts w:ascii="Times New Roman" w:hAnsi="Times New Roman" w:cs="Times New Roman"/>
                <w:sz w:val="16"/>
                <w:szCs w:val="16"/>
              </w:rPr>
            </w:pPr>
          </w:p>
        </w:tc>
        <w:tc>
          <w:tcPr>
            <w:tcW w:w="4410" w:type="dxa"/>
            <w:vAlign w:val="center"/>
          </w:tcPr>
          <w:p w14:paraId="399ED2B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Department of Agriculture and Forestry</w:t>
            </w:r>
          </w:p>
        </w:tc>
        <w:tc>
          <w:tcPr>
            <w:tcW w:w="1463" w:type="dxa"/>
            <w:vAlign w:val="center"/>
          </w:tcPr>
          <w:p w14:paraId="1D0609A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30AAEAB2" w14:textId="77777777" w:rsidTr="00550129">
        <w:trPr>
          <w:cantSplit/>
          <w:jc w:val="center"/>
        </w:trPr>
        <w:tc>
          <w:tcPr>
            <w:tcW w:w="1080" w:type="dxa"/>
            <w:vAlign w:val="center"/>
          </w:tcPr>
          <w:p w14:paraId="2B7119BD" w14:textId="77777777" w:rsidR="000B292C" w:rsidRPr="00BE3848" w:rsidRDefault="000B292C" w:rsidP="00BE3848">
            <w:pPr>
              <w:rPr>
                <w:rFonts w:ascii="Times New Roman" w:hAnsi="Times New Roman" w:cs="Times New Roman"/>
                <w:sz w:val="16"/>
                <w:szCs w:val="16"/>
              </w:rPr>
            </w:pPr>
          </w:p>
        </w:tc>
        <w:tc>
          <w:tcPr>
            <w:tcW w:w="2407" w:type="dxa"/>
            <w:vAlign w:val="center"/>
          </w:tcPr>
          <w:p w14:paraId="2CF520D5" w14:textId="77777777" w:rsidR="000B292C" w:rsidRPr="00BE3848" w:rsidRDefault="000B292C" w:rsidP="00BE3848">
            <w:pPr>
              <w:rPr>
                <w:rFonts w:ascii="Times New Roman" w:hAnsi="Times New Roman" w:cs="Times New Roman"/>
                <w:sz w:val="16"/>
                <w:szCs w:val="16"/>
              </w:rPr>
            </w:pPr>
          </w:p>
        </w:tc>
        <w:tc>
          <w:tcPr>
            <w:tcW w:w="4410" w:type="dxa"/>
            <w:vAlign w:val="center"/>
          </w:tcPr>
          <w:p w14:paraId="52F9558F"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the Lieutenant Governor</w:t>
            </w:r>
          </w:p>
        </w:tc>
        <w:tc>
          <w:tcPr>
            <w:tcW w:w="1463" w:type="dxa"/>
            <w:vAlign w:val="center"/>
          </w:tcPr>
          <w:p w14:paraId="4254220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AD59612" w14:textId="77777777" w:rsidTr="00550129">
        <w:trPr>
          <w:cantSplit/>
          <w:jc w:val="center"/>
        </w:trPr>
        <w:tc>
          <w:tcPr>
            <w:tcW w:w="1080" w:type="dxa"/>
            <w:vAlign w:val="center"/>
          </w:tcPr>
          <w:p w14:paraId="27FA7B51" w14:textId="77777777" w:rsidR="000B292C" w:rsidRPr="00BE3848" w:rsidRDefault="000B292C" w:rsidP="00BE3848">
            <w:pPr>
              <w:rPr>
                <w:rFonts w:ascii="Times New Roman" w:hAnsi="Times New Roman" w:cs="Times New Roman"/>
                <w:sz w:val="16"/>
                <w:szCs w:val="16"/>
              </w:rPr>
            </w:pPr>
          </w:p>
        </w:tc>
        <w:tc>
          <w:tcPr>
            <w:tcW w:w="2407" w:type="dxa"/>
            <w:vAlign w:val="center"/>
          </w:tcPr>
          <w:p w14:paraId="4F59A54C" w14:textId="77777777" w:rsidR="000B292C" w:rsidRPr="00BE3848" w:rsidRDefault="000B292C" w:rsidP="00BE3848">
            <w:pPr>
              <w:rPr>
                <w:rFonts w:ascii="Times New Roman" w:hAnsi="Times New Roman" w:cs="Times New Roman"/>
                <w:sz w:val="16"/>
                <w:szCs w:val="16"/>
              </w:rPr>
            </w:pPr>
          </w:p>
        </w:tc>
        <w:tc>
          <w:tcPr>
            <w:tcW w:w="4410" w:type="dxa"/>
            <w:vAlign w:val="center"/>
          </w:tcPr>
          <w:p w14:paraId="3D272A67"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Office of Community Development</w:t>
            </w:r>
          </w:p>
        </w:tc>
        <w:tc>
          <w:tcPr>
            <w:tcW w:w="1463" w:type="dxa"/>
            <w:vAlign w:val="center"/>
          </w:tcPr>
          <w:p w14:paraId="22928A6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4B46A066" w14:textId="77777777" w:rsidTr="00550129">
        <w:trPr>
          <w:cantSplit/>
          <w:jc w:val="center"/>
        </w:trPr>
        <w:tc>
          <w:tcPr>
            <w:tcW w:w="1080" w:type="dxa"/>
            <w:vAlign w:val="center"/>
          </w:tcPr>
          <w:p w14:paraId="1EEB10E6" w14:textId="77777777" w:rsidR="000B292C" w:rsidRPr="00BE3848" w:rsidRDefault="000B292C" w:rsidP="00BE3848">
            <w:pPr>
              <w:rPr>
                <w:rFonts w:ascii="Times New Roman" w:hAnsi="Times New Roman" w:cs="Times New Roman"/>
                <w:sz w:val="16"/>
                <w:szCs w:val="16"/>
              </w:rPr>
            </w:pPr>
          </w:p>
        </w:tc>
        <w:tc>
          <w:tcPr>
            <w:tcW w:w="2407" w:type="dxa"/>
            <w:vAlign w:val="center"/>
          </w:tcPr>
          <w:p w14:paraId="3AF411CF" w14:textId="77777777" w:rsidR="000B292C" w:rsidRPr="00BE3848" w:rsidRDefault="000B292C" w:rsidP="00BE3848">
            <w:pPr>
              <w:rPr>
                <w:rFonts w:ascii="Times New Roman" w:hAnsi="Times New Roman" w:cs="Times New Roman"/>
                <w:sz w:val="16"/>
                <w:szCs w:val="16"/>
              </w:rPr>
            </w:pPr>
          </w:p>
        </w:tc>
        <w:tc>
          <w:tcPr>
            <w:tcW w:w="4410" w:type="dxa"/>
            <w:vAlign w:val="center"/>
          </w:tcPr>
          <w:p w14:paraId="405C0C43"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Secretary of State</w:t>
            </w:r>
          </w:p>
        </w:tc>
        <w:tc>
          <w:tcPr>
            <w:tcW w:w="1463" w:type="dxa"/>
            <w:vAlign w:val="center"/>
          </w:tcPr>
          <w:p w14:paraId="264F4CEB"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65F01AC6" w14:textId="77777777" w:rsidTr="00550129">
        <w:trPr>
          <w:cantSplit/>
          <w:jc w:val="center"/>
        </w:trPr>
        <w:tc>
          <w:tcPr>
            <w:tcW w:w="1080" w:type="dxa"/>
            <w:vAlign w:val="center"/>
          </w:tcPr>
          <w:p w14:paraId="6F843867" w14:textId="77777777" w:rsidR="000B292C" w:rsidRPr="00BE3848" w:rsidRDefault="000B292C" w:rsidP="00BE3848">
            <w:pPr>
              <w:rPr>
                <w:rFonts w:ascii="Times New Roman" w:hAnsi="Times New Roman" w:cs="Times New Roman"/>
                <w:sz w:val="16"/>
                <w:szCs w:val="16"/>
              </w:rPr>
            </w:pPr>
          </w:p>
        </w:tc>
        <w:tc>
          <w:tcPr>
            <w:tcW w:w="2407" w:type="dxa"/>
            <w:vAlign w:val="center"/>
          </w:tcPr>
          <w:p w14:paraId="3E74AEF8" w14:textId="77777777" w:rsidR="000B292C" w:rsidRPr="00BE3848" w:rsidRDefault="000B292C" w:rsidP="00BE3848">
            <w:pPr>
              <w:rPr>
                <w:rFonts w:ascii="Times New Roman" w:hAnsi="Times New Roman" w:cs="Times New Roman"/>
                <w:sz w:val="16"/>
                <w:szCs w:val="16"/>
              </w:rPr>
            </w:pPr>
          </w:p>
        </w:tc>
        <w:tc>
          <w:tcPr>
            <w:tcW w:w="4410" w:type="dxa"/>
            <w:vAlign w:val="center"/>
          </w:tcPr>
          <w:p w14:paraId="1D693B22"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Disability Affairs</w:t>
            </w:r>
          </w:p>
        </w:tc>
        <w:tc>
          <w:tcPr>
            <w:tcW w:w="1463" w:type="dxa"/>
            <w:vAlign w:val="center"/>
          </w:tcPr>
          <w:p w14:paraId="690E556D"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p>
        </w:tc>
      </w:tr>
      <w:tr w:rsidR="000B292C" w:rsidRPr="00BE3848" w14:paraId="2BED8965" w14:textId="77777777" w:rsidTr="00550129">
        <w:trPr>
          <w:cantSplit/>
          <w:jc w:val="center"/>
        </w:trPr>
        <w:tc>
          <w:tcPr>
            <w:tcW w:w="1080" w:type="dxa"/>
            <w:vAlign w:val="center"/>
          </w:tcPr>
          <w:p w14:paraId="47401883" w14:textId="77777777" w:rsidR="000B292C" w:rsidRPr="00BE3848" w:rsidRDefault="000B292C" w:rsidP="00BE3848">
            <w:pPr>
              <w:rPr>
                <w:rFonts w:ascii="Times New Roman" w:hAnsi="Times New Roman" w:cs="Times New Roman"/>
                <w:sz w:val="16"/>
                <w:szCs w:val="16"/>
              </w:rPr>
            </w:pPr>
          </w:p>
        </w:tc>
        <w:tc>
          <w:tcPr>
            <w:tcW w:w="2407" w:type="dxa"/>
            <w:vAlign w:val="center"/>
          </w:tcPr>
          <w:p w14:paraId="00F939BA" w14:textId="77777777" w:rsidR="000B292C" w:rsidRPr="00BE3848" w:rsidRDefault="000B292C" w:rsidP="00BE3848">
            <w:pPr>
              <w:rPr>
                <w:rFonts w:ascii="Times New Roman" w:hAnsi="Times New Roman" w:cs="Times New Roman"/>
                <w:sz w:val="16"/>
                <w:szCs w:val="16"/>
              </w:rPr>
            </w:pPr>
          </w:p>
        </w:tc>
        <w:tc>
          <w:tcPr>
            <w:tcW w:w="4410" w:type="dxa"/>
            <w:vAlign w:val="center"/>
          </w:tcPr>
          <w:p w14:paraId="742849C4" w14:textId="77777777" w:rsidR="000B292C" w:rsidRPr="00BE3848" w:rsidRDefault="000B292C" w:rsidP="00BE3848">
            <w:pPr>
              <w:rPr>
                <w:rFonts w:ascii="Times New Roman" w:hAnsi="Times New Roman" w:cs="Times New Roman"/>
                <w:sz w:val="16"/>
                <w:szCs w:val="16"/>
              </w:rPr>
            </w:pPr>
            <w:r w:rsidRPr="00BE3848">
              <w:rPr>
                <w:rFonts w:ascii="Times New Roman" w:hAnsi="Times New Roman" w:cs="Times New Roman"/>
                <w:sz w:val="16"/>
                <w:szCs w:val="16"/>
              </w:rPr>
              <w:t>Governor’s Office of Elderly Affairs</w:t>
            </w:r>
          </w:p>
        </w:tc>
        <w:tc>
          <w:tcPr>
            <w:tcW w:w="1463" w:type="dxa"/>
            <w:vAlign w:val="center"/>
          </w:tcPr>
          <w:p w14:paraId="48A2E30F" w14:textId="77777777" w:rsidR="000B292C" w:rsidRPr="00BE3848" w:rsidRDefault="000B292C" w:rsidP="00BE3848">
            <w:pPr>
              <w:jc w:val="center"/>
              <w:rPr>
                <w:rFonts w:ascii="Times New Roman" w:hAnsi="Times New Roman" w:cs="Times New Roman"/>
                <w:sz w:val="16"/>
                <w:szCs w:val="16"/>
              </w:rPr>
            </w:pPr>
            <w:r w:rsidRPr="00BE3848">
              <w:rPr>
                <w:rFonts w:ascii="Times New Roman" w:hAnsi="Times New Roman" w:cs="Times New Roman"/>
                <w:sz w:val="16"/>
                <w:szCs w:val="16"/>
              </w:rPr>
              <w:t>S</w:t>
            </w:r>
            <w:bookmarkStart w:id="20" w:name="vdocb01a0fd3e"/>
            <w:bookmarkStart w:id="21" w:name="vdocb01a0fce5"/>
            <w:bookmarkEnd w:id="20"/>
            <w:bookmarkEnd w:id="21"/>
          </w:p>
        </w:tc>
      </w:tr>
    </w:tbl>
    <w:p w14:paraId="52BCC474" w14:textId="77777777" w:rsidR="000B292C" w:rsidRPr="00BE3848" w:rsidRDefault="000B292C" w:rsidP="00BE3848">
      <w:pPr>
        <w:pStyle w:val="1"/>
        <w:sectPr w:rsidR="000B292C" w:rsidRPr="00BE3848" w:rsidSect="000B292C">
          <w:type w:val="continuous"/>
          <w:pgSz w:w="12240" w:h="15840"/>
          <w:pgMar w:top="720" w:right="864" w:bottom="317" w:left="864" w:header="576" w:footer="432" w:gutter="0"/>
          <w:cols w:space="720"/>
          <w:formProt w:val="0"/>
          <w:docGrid w:linePitch="360"/>
        </w:sectPr>
      </w:pPr>
    </w:p>
    <w:p w14:paraId="2EC96B09" w14:textId="77777777" w:rsidR="000B292C" w:rsidRDefault="000B292C" w:rsidP="00BE3848">
      <w:pPr>
        <w:pStyle w:val="1"/>
        <w:sectPr w:rsidR="000B292C" w:rsidSect="000B292C">
          <w:type w:val="continuous"/>
          <w:pgSz w:w="12240" w:h="15840"/>
          <w:pgMar w:top="720" w:right="864" w:bottom="317" w:left="864" w:header="576" w:footer="432" w:gutter="0"/>
          <w:cols w:num="2" w:space="720"/>
          <w:formProt w:val="0"/>
          <w:docGrid w:linePitch="360"/>
        </w:sectPr>
      </w:pPr>
    </w:p>
    <w:p w14:paraId="001C0A65" w14:textId="77777777" w:rsidR="000B292C" w:rsidRPr="008F0DD0" w:rsidRDefault="000B292C" w:rsidP="00BE3848">
      <w:pPr>
        <w:pStyle w:val="1"/>
      </w:pPr>
      <w:r w:rsidRPr="008F0DD0">
        <w:t>Section 5:</w:t>
      </w:r>
      <w:r w:rsidRPr="008F0DD0">
        <w:tab/>
        <w:t xml:space="preserve">The head of each department, office, agency, and organization identified in Section 4 of this Order shall designate both an emergency coordinator and an alternate coordinator to act on the department’s behalf during an emergency </w:t>
      </w:r>
      <w:proofErr w:type="gramStart"/>
      <w:r w:rsidRPr="008F0DD0">
        <w:t>situation, and</w:t>
      </w:r>
      <w:proofErr w:type="gramEnd"/>
      <w:r w:rsidRPr="008F0DD0">
        <w:t xml:space="preserve"> furnish the Director with their names and all phone numbers. The head shall also designate a Continuity of Operations Plan (COOP) coordinator who will prepare and maintain plans, procedures, arrangements, and agreements to ensure that the organization will continue to carry out its mission in an emergency or disaster.</w:t>
      </w:r>
    </w:p>
    <w:p w14:paraId="4EC77B2A" w14:textId="77777777" w:rsidR="000B292C" w:rsidRPr="008F0DD0" w:rsidRDefault="000B292C" w:rsidP="00BE3848">
      <w:pPr>
        <w:pStyle w:val="1"/>
      </w:pPr>
      <w:r w:rsidRPr="008F0DD0">
        <w:t>Section 6:</w:t>
      </w:r>
      <w:r w:rsidRPr="008F0DD0">
        <w:tab/>
        <w:t>The head of each department assigned emergency support or recovery support responsibilities in Section 4 of this Order shall assist its primary department in the preparation of their procedures and/or any other documents necessary to support the Plan.</w:t>
      </w:r>
    </w:p>
    <w:p w14:paraId="55CCD61F" w14:textId="77777777" w:rsidR="000B292C" w:rsidRPr="008F0DD0" w:rsidRDefault="000B292C" w:rsidP="00BE3848">
      <w:pPr>
        <w:pStyle w:val="1"/>
      </w:pPr>
      <w:r w:rsidRPr="008F0DD0">
        <w:t>Section 7:</w:t>
      </w:r>
      <w:r w:rsidRPr="008F0DD0">
        <w:tab/>
        <w:t>The head of each department assigned a primary and/or a support responsibility in Section 4 of this Order shall:</w:t>
      </w:r>
    </w:p>
    <w:p w14:paraId="2E3F3FA6" w14:textId="77777777" w:rsidR="000B292C" w:rsidRPr="008F0DD0" w:rsidRDefault="000B292C" w:rsidP="00BE3848">
      <w:pPr>
        <w:pStyle w:val="ExoA"/>
      </w:pPr>
      <w:r w:rsidRPr="008F0DD0">
        <w:t>A.</w:t>
      </w:r>
      <w:r w:rsidRPr="008F0DD0">
        <w:tab/>
        <w:t>Staff the State Emergency Operations Center and/or Joint Field Office with personnel during training exercises and emergencies as requested by the Director;</w:t>
      </w:r>
    </w:p>
    <w:p w14:paraId="4B799BB8" w14:textId="4E3FC209" w:rsidR="000B292C" w:rsidRPr="008F0DD0" w:rsidRDefault="003F680F" w:rsidP="00BE3848">
      <w:pPr>
        <w:pStyle w:val="ExoA"/>
      </w:pPr>
      <w:r>
        <w:br w:type="column"/>
      </w:r>
      <w:r w:rsidR="000B292C" w:rsidRPr="008F0DD0">
        <w:t>B.</w:t>
      </w:r>
      <w:r w:rsidR="000B292C" w:rsidRPr="008F0DD0">
        <w:tab/>
        <w:t>Maintain and operate a 24-hour response capability in the department headquarters, or in the department’s designated Emergency Operations Center, when the Plan is implemented;</w:t>
      </w:r>
    </w:p>
    <w:p w14:paraId="1357C893" w14:textId="77777777" w:rsidR="000B292C" w:rsidRPr="008F0DD0" w:rsidRDefault="000B292C" w:rsidP="00BE3848">
      <w:pPr>
        <w:pStyle w:val="ExoA"/>
      </w:pPr>
      <w:r w:rsidRPr="008F0DD0">
        <w:t>C.</w:t>
      </w:r>
      <w:r w:rsidRPr="008F0DD0">
        <w:tab/>
        <w:t>Participate in exercises of the Plan when scheduled by the Director;</w:t>
      </w:r>
    </w:p>
    <w:p w14:paraId="29B66401" w14:textId="77777777" w:rsidR="000B292C" w:rsidRPr="008F0DD0" w:rsidRDefault="000B292C" w:rsidP="00BE3848">
      <w:pPr>
        <w:pStyle w:val="ExoA"/>
      </w:pPr>
      <w:r w:rsidRPr="008F0DD0">
        <w:t>D.</w:t>
      </w:r>
      <w:r w:rsidRPr="008F0DD0">
        <w:tab/>
        <w:t>Participate in, and conduct, training essential to the implementation of the department’s assigned emergency service;</w:t>
      </w:r>
    </w:p>
    <w:p w14:paraId="55274178" w14:textId="77777777" w:rsidR="000B292C" w:rsidRPr="008F0DD0" w:rsidRDefault="000B292C" w:rsidP="00BE3848">
      <w:pPr>
        <w:pStyle w:val="ExoA"/>
      </w:pPr>
      <w:r w:rsidRPr="008F0DD0">
        <w:t>E.</w:t>
      </w:r>
      <w:r w:rsidRPr="008F0DD0">
        <w:tab/>
        <w:t>Conduct an annual internal review to update the details of their department’s implementing procedures and advise the Director of needed modifications of their implementing procedures; and</w:t>
      </w:r>
    </w:p>
    <w:p w14:paraId="5E0780E4" w14:textId="77777777" w:rsidR="000B292C" w:rsidRPr="008F0DD0" w:rsidRDefault="000B292C" w:rsidP="00BE3848">
      <w:pPr>
        <w:pStyle w:val="ExoA"/>
      </w:pPr>
      <w:r w:rsidRPr="008F0DD0">
        <w:t>F.</w:t>
      </w:r>
      <w:r w:rsidRPr="008F0DD0">
        <w:tab/>
        <w:t>Maintain logs, records, and reporting systems required by all state and federal laws, rules, and regulations.</w:t>
      </w:r>
    </w:p>
    <w:p w14:paraId="60E8A509" w14:textId="77777777" w:rsidR="000B292C" w:rsidRPr="008F0DD0" w:rsidRDefault="000B292C" w:rsidP="00BE3848">
      <w:pPr>
        <w:pStyle w:val="1"/>
      </w:pPr>
      <w:r w:rsidRPr="008F0DD0">
        <w:t>Section 8:</w:t>
      </w:r>
      <w:r w:rsidRPr="008F0DD0">
        <w:tab/>
        <w:t>All departments, commissions, boards, agencies and officers of the state, or any political subdivision thereof, are authorized and directed to cooperate in the implementation of this Order.</w:t>
      </w:r>
    </w:p>
    <w:p w14:paraId="21093495" w14:textId="77777777" w:rsidR="00020319" w:rsidRDefault="00020319" w:rsidP="00BE3848">
      <w:pPr>
        <w:pStyle w:val="1"/>
      </w:pPr>
      <w:r>
        <w:br w:type="page"/>
      </w:r>
    </w:p>
    <w:p w14:paraId="58102DEC" w14:textId="66428585" w:rsidR="000B292C" w:rsidRPr="008F0DD0" w:rsidRDefault="000B292C" w:rsidP="00BE3848">
      <w:pPr>
        <w:pStyle w:val="1"/>
      </w:pPr>
      <w:r w:rsidRPr="008F0DD0">
        <w:lastRenderedPageBreak/>
        <w:t>Section 9:</w:t>
      </w:r>
      <w:r w:rsidRPr="008F0DD0">
        <w:tab/>
        <w:t>This Order supersedes and replaces Executive Order Number JML 25-137, issued on November 25, 2025, and Executive Order Number JML 25-137 is hereby terminated.</w:t>
      </w:r>
    </w:p>
    <w:p w14:paraId="7FBEA6E6" w14:textId="77777777" w:rsidR="000B292C" w:rsidRPr="008F0DD0" w:rsidRDefault="000B292C" w:rsidP="00BE3848">
      <w:pPr>
        <w:pStyle w:val="1"/>
      </w:pPr>
      <w:r w:rsidRPr="008F0DD0">
        <w:t>Section 10:</w:t>
      </w:r>
      <w:r w:rsidRPr="008F0DD0">
        <w:tab/>
        <w:t>This Order is effective upon signature and shall remain in effect until amended, modified, terminated, or rescinded by the governor or terminated by operation of law.</w:t>
      </w:r>
    </w:p>
    <w:p w14:paraId="5015C289" w14:textId="77777777" w:rsidR="000B292C" w:rsidRDefault="000B292C" w:rsidP="00BE3848">
      <w:pPr>
        <w:pStyle w:val="ExoNormal"/>
      </w:pPr>
      <w:r w:rsidRPr="008F0DD0">
        <w:t>IN WITNESS WHEREOF, I have set my hand officially and caused to be affixed the Great Seal of the State of Louisiana in the City of Baton Rouge, on this 2</w:t>
      </w:r>
      <w:r w:rsidRPr="008F0DD0">
        <w:rPr>
          <w:vertAlign w:val="superscript"/>
        </w:rPr>
        <w:t xml:space="preserve">nd </w:t>
      </w:r>
      <w:r w:rsidRPr="008F0DD0">
        <w:t>day of October, 2026.</w:t>
      </w:r>
    </w:p>
    <w:p w14:paraId="6DD4DAB5" w14:textId="77777777" w:rsidR="000B292C" w:rsidRDefault="000B292C" w:rsidP="00BE3848">
      <w:pPr>
        <w:pStyle w:val="RegSignature"/>
      </w:pPr>
    </w:p>
    <w:p w14:paraId="19D742E6" w14:textId="77777777" w:rsidR="000B292C" w:rsidRDefault="000B292C" w:rsidP="00BE3848">
      <w:pPr>
        <w:pStyle w:val="RegSignature"/>
      </w:pPr>
      <w:r>
        <w:t>Jeff Landry</w:t>
      </w:r>
    </w:p>
    <w:p w14:paraId="722E2FD1" w14:textId="77777777" w:rsidR="000B292C" w:rsidRDefault="000B292C" w:rsidP="00BE3848">
      <w:pPr>
        <w:pStyle w:val="RegSignature"/>
      </w:pPr>
      <w:r>
        <w:t>Governor</w:t>
      </w:r>
    </w:p>
    <w:p w14:paraId="70ED62F4" w14:textId="77777777" w:rsidR="000B292C" w:rsidRDefault="000B292C" w:rsidP="00BE3848">
      <w:pPr>
        <w:pStyle w:val="ExoSecOfState"/>
      </w:pPr>
      <w:r>
        <w:t>ATTEST BY</w:t>
      </w:r>
    </w:p>
    <w:p w14:paraId="5DFA188F" w14:textId="77777777" w:rsidR="000B292C" w:rsidRDefault="000B292C" w:rsidP="00BE3848">
      <w:pPr>
        <w:pStyle w:val="ExoSecOfState"/>
      </w:pPr>
      <w:r>
        <w:t>THE GOVERNOR</w:t>
      </w:r>
    </w:p>
    <w:p w14:paraId="5E8D11C5" w14:textId="77777777" w:rsidR="000B292C" w:rsidRDefault="000B292C" w:rsidP="00BE3848">
      <w:pPr>
        <w:pStyle w:val="ExoSecOfState"/>
      </w:pPr>
      <w:r>
        <w:t>Nancy Landry</w:t>
      </w:r>
    </w:p>
    <w:p w14:paraId="64EF9B04" w14:textId="77777777" w:rsidR="000B292C" w:rsidRDefault="000B292C" w:rsidP="00BE3848">
      <w:pPr>
        <w:pStyle w:val="ExoSecOfState"/>
      </w:pPr>
      <w:r>
        <w:t>Secretary of State</w:t>
      </w:r>
    </w:p>
    <w:p w14:paraId="571ACA3C" w14:textId="77777777" w:rsidR="000B292C" w:rsidRPr="008F0DD0" w:rsidRDefault="000B292C" w:rsidP="00BE3848">
      <w:pPr>
        <w:pStyle w:val="RegLogNumber"/>
      </w:pPr>
      <w:r>
        <w:t>2610#065</w:t>
      </w:r>
    </w:p>
    <w:p w14:paraId="1C2ED694" w14:textId="77777777" w:rsidR="000B292C" w:rsidRPr="000B292C" w:rsidRDefault="000B292C" w:rsidP="000B292C"/>
    <w:p w14:paraId="351D7B1C" w14:textId="77777777" w:rsidR="000B292C" w:rsidRDefault="000B292C" w:rsidP="00977F9D">
      <w:pPr>
        <w:pStyle w:val="RegItemFirstLine"/>
      </w:pPr>
      <w:r>
        <w:t>EXECUTIVE ORDER JML 26-098</w:t>
      </w:r>
    </w:p>
    <w:p w14:paraId="4708BE88" w14:textId="77777777" w:rsidR="000B292C" w:rsidRDefault="000B292C" w:rsidP="00977F9D">
      <w:pPr>
        <w:pStyle w:val="RegItemTitle"/>
      </w:pPr>
      <w:r w:rsidRPr="007209E8">
        <w:rPr>
          <w:rFonts w:eastAsia="Aptos"/>
        </w:rPr>
        <w:t>Flags</w:t>
      </w:r>
      <w:r w:rsidRPr="007209E8">
        <w:t xml:space="preserve"> </w:t>
      </w:r>
      <w:r>
        <w:t>a</w:t>
      </w:r>
      <w:r w:rsidRPr="007209E8">
        <w:t>t Half-Staff</w:t>
      </w:r>
      <w:r>
        <w:br/>
      </w:r>
      <w:r w:rsidRPr="007209E8">
        <w:t>Robert Lee “Bob” Pettit, Jr.</w:t>
      </w:r>
    </w:p>
    <w:p w14:paraId="35824DAF" w14:textId="77777777" w:rsidR="000B292C" w:rsidRPr="007209E8" w:rsidRDefault="000B292C" w:rsidP="00977F9D">
      <w:pPr>
        <w:pStyle w:val="ExoNormal"/>
      </w:pPr>
      <w:r w:rsidRPr="007209E8">
        <w:rPr>
          <w:bCs/>
        </w:rPr>
        <w:t>WHEREAS,</w:t>
      </w:r>
      <w:r w:rsidRPr="007209E8">
        <w:t xml:space="preserve"> Robert Lee “Bob” Pettit, Jr., the original superstar of Louisiana State University (“LSU”) basketball and one of the greatest players in the history of the National Basketball Association (“NBA”), passed away on September 23, 2026, at the age of ninety-three;</w:t>
      </w:r>
    </w:p>
    <w:p w14:paraId="62EB0A17" w14:textId="77777777" w:rsidR="000B292C" w:rsidRPr="007209E8" w:rsidRDefault="000B292C" w:rsidP="00977F9D">
      <w:pPr>
        <w:pStyle w:val="ExoNormal"/>
      </w:pPr>
      <w:r w:rsidRPr="007209E8">
        <w:t>WHEREAS, he was born on December 12, 1932, in Baton Rouge, Louisiana, to Robert Lee Pettit, Sr. and Margaret Brandon Pettit;</w:t>
      </w:r>
    </w:p>
    <w:p w14:paraId="6DEEF430" w14:textId="77777777" w:rsidR="000B292C" w:rsidRPr="007209E8" w:rsidRDefault="000B292C" w:rsidP="00977F9D">
      <w:pPr>
        <w:pStyle w:val="ExoNormal"/>
      </w:pPr>
      <w:r w:rsidRPr="007209E8">
        <w:rPr>
          <w:bCs/>
        </w:rPr>
        <w:t>WHEREAS,</w:t>
      </w:r>
      <w:r w:rsidRPr="007209E8">
        <w:t xml:space="preserve"> he attended Dufrocq Elementary School and Baton Rouge High School;</w:t>
      </w:r>
    </w:p>
    <w:p w14:paraId="031ABB7E" w14:textId="77777777" w:rsidR="000B292C" w:rsidRPr="007209E8" w:rsidRDefault="000B292C" w:rsidP="00977F9D">
      <w:pPr>
        <w:pStyle w:val="ExoNormal"/>
      </w:pPr>
      <w:r w:rsidRPr="007209E8">
        <w:t>WHEREAS, he was cut from the varsity basketball team as a sophomore at Baton Rouge High School, yet through persistence and hard work he became a starter as a junior;</w:t>
      </w:r>
    </w:p>
    <w:p w14:paraId="33979389" w14:textId="77777777" w:rsidR="000B292C" w:rsidRPr="007209E8" w:rsidRDefault="000B292C" w:rsidP="00977F9D">
      <w:pPr>
        <w:pStyle w:val="ExoNormal"/>
      </w:pPr>
      <w:r w:rsidRPr="007209E8">
        <w:rPr>
          <w:bCs/>
        </w:rPr>
        <w:t>WHEREAS,</w:t>
      </w:r>
      <w:r w:rsidRPr="007209E8">
        <w:t xml:space="preserve"> as a senior, he led Baton Rouge High School to its first state basketball championship in more than twenty years, an achievement he often counted among his proudest;</w:t>
      </w:r>
    </w:p>
    <w:p w14:paraId="5903C28A" w14:textId="77777777" w:rsidR="000B292C" w:rsidRPr="007209E8" w:rsidRDefault="000B292C" w:rsidP="00977F9D">
      <w:pPr>
        <w:pStyle w:val="ExoNormal"/>
      </w:pPr>
      <w:r w:rsidRPr="007209E8">
        <w:rPr>
          <w:bCs/>
        </w:rPr>
        <w:t>WHEREAS,</w:t>
      </w:r>
      <w:r w:rsidRPr="007209E8">
        <w:t xml:space="preserve"> he had scholarship offers from 14 universities and accepted a scholarship to play basketball at LSU;</w:t>
      </w:r>
    </w:p>
    <w:p w14:paraId="004B1BD4" w14:textId="77777777" w:rsidR="000B292C" w:rsidRPr="007209E8" w:rsidRDefault="000B292C" w:rsidP="00977F9D">
      <w:pPr>
        <w:pStyle w:val="ExoNormal"/>
      </w:pPr>
      <w:r w:rsidRPr="007209E8">
        <w:rPr>
          <w:bCs/>
        </w:rPr>
        <w:t>WHEREAS,</w:t>
      </w:r>
      <w:r w:rsidRPr="007209E8">
        <w:t xml:space="preserve"> while at LSU, he was a member of the Delta Kappa Epsilon Fraternity, and he graduated with a bachelor’s degree in business administration;</w:t>
      </w:r>
    </w:p>
    <w:p w14:paraId="5C773283" w14:textId="77777777" w:rsidR="000B292C" w:rsidRPr="007209E8" w:rsidRDefault="000B292C" w:rsidP="00977F9D">
      <w:pPr>
        <w:pStyle w:val="ExoNormal"/>
      </w:pPr>
      <w:r w:rsidRPr="007209E8">
        <w:rPr>
          <w:bCs/>
        </w:rPr>
        <w:t>WHEREAS</w:t>
      </w:r>
      <w:r w:rsidRPr="007209E8">
        <w:t>, he led the Tigers to back-to-back Southeastern Conference championships in 1953 and 1954 and to the program’s first NCAA Final Four in 1953;</w:t>
      </w:r>
    </w:p>
    <w:p w14:paraId="63D9A2A8" w14:textId="77777777" w:rsidR="000B292C" w:rsidRPr="007209E8" w:rsidRDefault="000B292C" w:rsidP="00977F9D">
      <w:pPr>
        <w:pStyle w:val="ExoNormal"/>
      </w:pPr>
      <w:r w:rsidRPr="007209E8">
        <w:rPr>
          <w:bCs/>
        </w:rPr>
        <w:t>WHEREAS,</w:t>
      </w:r>
      <w:r w:rsidRPr="007209E8">
        <w:t xml:space="preserve"> he led the Southeastern Conference in scoring in all three of his varsity seasons, setting then-conference records of 25.5 points per game in 1952, 24.9 in 1953, and 31.4 in 1954, and he averaged an LSU-record 17.3 rebounds per game in 1954;</w:t>
      </w:r>
    </w:p>
    <w:p w14:paraId="2F41F1CE" w14:textId="77777777" w:rsidR="000B292C" w:rsidRPr="007209E8" w:rsidRDefault="000B292C" w:rsidP="00977F9D">
      <w:pPr>
        <w:pStyle w:val="ExoNormal"/>
      </w:pPr>
      <w:r w:rsidRPr="007209E8">
        <w:rPr>
          <w:bCs/>
        </w:rPr>
        <w:t>WHEREAS,</w:t>
      </w:r>
      <w:r w:rsidRPr="007209E8">
        <w:t xml:space="preserve"> he was named a three-time first-team All-Southeastern Conference selection and a two-time All-American as a member of the LSU’s men’s basketball team;</w:t>
      </w:r>
    </w:p>
    <w:p w14:paraId="0FE63F76" w14:textId="77777777" w:rsidR="000B292C" w:rsidRPr="007209E8" w:rsidRDefault="000B292C" w:rsidP="00977F9D">
      <w:pPr>
        <w:pStyle w:val="ExoNormal"/>
      </w:pPr>
      <w:r w:rsidRPr="007209E8">
        <w:rPr>
          <w:bCs/>
        </w:rPr>
        <w:t>WHEREAS,</w:t>
      </w:r>
      <w:r w:rsidRPr="007209E8">
        <w:t xml:space="preserve"> in 1954, his No. 50 jersey became the first jersey in any sport to be retired by LSU, and his legacy on campus is further honored by Bob Pettit Boulevard and by a </w:t>
      </w:r>
      <w:r w:rsidRPr="007209E8">
        <w:t>statue unveiled on the basketball plaza of the Pete Maravich Assembly Center in February 2016;</w:t>
      </w:r>
    </w:p>
    <w:p w14:paraId="0F1D3A42" w14:textId="77777777" w:rsidR="000B292C" w:rsidRPr="007209E8" w:rsidRDefault="000B292C" w:rsidP="00977F9D">
      <w:pPr>
        <w:pStyle w:val="ExoNormal"/>
      </w:pPr>
      <w:r w:rsidRPr="007209E8">
        <w:t>WHEREAS, he was selected by the Milwaukee Hawks with the second pick of the 1954 NBA Draft, was named NBA Rookie of the Year in 1955, and remained with the franchise for his entire eleven-season career, moving with the team to St. Louis in 1955;</w:t>
      </w:r>
    </w:p>
    <w:p w14:paraId="6F50A5C7" w14:textId="77777777" w:rsidR="000B292C" w:rsidRPr="007209E8" w:rsidRDefault="000B292C" w:rsidP="00977F9D">
      <w:pPr>
        <w:pStyle w:val="ExoNormal"/>
      </w:pPr>
      <w:r w:rsidRPr="007209E8">
        <w:rPr>
          <w:bCs/>
        </w:rPr>
        <w:t>WHEREAS,</w:t>
      </w:r>
      <w:r w:rsidRPr="007209E8">
        <w:t xml:space="preserve"> he received the first Most Valuable Player (“MVP”) award ever presented by the NBA in 1956 and won the award again in 1959. He was named an NBA All-Star in each of his eleven seasons, and was a four-time NBA All-Star Game MVP;</w:t>
      </w:r>
    </w:p>
    <w:p w14:paraId="03F4BF27" w14:textId="77777777" w:rsidR="000B292C" w:rsidRPr="007209E8" w:rsidRDefault="000B292C" w:rsidP="00977F9D">
      <w:pPr>
        <w:pStyle w:val="ExoNormal"/>
      </w:pPr>
      <w:r w:rsidRPr="007209E8">
        <w:t>WHEREAS, he led the Hawks to five NBA Finals appearances and to the 1958 NBA Championship over the Boston Celtics, scoring 50 points in the series-clinching sixth game;</w:t>
      </w:r>
    </w:p>
    <w:p w14:paraId="5F55F862" w14:textId="77777777" w:rsidR="000B292C" w:rsidRPr="007209E8" w:rsidRDefault="000B292C" w:rsidP="00977F9D">
      <w:pPr>
        <w:pStyle w:val="ExoNormal"/>
      </w:pPr>
      <w:r w:rsidRPr="007209E8">
        <w:t>WHEREAS, in 1964, he became the first player in NBA history to surpass 20,000 career points, and he retired in 1965 as the leading scorer in the history of the league;</w:t>
      </w:r>
    </w:p>
    <w:p w14:paraId="0026B0CE" w14:textId="77777777" w:rsidR="000B292C" w:rsidRPr="007209E8" w:rsidRDefault="000B292C" w:rsidP="00977F9D">
      <w:pPr>
        <w:pStyle w:val="ExoNormal"/>
      </w:pPr>
      <w:r w:rsidRPr="007209E8">
        <w:t>WHEREAS, he was inducted into the Naismith Memorial Basketball Hall of Fame, the Louisiana Sports Hall of Fame in 1973, and the College Basketball Hall of Fame as a member of its inaugural class in 2006;</w:t>
      </w:r>
    </w:p>
    <w:p w14:paraId="67598335" w14:textId="77777777" w:rsidR="000B292C" w:rsidRPr="007209E8" w:rsidRDefault="000B292C" w:rsidP="00977F9D">
      <w:pPr>
        <w:pStyle w:val="ExoNormal"/>
      </w:pPr>
      <w:r w:rsidRPr="007209E8">
        <w:rPr>
          <w:bCs/>
        </w:rPr>
        <w:t>WHEREAS,</w:t>
      </w:r>
      <w:r w:rsidRPr="007209E8">
        <w:t xml:space="preserve"> he was one of only four players named to each of the NBA’s 25th, 35th, 50th, and 75th anniversary teams;</w:t>
      </w:r>
    </w:p>
    <w:p w14:paraId="700B872E" w14:textId="77777777" w:rsidR="000B292C" w:rsidRPr="007209E8" w:rsidRDefault="000B292C" w:rsidP="00977F9D">
      <w:pPr>
        <w:pStyle w:val="ExoNormal"/>
      </w:pPr>
      <w:r w:rsidRPr="007209E8">
        <w:t>WHEREAS, after retiring from basketball, he enjoyed a successful career as a banker and financial consultant in New Orleans;</w:t>
      </w:r>
    </w:p>
    <w:p w14:paraId="054DF2C4" w14:textId="77777777" w:rsidR="000B292C" w:rsidRPr="007209E8" w:rsidRDefault="000B292C" w:rsidP="00977F9D">
      <w:pPr>
        <w:pStyle w:val="ExoNormal"/>
      </w:pPr>
      <w:r w:rsidRPr="007209E8">
        <w:rPr>
          <w:bCs/>
        </w:rPr>
        <w:t>WHEREAS,</w:t>
      </w:r>
      <w:r w:rsidRPr="007209E8">
        <w:t xml:space="preserve"> he remained active in the civic and social lives of both New Orleans and Baton Rouge, as he participated in several carnival organizations and was a member of the New Orleans Country Club and Baton Rouge Assembly;</w:t>
      </w:r>
    </w:p>
    <w:p w14:paraId="1A66F0D8" w14:textId="77777777" w:rsidR="000B292C" w:rsidRPr="007209E8" w:rsidRDefault="000B292C" w:rsidP="00977F9D">
      <w:pPr>
        <w:pStyle w:val="ExoNormal"/>
      </w:pPr>
      <w:r w:rsidRPr="007209E8">
        <w:rPr>
          <w:bCs/>
        </w:rPr>
        <w:t>WHEREAS,</w:t>
      </w:r>
      <w:r w:rsidRPr="007209E8">
        <w:t xml:space="preserve"> despite all of his accomplishments, he was a modest and humble man with a gentle soul who treasured his family and friends above all else, and he carried the name of Baton Rouge and of LSU with distinction throughout his life;</w:t>
      </w:r>
    </w:p>
    <w:p w14:paraId="7A324550" w14:textId="77777777" w:rsidR="000B292C" w:rsidRPr="007209E8" w:rsidRDefault="000B292C" w:rsidP="00977F9D">
      <w:pPr>
        <w:pStyle w:val="ExoNormal"/>
      </w:pPr>
      <w:r w:rsidRPr="007209E8">
        <w:t>WHEREAS, he was preceded in death by his wife of forty-six years, Carole Crowell Pettit; his parents, Robert Lee Pettit, Sr. and Margaret Brandon Pettit; and his stepson, Bill Slatten; and</w:t>
      </w:r>
    </w:p>
    <w:p w14:paraId="759A0CC3" w14:textId="77777777" w:rsidR="000B292C" w:rsidRPr="007209E8" w:rsidRDefault="000B292C" w:rsidP="00977F9D">
      <w:pPr>
        <w:pStyle w:val="ExoNormal"/>
      </w:pPr>
      <w:r w:rsidRPr="007209E8">
        <w:t>WHEREAS, he is survived by his wife, Alma Slatten Pettit; his children, Peyton Pettit Coates (Jonathon) of Tibbie, Alabama; Robert Lee Pettit III (Conway) of Baton Rouge; and Mary Pettit Mozingo (Michael) of Baton Rouge; his ten grandchildren, Bobby Pettit, Crossland Pettit, Lucy Jane Pettit, Charlie Pettit, Leven Greene, Lydia Greene, L.R. Greene, Deacon Mozingo, Camille Mozingo, and Mason Mozingo; his stepchildren, Scott Slatten (Becky) and Elizabeth Healy (Dunbar); and his nine step-grandchildren; and many extended family members and friends.</w:t>
      </w:r>
    </w:p>
    <w:p w14:paraId="31E89B0A" w14:textId="77777777" w:rsidR="000B292C" w:rsidRPr="007209E8" w:rsidRDefault="000B292C" w:rsidP="00977F9D">
      <w:pPr>
        <w:pStyle w:val="ExoNormal"/>
      </w:pPr>
      <w:r w:rsidRPr="007209E8">
        <w:t>NOW THEREFORE, I, JEFF LANDRY, Governor of the State of Louisiana, by virtue of the authority vested by the Constitution and the laws of the State of Louisiana, do hereby order and direct as follows:</w:t>
      </w:r>
    </w:p>
    <w:p w14:paraId="43908E66" w14:textId="77777777" w:rsidR="000B292C" w:rsidRPr="007209E8" w:rsidRDefault="000B292C" w:rsidP="00977F9D">
      <w:pPr>
        <w:pStyle w:val="1"/>
      </w:pPr>
      <w:r w:rsidRPr="007209E8">
        <w:t>Section 1:</w:t>
      </w:r>
      <w:r w:rsidRPr="007209E8">
        <w:tab/>
        <w:t>As an expression of respect and to honor Robert Lee “Bob” Pettit, Jr., the flags of the United States and the State of Louisiana shall be flown at half-staff over the State Capitol and all state buildings from sunrise until sunset on Saturday, October 3, 2026.</w:t>
      </w:r>
    </w:p>
    <w:p w14:paraId="1BB3A8A3" w14:textId="77777777" w:rsidR="000B292C" w:rsidRPr="007209E8" w:rsidRDefault="000B292C" w:rsidP="00977F9D">
      <w:pPr>
        <w:pStyle w:val="1"/>
      </w:pPr>
      <w:r w:rsidRPr="007209E8">
        <w:lastRenderedPageBreak/>
        <w:t>Section 2:</w:t>
      </w:r>
      <w:r w:rsidRPr="007209E8">
        <w:tab/>
        <w:t>This Order is effective upon signature and shall remain in effect until sunset on Saturday, October 3, 2026.</w:t>
      </w:r>
    </w:p>
    <w:p w14:paraId="565936ED" w14:textId="77777777" w:rsidR="000B292C" w:rsidRDefault="000B292C" w:rsidP="00977F9D">
      <w:pPr>
        <w:pStyle w:val="ExoNormal"/>
      </w:pPr>
      <w:r w:rsidRPr="007209E8">
        <w:rPr>
          <w:bCs/>
        </w:rPr>
        <w:t xml:space="preserve">IN WITNESS WHEREOF, </w:t>
      </w:r>
      <w:r w:rsidRPr="007209E8">
        <w:t>I have set my hand officially and caused to be affixed the Great Seal of Louisiana in the City of Baton Rouge, on this 2</w:t>
      </w:r>
      <w:r w:rsidRPr="007209E8">
        <w:rPr>
          <w:vertAlign w:val="superscript"/>
        </w:rPr>
        <w:t>nd</w:t>
      </w:r>
      <w:r w:rsidRPr="007209E8">
        <w:t xml:space="preserve"> day of October, 2026.</w:t>
      </w:r>
    </w:p>
    <w:p w14:paraId="379D0767" w14:textId="77777777" w:rsidR="000B292C" w:rsidRDefault="000B292C" w:rsidP="00977F9D">
      <w:pPr>
        <w:pStyle w:val="RegSignature"/>
      </w:pPr>
    </w:p>
    <w:p w14:paraId="1E31C413" w14:textId="77777777" w:rsidR="000B292C" w:rsidRDefault="000B292C" w:rsidP="00977F9D">
      <w:pPr>
        <w:pStyle w:val="RegSignature"/>
      </w:pPr>
      <w:r>
        <w:t>Jeff Landry</w:t>
      </w:r>
    </w:p>
    <w:p w14:paraId="763BD594" w14:textId="77777777" w:rsidR="000B292C" w:rsidRDefault="000B292C" w:rsidP="00977F9D">
      <w:pPr>
        <w:pStyle w:val="RegSignature"/>
      </w:pPr>
      <w:r>
        <w:t>Governor</w:t>
      </w:r>
    </w:p>
    <w:p w14:paraId="707D964F" w14:textId="77777777" w:rsidR="000B292C" w:rsidRDefault="000B292C" w:rsidP="00977F9D">
      <w:pPr>
        <w:pStyle w:val="ExoSecOfState"/>
      </w:pPr>
      <w:r>
        <w:t>ATTEST BY</w:t>
      </w:r>
    </w:p>
    <w:p w14:paraId="1CFC452B" w14:textId="77777777" w:rsidR="000B292C" w:rsidRDefault="000B292C" w:rsidP="00977F9D">
      <w:pPr>
        <w:pStyle w:val="ExoSecOfState"/>
      </w:pPr>
      <w:r>
        <w:t>THE GOVERNOR</w:t>
      </w:r>
    </w:p>
    <w:p w14:paraId="14F64ED3" w14:textId="77777777" w:rsidR="000B292C" w:rsidRDefault="000B292C" w:rsidP="00977F9D">
      <w:pPr>
        <w:pStyle w:val="ExoSecOfState"/>
      </w:pPr>
      <w:r>
        <w:t>Nancy Landry</w:t>
      </w:r>
    </w:p>
    <w:p w14:paraId="483AC413" w14:textId="77777777" w:rsidR="000B292C" w:rsidRDefault="000B292C" w:rsidP="00977F9D">
      <w:pPr>
        <w:pStyle w:val="ExoSecOfState"/>
      </w:pPr>
      <w:r>
        <w:t>Secretary of State</w:t>
      </w:r>
    </w:p>
    <w:p w14:paraId="1180FB6D" w14:textId="77777777" w:rsidR="000B292C" w:rsidRPr="007209E8" w:rsidRDefault="000B292C" w:rsidP="00977F9D">
      <w:pPr>
        <w:pStyle w:val="RegLogNumber"/>
      </w:pPr>
      <w:r>
        <w:t>2610#066</w:t>
      </w:r>
    </w:p>
    <w:p w14:paraId="079D6924" w14:textId="77777777" w:rsidR="000B292C" w:rsidRPr="000B292C" w:rsidRDefault="000B292C" w:rsidP="000B292C"/>
    <w:p w14:paraId="7753C120" w14:textId="77777777" w:rsidR="000B292C" w:rsidRDefault="000B292C" w:rsidP="0071738D">
      <w:pPr>
        <w:pStyle w:val="RegItemFirstLine"/>
      </w:pPr>
      <w:r>
        <w:t>EXECUTIVE ORDER JML 26-099</w:t>
      </w:r>
    </w:p>
    <w:p w14:paraId="6324DD5D" w14:textId="77777777" w:rsidR="000B292C" w:rsidRPr="001B4820" w:rsidRDefault="000B292C" w:rsidP="0071738D">
      <w:pPr>
        <w:pStyle w:val="RegItemTitle"/>
      </w:pPr>
      <w:r w:rsidRPr="001B4820">
        <w:rPr>
          <w:rFonts w:eastAsia="Aptos"/>
        </w:rPr>
        <w:t>Flags</w:t>
      </w:r>
      <w:r w:rsidRPr="001B4820">
        <w:t xml:space="preserve"> </w:t>
      </w:r>
      <w:r>
        <w:t>a</w:t>
      </w:r>
      <w:r w:rsidRPr="001B4820">
        <w:t>t Half-Staff</w:t>
      </w:r>
      <w:r>
        <w:br/>
      </w:r>
      <w:r w:rsidRPr="001B4820">
        <w:t>Former State Representative Clyde Walker Kimball</w:t>
      </w:r>
    </w:p>
    <w:p w14:paraId="184D12A0" w14:textId="77777777" w:rsidR="000B292C" w:rsidRPr="001B4820" w:rsidRDefault="000B292C" w:rsidP="0071738D">
      <w:pPr>
        <w:pStyle w:val="ExoNormal"/>
      </w:pPr>
      <w:r w:rsidRPr="001B4820">
        <w:rPr>
          <w:bCs/>
        </w:rPr>
        <w:t>WHEREAS,</w:t>
      </w:r>
      <w:r w:rsidRPr="001B4820">
        <w:t xml:space="preserve"> former State Representative Clyde Walker Kimball passed away on October 2, 2026, at the age of eighty-four, after a lifetime of service to Pointe Coupee Parish and the State of Louisiana;</w:t>
      </w:r>
    </w:p>
    <w:p w14:paraId="5FD055CC" w14:textId="77777777" w:rsidR="000B292C" w:rsidRPr="001B4820" w:rsidRDefault="000B292C" w:rsidP="0071738D">
      <w:pPr>
        <w:pStyle w:val="ExoNormal"/>
      </w:pPr>
      <w:r w:rsidRPr="001B4820">
        <w:t>WHEREAS, he was born on July 11, 1942, in New Roads, Louisiana, to Edna Erle Walker Kimball and Albert Eugene “AE” Kimball;</w:t>
      </w:r>
    </w:p>
    <w:p w14:paraId="56784C7F" w14:textId="77777777" w:rsidR="000B292C" w:rsidRPr="001B4820" w:rsidRDefault="000B292C" w:rsidP="0071738D">
      <w:pPr>
        <w:pStyle w:val="ExoNormal"/>
      </w:pPr>
      <w:r w:rsidRPr="001B4820">
        <w:rPr>
          <w:bCs/>
        </w:rPr>
        <w:t>WHEREAS</w:t>
      </w:r>
      <w:r w:rsidRPr="001B4820">
        <w:t xml:space="preserve"> he graduated from Poydras High School and Louisiana State University, where he was a member of the Kappa Sigma Fraternity;</w:t>
      </w:r>
    </w:p>
    <w:p w14:paraId="601B98B9" w14:textId="77777777" w:rsidR="000B292C" w:rsidRPr="001B4820" w:rsidRDefault="000B292C" w:rsidP="0071738D">
      <w:pPr>
        <w:pStyle w:val="ExoNormal"/>
      </w:pPr>
      <w:r w:rsidRPr="001B4820">
        <w:t>WHEREAS, he proudly called Pointe Coupee Parish home for most of his life;</w:t>
      </w:r>
    </w:p>
    <w:p w14:paraId="1DBEE353" w14:textId="77777777" w:rsidR="000B292C" w:rsidRPr="001B4820" w:rsidRDefault="000B292C" w:rsidP="0071738D">
      <w:pPr>
        <w:pStyle w:val="ExoNormal"/>
      </w:pPr>
      <w:r w:rsidRPr="001B4820">
        <w:rPr>
          <w:bCs/>
        </w:rPr>
        <w:t>WHEREAS,</w:t>
      </w:r>
      <w:r w:rsidRPr="001B4820">
        <w:t xml:space="preserve"> throughout his life, he pursued a varied career, working as a jewelry salesman, serving as a parole and probation officer, and working in the oil industry;</w:t>
      </w:r>
    </w:p>
    <w:p w14:paraId="3F23B321" w14:textId="77777777" w:rsidR="000B292C" w:rsidRPr="001B4820" w:rsidRDefault="000B292C" w:rsidP="0071738D">
      <w:pPr>
        <w:pStyle w:val="ExoNormal"/>
      </w:pPr>
      <w:r w:rsidRPr="001B4820">
        <w:rPr>
          <w:bCs/>
        </w:rPr>
        <w:t>WHEREAS,</w:t>
      </w:r>
      <w:r w:rsidRPr="001B4820">
        <w:t xml:space="preserve"> he was a founding member of People’s Bank of Pointe Coupee, which he helped establish so that the people of Pointe Coupee Parish would have greater access to the financing they needed;</w:t>
      </w:r>
    </w:p>
    <w:p w14:paraId="579BD9DF" w14:textId="77777777" w:rsidR="000B292C" w:rsidRPr="001B4820" w:rsidRDefault="000B292C" w:rsidP="0071738D">
      <w:pPr>
        <w:pStyle w:val="ExoNormal"/>
      </w:pPr>
      <w:r w:rsidRPr="001B4820">
        <w:rPr>
          <w:bCs/>
        </w:rPr>
        <w:t>WHEREAS,</w:t>
      </w:r>
      <w:r w:rsidRPr="001B4820">
        <w:t xml:space="preserve"> he continued his legacy of public service as a four-term member of the Louisiana House of Representatives, representing Pointe Coupee and West Baton Rouge Parishes;</w:t>
      </w:r>
    </w:p>
    <w:p w14:paraId="11021489" w14:textId="77777777" w:rsidR="000B292C" w:rsidRPr="001B4820" w:rsidRDefault="000B292C" w:rsidP="0071738D">
      <w:pPr>
        <w:pStyle w:val="ExoNormal"/>
      </w:pPr>
      <w:r w:rsidRPr="001B4820">
        <w:rPr>
          <w:bCs/>
        </w:rPr>
        <w:t>WHEREAS,</w:t>
      </w:r>
      <w:r w:rsidRPr="001B4820">
        <w:t xml:space="preserve"> while in the Legislature, he proudly served for eight years as Chairman of the House Natural Resources Committee;</w:t>
      </w:r>
    </w:p>
    <w:p w14:paraId="17DA7B0D" w14:textId="77777777" w:rsidR="000B292C" w:rsidRPr="001B4820" w:rsidRDefault="000B292C" w:rsidP="0071738D">
      <w:pPr>
        <w:pStyle w:val="ExoNormal"/>
      </w:pPr>
      <w:r w:rsidRPr="001B4820">
        <w:rPr>
          <w:bCs/>
        </w:rPr>
        <w:t>WHEREAS,</w:t>
      </w:r>
      <w:r w:rsidRPr="001B4820">
        <w:t xml:space="preserve"> in recognition of his leadership, he was appointed Deputy Secretary of the Louisiana Department of </w:t>
      </w:r>
      <w:r w:rsidRPr="001B4820">
        <w:t>Wildlife and Fisheries by both Governor Edwin Edwards and Governor Mike Foster;</w:t>
      </w:r>
    </w:p>
    <w:p w14:paraId="33AF6CCD" w14:textId="77777777" w:rsidR="000B292C" w:rsidRPr="001B4820" w:rsidRDefault="000B292C" w:rsidP="0071738D">
      <w:pPr>
        <w:pStyle w:val="ExoNormal"/>
      </w:pPr>
      <w:r w:rsidRPr="001B4820">
        <w:rPr>
          <w:bCs/>
        </w:rPr>
        <w:t>WHEREAS,</w:t>
      </w:r>
      <w:r w:rsidRPr="001B4820">
        <w:t xml:space="preserve"> aside from his public service, he was known for his adventurous spirit, his fearlessness in the pursuit of any endeavor, his boundless sense of humor, and his legendary ability to light up a room;</w:t>
      </w:r>
    </w:p>
    <w:p w14:paraId="6BEDCE76" w14:textId="77777777" w:rsidR="000B292C" w:rsidRPr="001B4820" w:rsidRDefault="000B292C" w:rsidP="0071738D">
      <w:pPr>
        <w:pStyle w:val="ExoNormal"/>
      </w:pPr>
      <w:r w:rsidRPr="001B4820">
        <w:rPr>
          <w:bCs/>
        </w:rPr>
        <w:t>WHEREAS,</w:t>
      </w:r>
      <w:r w:rsidRPr="001B4820">
        <w:t xml:space="preserve"> he will be remembered as a fiercely loyal friend and a devoted husband, father, grandfather, and great-grandfather;</w:t>
      </w:r>
    </w:p>
    <w:p w14:paraId="1D16647A" w14:textId="77777777" w:rsidR="000B292C" w:rsidRPr="001B4820" w:rsidRDefault="000B292C" w:rsidP="0071738D">
      <w:pPr>
        <w:pStyle w:val="ExoNormal"/>
      </w:pPr>
      <w:r w:rsidRPr="001B4820">
        <w:t>WHEREAS, in the true spirit of service to others, he donated his body to science in the hope of enhancing the lives of others even after his passing;</w:t>
      </w:r>
    </w:p>
    <w:p w14:paraId="7F196D77" w14:textId="77777777" w:rsidR="000B292C" w:rsidRPr="001B4820" w:rsidRDefault="000B292C" w:rsidP="0071738D">
      <w:pPr>
        <w:pStyle w:val="ExoNormal"/>
      </w:pPr>
      <w:r w:rsidRPr="001B4820">
        <w:rPr>
          <w:bCs/>
        </w:rPr>
        <w:t>WHEREAS,</w:t>
      </w:r>
      <w:r w:rsidRPr="001B4820">
        <w:t xml:space="preserve"> he is survived by his beloved wife of fifty-nine years, former Chief Justice of the Louisiana Supreme Court, Catherine D. “Kitty” Kimball; his sisters, Kathleen Kimball David and Bettyrene Kimball Vigorito; his children, Kevin Hudson Kimball (Trish), Catherine Kimball Leggio (Dr. Chris), and Lyria Kimball O’Brien (Shawn); his seven grandchildren, Trent Kimball (Haley), Hudson Kimball (Jessie), Clayton Kimball, Catherine O’Brien, Connor O’Brien, Garvey O’Brien, and Ethan Leggio; his great-grandson, Rhett Kimball; and many extended family members and friends; and</w:t>
      </w:r>
    </w:p>
    <w:p w14:paraId="0D896392" w14:textId="77777777" w:rsidR="000B292C" w:rsidRPr="001B4820" w:rsidRDefault="000B292C" w:rsidP="0071738D">
      <w:pPr>
        <w:pStyle w:val="ExoNormal"/>
      </w:pPr>
      <w:r w:rsidRPr="001B4820">
        <w:t>WHEREAS, the State of Louisiana is indebted to him for his years of leadership and contributions.</w:t>
      </w:r>
    </w:p>
    <w:p w14:paraId="6ABD9CE5" w14:textId="77777777" w:rsidR="000B292C" w:rsidRPr="001B4820" w:rsidRDefault="000B292C" w:rsidP="0071738D">
      <w:pPr>
        <w:pStyle w:val="ExoNormal"/>
      </w:pPr>
      <w:r w:rsidRPr="001B4820">
        <w:t>NOW THEREFORE, I, JEFF LANDRY, Governor of the State of Louisiana, by virtue of the authority vested by the Constitution and the laws of the State of Louisiana, do hereby order and direct as follows:</w:t>
      </w:r>
    </w:p>
    <w:p w14:paraId="0738FAA0" w14:textId="77777777" w:rsidR="000B292C" w:rsidRPr="001B4820" w:rsidRDefault="000B292C" w:rsidP="0071738D">
      <w:pPr>
        <w:pStyle w:val="1"/>
      </w:pPr>
      <w:r w:rsidRPr="001B4820">
        <w:t>Section 1:</w:t>
      </w:r>
      <w:r w:rsidRPr="001B4820">
        <w:tab/>
        <w:t>As an expression of respect and to honor former State Representative Clyde Walker Kimball, the flags of the United States and the State of Louisiana shall be flown at half-staff over the State Capitol and all state buildings from sunrise until sunset on October 7, 2026.</w:t>
      </w:r>
    </w:p>
    <w:p w14:paraId="2FF38226" w14:textId="77777777" w:rsidR="000B292C" w:rsidRPr="001B4820" w:rsidRDefault="000B292C" w:rsidP="0071738D">
      <w:pPr>
        <w:pStyle w:val="1"/>
      </w:pPr>
      <w:r w:rsidRPr="001B4820">
        <w:t>Section 2:</w:t>
      </w:r>
      <w:r w:rsidRPr="001B4820">
        <w:tab/>
        <w:t>This Order is effective upon signature and shall remain in effect until sunset on October 7, 2026.</w:t>
      </w:r>
    </w:p>
    <w:p w14:paraId="2BD4C439" w14:textId="77777777" w:rsidR="000B292C" w:rsidRDefault="000B292C" w:rsidP="0071738D">
      <w:pPr>
        <w:pStyle w:val="ExoNormal"/>
      </w:pPr>
      <w:r w:rsidRPr="001B4820">
        <w:rPr>
          <w:bCs/>
        </w:rPr>
        <w:t xml:space="preserve">IN WITNESS WHEREOF, </w:t>
      </w:r>
      <w:r w:rsidRPr="001B4820">
        <w:t>I have set my hand officially and caused to be affixed the Great Seal of Louisiana in the City of Baton Rouge, on this 6th day of October, 2026.</w:t>
      </w:r>
    </w:p>
    <w:p w14:paraId="1C787F13" w14:textId="77777777" w:rsidR="000B292C" w:rsidRDefault="000B292C" w:rsidP="0071738D">
      <w:pPr>
        <w:pStyle w:val="RegSignature"/>
      </w:pPr>
    </w:p>
    <w:p w14:paraId="55AFB080" w14:textId="77777777" w:rsidR="000B292C" w:rsidRDefault="000B292C" w:rsidP="0071738D">
      <w:pPr>
        <w:pStyle w:val="RegSignature"/>
      </w:pPr>
      <w:r>
        <w:t>Jeff Landry</w:t>
      </w:r>
    </w:p>
    <w:p w14:paraId="50130BF8" w14:textId="77777777" w:rsidR="000B292C" w:rsidRDefault="000B292C" w:rsidP="0071738D">
      <w:pPr>
        <w:pStyle w:val="RegSignature"/>
      </w:pPr>
      <w:r>
        <w:t>Governor</w:t>
      </w:r>
    </w:p>
    <w:p w14:paraId="05BF1166" w14:textId="77777777" w:rsidR="000B292C" w:rsidRDefault="000B292C" w:rsidP="0071738D">
      <w:pPr>
        <w:pStyle w:val="ExoSecOfState"/>
      </w:pPr>
      <w:r>
        <w:t>ATTEST BY</w:t>
      </w:r>
    </w:p>
    <w:p w14:paraId="0E0B238A" w14:textId="77777777" w:rsidR="000B292C" w:rsidRDefault="000B292C" w:rsidP="0071738D">
      <w:pPr>
        <w:pStyle w:val="ExoSecOfState"/>
      </w:pPr>
      <w:r>
        <w:t>THE GOVERNOR</w:t>
      </w:r>
    </w:p>
    <w:p w14:paraId="5C5F226C" w14:textId="77777777" w:rsidR="000B292C" w:rsidRDefault="000B292C" w:rsidP="0071738D">
      <w:pPr>
        <w:pStyle w:val="ExoSecOfState"/>
      </w:pPr>
      <w:r>
        <w:t>Nancy Landry</w:t>
      </w:r>
    </w:p>
    <w:p w14:paraId="48B87967" w14:textId="77777777" w:rsidR="000B292C" w:rsidRDefault="000B292C" w:rsidP="0071738D">
      <w:pPr>
        <w:pStyle w:val="ExoSecOfState"/>
      </w:pPr>
      <w:r>
        <w:t>Secretary of State</w:t>
      </w:r>
    </w:p>
    <w:p w14:paraId="68163B08" w14:textId="77777777" w:rsidR="000B292C" w:rsidRPr="001B4820" w:rsidRDefault="000B292C" w:rsidP="0071738D">
      <w:pPr>
        <w:pStyle w:val="RegLogNumber"/>
      </w:pPr>
      <w:r>
        <w:t>2610#067</w:t>
      </w:r>
    </w:p>
    <w:p w14:paraId="28DFBC92" w14:textId="77777777" w:rsidR="000B292C" w:rsidRPr="000B292C" w:rsidRDefault="000B292C" w:rsidP="000B292C"/>
    <w:p w14:paraId="37E3A136" w14:textId="77777777" w:rsidR="000B292C" w:rsidRDefault="000B292C">
      <w:pPr>
        <w:sectPr w:rsidR="000B292C">
          <w:type w:val="continuous"/>
          <w:pgSz w:w="12240" w:h="15840" w:code="1"/>
          <w:pgMar w:top="720" w:right="864" w:bottom="317" w:left="864" w:header="576" w:footer="432" w:gutter="0"/>
          <w:cols w:num="2" w:space="720"/>
        </w:sectPr>
      </w:pPr>
    </w:p>
    <w:p w14:paraId="502A5A1E" w14:textId="77777777" w:rsidR="002E5C20" w:rsidRDefault="002E5C20">
      <w:pPr>
        <w:sectPr w:rsidR="002E5C20">
          <w:type w:val="continuous"/>
          <w:pgSz w:w="12240" w:h="15840" w:code="1"/>
          <w:pgMar w:top="720" w:right="864" w:bottom="317" w:left="864" w:header="576" w:footer="432" w:gutter="0"/>
          <w:cols w:num="2" w:space="720"/>
        </w:sectPr>
      </w:pPr>
    </w:p>
    <w:p w14:paraId="1D78DB2B" w14:textId="77777777" w:rsidR="002E5C20" w:rsidRPr="00AE2AB4" w:rsidRDefault="002E5C20" w:rsidP="002E5C20">
      <w:pPr>
        <w:pStyle w:val="RegSectionTitle"/>
      </w:pPr>
      <w:r>
        <w:lastRenderedPageBreak/>
        <w:t>Emergency Rules</w:t>
      </w:r>
    </w:p>
    <w:p w14:paraId="407CC58E" w14:textId="77777777" w:rsidR="002E5C20" w:rsidRDefault="002E5C20" w:rsidP="002E5C20"/>
    <w:p w14:paraId="0DB3B6A0" w14:textId="77777777" w:rsidR="002E5C20" w:rsidRPr="00AE2AB4" w:rsidRDefault="002E5C20" w:rsidP="002E5C20"/>
    <w:p w14:paraId="4271CA07" w14:textId="77777777" w:rsidR="002E5C20" w:rsidRPr="00AE2AB4" w:rsidRDefault="002E5C20" w:rsidP="002E5C20"/>
    <w:p w14:paraId="22604756" w14:textId="77777777" w:rsidR="002E5C20" w:rsidRPr="00AE2AB4" w:rsidRDefault="002E5C20" w:rsidP="002E5C20">
      <w:pPr>
        <w:sectPr w:rsidR="002E5C20" w:rsidRPr="00AE2AB4" w:rsidSect="002E5C20">
          <w:footerReference w:type="even" r:id="rId11"/>
          <w:footerReference w:type="default" r:id="rId12"/>
          <w:pgSz w:w="12240" w:h="15840"/>
          <w:pgMar w:top="720" w:right="864" w:bottom="864" w:left="864" w:header="576" w:footer="432" w:gutter="0"/>
          <w:pgNumType w:start="1782"/>
          <w:cols w:space="720"/>
          <w:docGrid w:linePitch="272"/>
        </w:sectPr>
      </w:pPr>
    </w:p>
    <w:p w14:paraId="629D6B15" w14:textId="77777777" w:rsidR="002E5C20" w:rsidRDefault="002E5C20" w:rsidP="002E5C20">
      <w:pPr>
        <w:pStyle w:val="RegItemFirstLine"/>
      </w:pPr>
      <w:r>
        <w:t>DECLARATION OF EMERGENCY</w:t>
      </w:r>
    </w:p>
    <w:p w14:paraId="4C21F159" w14:textId="77777777" w:rsidR="002E5C20" w:rsidRDefault="002E5C20" w:rsidP="002E5C20">
      <w:pPr>
        <w:pStyle w:val="RegDepartment"/>
      </w:pPr>
      <w:bookmarkStart w:id="22" w:name="BreakPoint"/>
      <w:bookmarkEnd w:id="22"/>
      <w:r>
        <w:t>Department of Health</w:t>
      </w:r>
    </w:p>
    <w:p w14:paraId="4D34D2AD" w14:textId="77777777" w:rsidR="002E5C20" w:rsidRPr="002C2B5D" w:rsidRDefault="002E5C20" w:rsidP="002E5C20">
      <w:pPr>
        <w:pStyle w:val="RegDepartment"/>
      </w:pPr>
      <w:r>
        <w:t>Office of Public Health</w:t>
      </w:r>
    </w:p>
    <w:p w14:paraId="7E830D89" w14:textId="77777777" w:rsidR="002E5C20" w:rsidRPr="002C2B5D" w:rsidRDefault="002E5C20" w:rsidP="002E5C20">
      <w:pPr>
        <w:pStyle w:val="RegItemTitle"/>
        <w:spacing w:before="240"/>
        <w:rPr>
          <w:bCs/>
        </w:rPr>
      </w:pPr>
      <w:r w:rsidRPr="00D42D34">
        <w:t xml:space="preserve">Added Controlled Dangerous Substances </w:t>
      </w:r>
      <w:r>
        <w:rPr>
          <w:bCs/>
        </w:rPr>
        <w:br/>
      </w:r>
      <w:r w:rsidRPr="00D42D34">
        <w:t>(LAC 46:LIII.2704)</w:t>
      </w:r>
    </w:p>
    <w:p w14:paraId="04AB470C" w14:textId="77777777" w:rsidR="002E5C20" w:rsidRPr="00D42D34" w:rsidRDefault="002E5C20" w:rsidP="002E5C20">
      <w:pPr>
        <w:pStyle w:val="A0"/>
      </w:pPr>
      <w:r w:rsidRPr="00D42D34">
        <w:t xml:space="preserve">The Department of Health, Office of Public Health (LDH/OPH), pursuant to the rulemaking authority granted to the </w:t>
      </w:r>
      <w:r>
        <w:t>s</w:t>
      </w:r>
      <w:r w:rsidRPr="00D42D34">
        <w:t>ecretary by R.S. 40:962(C) and (H), hereby adopts the following Emergency Rule for the protection of public health.</w:t>
      </w:r>
      <w:r>
        <w:t xml:space="preserve"> </w:t>
      </w:r>
      <w:r w:rsidRPr="00D42D34">
        <w:t xml:space="preserve">This </w:t>
      </w:r>
      <w:r>
        <w:t>Emergency R</w:t>
      </w:r>
      <w:r w:rsidRPr="00D42D34">
        <w:t xml:space="preserve">ule is being promulgated in accordance with the Administrative Procedure Act (R.S. 49:950, </w:t>
      </w:r>
      <w:r w:rsidRPr="00A36F8D">
        <w:t>et seq</w:t>
      </w:r>
      <w:r w:rsidRPr="00D42D34">
        <w:t>.), particularly R.S. 49:962, and shall remain in effect for the maximum period allowed under the Act or until adoption of a final Rule, whichever occurs first.</w:t>
      </w:r>
    </w:p>
    <w:p w14:paraId="39D137A7" w14:textId="77777777" w:rsidR="002E5C20" w:rsidRPr="00D42D34" w:rsidRDefault="002E5C20" w:rsidP="002E5C20">
      <w:pPr>
        <w:pStyle w:val="A0"/>
      </w:pPr>
      <w:r w:rsidRPr="00D42D34">
        <w:t>Based on the criteria, factors, and guidance set forth in R.S. 40:962(C) and 40:963, the secretary, under this rulemaking, has determined that the substances listed below have a high potential for abuse and should be scheduled as controlled dangerous substances</w:t>
      </w:r>
      <w:r w:rsidRPr="00D42D34">
        <w:rPr>
          <w:rFonts w:eastAsia="Aptos"/>
        </w:rPr>
        <w:t xml:space="preserve"> under Schedule I </w:t>
      </w:r>
      <w:r w:rsidRPr="00D42D34">
        <w:t>to avoid an imminent peril to the public health, safety, or welfare.</w:t>
      </w:r>
      <w:r>
        <w:t xml:space="preserve"> </w:t>
      </w:r>
      <w:r w:rsidRPr="00D42D34">
        <w:t>In reaching the decision to designate the substances listed below as controlled dangerous substances under Schedule I, the secretary has considered the criteria set forth in R.S. 40:963 and the specific factors listed therein.</w:t>
      </w:r>
      <w:r>
        <w:t xml:space="preserve"> </w:t>
      </w:r>
      <w:r w:rsidRPr="00D42D34">
        <w:t xml:space="preserve">The secretary has determined that Schedule I is the most appropriate due to his findings that the substances added herein have a high potential for abuse, the substances have no currently accepted medical use for treatment in the United States, and there is a lack of accepted safety for use of the substances under medical supervision. In determining that the substances poses an imminent peril to the public health, safety, or welfare, such that they should be added to Schedule I by </w:t>
      </w:r>
      <w:r>
        <w:t>E</w:t>
      </w:r>
      <w:r w:rsidRPr="00D42D34">
        <w:t xml:space="preserve">mergency </w:t>
      </w:r>
      <w:r>
        <w:t>R</w:t>
      </w:r>
      <w:r w:rsidRPr="00D42D34">
        <w:t>ule, the secretary has considered the factors set forth in R.S. 40:962(C)(4), (5), and (6).</w:t>
      </w:r>
    </w:p>
    <w:p w14:paraId="2A50E686" w14:textId="77777777" w:rsidR="002E5C20" w:rsidRPr="00D42D34" w:rsidRDefault="002E5C20" w:rsidP="002E5C20">
      <w:pPr>
        <w:pStyle w:val="RegCodeTitle"/>
      </w:pPr>
      <w:r>
        <w:br w:type="column"/>
      </w:r>
      <w:r w:rsidRPr="00D42D34">
        <w:t>Title 46</w:t>
      </w:r>
    </w:p>
    <w:p w14:paraId="7CA868E2" w14:textId="77777777" w:rsidR="002E5C20" w:rsidRPr="00D42D34" w:rsidRDefault="002E5C20" w:rsidP="002E5C20">
      <w:pPr>
        <w:pStyle w:val="RegCodeTitle"/>
      </w:pPr>
      <w:r w:rsidRPr="00D42D34">
        <w:t>PROFESSIONAL AND OCCUPATIONAL STANDARDS</w:t>
      </w:r>
    </w:p>
    <w:p w14:paraId="63CCADDF" w14:textId="77777777" w:rsidR="002E5C20" w:rsidRPr="00D42D34" w:rsidRDefault="002E5C20" w:rsidP="002E5C20">
      <w:pPr>
        <w:pStyle w:val="RegCodePart"/>
      </w:pPr>
      <w:r w:rsidRPr="00D42D34">
        <w:t>Part LIII.</w:t>
      </w:r>
      <w:r>
        <w:t xml:space="preserve">  </w:t>
      </w:r>
      <w:r w:rsidRPr="00D42D34">
        <w:t>Pharmacists</w:t>
      </w:r>
    </w:p>
    <w:p w14:paraId="3E3722F2" w14:textId="77777777" w:rsidR="002E5C20" w:rsidRPr="00D42D34" w:rsidRDefault="002E5C20" w:rsidP="002E5C20">
      <w:pPr>
        <w:pStyle w:val="Chapter"/>
      </w:pPr>
      <w:r w:rsidRPr="00D42D34">
        <w:t>Chapter 27.</w:t>
      </w:r>
      <w:r w:rsidRPr="00D42D34">
        <w:tab/>
        <w:t>Controlled Dangerous Substances</w:t>
      </w:r>
    </w:p>
    <w:p w14:paraId="64447D12" w14:textId="77777777" w:rsidR="002E5C20" w:rsidRPr="00D42D34" w:rsidRDefault="002E5C20" w:rsidP="002E5C20">
      <w:pPr>
        <w:pStyle w:val="Chapter"/>
      </w:pPr>
      <w:r w:rsidRPr="00D42D34">
        <w:t>Subchapter A.</w:t>
      </w:r>
      <w:r w:rsidRPr="00D42D34">
        <w:tab/>
        <w:t>General Provisions</w:t>
      </w:r>
    </w:p>
    <w:p w14:paraId="327F0F9B" w14:textId="77777777" w:rsidR="002E5C20" w:rsidRPr="00D42D34" w:rsidRDefault="002E5C20" w:rsidP="002E5C20">
      <w:pPr>
        <w:pStyle w:val="Section"/>
      </w:pPr>
      <w:r w:rsidRPr="00D42D34">
        <w:t>§2704.</w:t>
      </w:r>
      <w:r w:rsidRPr="00D42D34">
        <w:tab/>
        <w:t>Added Controlled Dangerous Substances</w:t>
      </w:r>
    </w:p>
    <w:p w14:paraId="4F866EA5" w14:textId="77777777" w:rsidR="002E5C20" w:rsidRPr="00D42D34" w:rsidRDefault="002E5C20" w:rsidP="002E5C20">
      <w:pPr>
        <w:pStyle w:val="A0"/>
      </w:pPr>
      <w:r w:rsidRPr="00D42D34">
        <w:t>A.</w:t>
      </w:r>
      <w:r>
        <w:tab/>
      </w:r>
      <w:r w:rsidRPr="00D42D34">
        <w:t xml:space="preserve">Unless specifically excepted or contained within a pharmaceutical product approved by the United States Food and Drug Administration, the following drugs or substances, including any possible isomers, esters, ethers, salts, and salts of isomers, esters, and ethers thereof, and any material, compound, mixture, or preparation which contains any quantity thereof, are added to Schedule I of the Louisiana Uniform Controlled Dangerous Substances Law, R.S. 40:961 </w:t>
      </w:r>
      <w:r w:rsidRPr="009B3585">
        <w:t>et seq.:</w:t>
      </w:r>
    </w:p>
    <w:p w14:paraId="734F98C3" w14:textId="77777777" w:rsidR="002E5C20" w:rsidRPr="00D42D34" w:rsidRDefault="002E5C20" w:rsidP="002E5C20">
      <w:pPr>
        <w:pStyle w:val="1"/>
      </w:pPr>
      <w:r w:rsidRPr="00D42D34">
        <w:t>1.</w:t>
      </w:r>
      <w:r>
        <w:tab/>
      </w:r>
      <w:r w:rsidRPr="00D42D34">
        <w:t>Methyl (E)-2-((1′ S, 6′ S, 7′S)-6′-ethyl-4-methoxy-3-oxo-3′,5′,6′,7′,8′,8 a ′-hexahydro-2′ H -spiro[indoline-2,1′-indolizine]-7′-yl)-3-methoxyacrylate</w:t>
      </w:r>
      <w:r>
        <w:t xml:space="preserve"> </w:t>
      </w:r>
      <w:r w:rsidRPr="00D42D34">
        <w:t>(commonly known as mitragynine pseudoindoxyl).</w:t>
      </w:r>
    </w:p>
    <w:p w14:paraId="4FA47576" w14:textId="77777777" w:rsidR="002E5C20" w:rsidRPr="00D42D34" w:rsidRDefault="002E5C20" w:rsidP="002E5C20">
      <w:pPr>
        <w:pStyle w:val="1"/>
      </w:pPr>
      <w:r w:rsidRPr="00D42D34">
        <w:t>2.</w:t>
      </w:r>
      <w:r>
        <w:tab/>
      </w:r>
      <w:r w:rsidRPr="00D42D34">
        <w:t>Methyl (E)-2-((2 S, 3 S, 7 aS, 12 aR, 12 bS)-3-ethyl-7 a -hydroxy-8-methoxy-1,2,3,4,6,7,7 a, 12,12 a, 12 b -</w:t>
      </w:r>
      <w:proofErr w:type="gramStart"/>
      <w:r w:rsidRPr="00D42D34">
        <w:t>decahydroindolo[</w:t>
      </w:r>
      <w:proofErr w:type="gramEnd"/>
      <w:r w:rsidRPr="00D42D34">
        <w:t xml:space="preserve">2,3- </w:t>
      </w:r>
      <w:proofErr w:type="gramStart"/>
      <w:r w:rsidRPr="00D42D34">
        <w:t>a]quinolizin</w:t>
      </w:r>
      <w:proofErr w:type="gramEnd"/>
      <w:r w:rsidRPr="00D42D34">
        <w:t>-2-yl)-3-methoxyacrylate</w:t>
      </w:r>
      <w:r>
        <w:t xml:space="preserve"> </w:t>
      </w:r>
      <w:r w:rsidRPr="00D42D34">
        <w:t>(commonly known as MGM-15; also known as dihydro-7-hydroxymitragynine).</w:t>
      </w:r>
    </w:p>
    <w:p w14:paraId="733B1D2F" w14:textId="77777777" w:rsidR="002E5C20" w:rsidRPr="00D42D34" w:rsidRDefault="002E5C20" w:rsidP="002E5C20">
      <w:pPr>
        <w:pStyle w:val="1"/>
      </w:pPr>
      <w:r w:rsidRPr="00D42D34">
        <w:t>3.</w:t>
      </w:r>
      <w:r>
        <w:tab/>
      </w:r>
      <w:r w:rsidRPr="00D42D34">
        <w:t>Methyl (E)-2-((2 S, 3 S, 7 aS, 12 aR, 12b S)-3-ethyl-9-fluoro-7 a -hydroxy-8-methoxy-1,2,3,4,6,7,7 a, 12,12 a, 12 b -decahydroindolo</w:t>
      </w:r>
      <w:r>
        <w:t xml:space="preserve"> </w:t>
      </w:r>
      <w:r w:rsidRPr="00D42D34">
        <w:t xml:space="preserve">[2,3- </w:t>
      </w:r>
      <w:proofErr w:type="gramStart"/>
      <w:r w:rsidRPr="00D42D34">
        <w:t>a]quinolizin</w:t>
      </w:r>
      <w:proofErr w:type="gramEnd"/>
      <w:r w:rsidRPr="00D42D34">
        <w:t>-2-yl)-3-methoxyacrylate</w:t>
      </w:r>
      <w:r>
        <w:t xml:space="preserve"> </w:t>
      </w:r>
      <w:r w:rsidRPr="00D42D34">
        <w:t xml:space="preserve">(commonly known as MGM-16; also known as 9-fluoro-dihydro-7-hydroxymitragynine; or 10-fluoro-dihydro-7-hydroxymitragynine (depending on numbering convention)). </w:t>
      </w:r>
    </w:p>
    <w:p w14:paraId="3DDB94CD" w14:textId="77777777" w:rsidR="002E5C20" w:rsidRPr="00D42D34" w:rsidRDefault="002E5C20" w:rsidP="002E5C20">
      <w:pPr>
        <w:pStyle w:val="A0"/>
      </w:pPr>
      <w:r w:rsidRPr="00D42D34">
        <w:t>B.</w:t>
      </w:r>
      <w:r>
        <w:tab/>
      </w:r>
      <w:r w:rsidRPr="00D42D34">
        <w:t>Since nomenclature of the substances listed in Subsection A of this Section are not internationally standardized, compounds of the listed structures, regardless of numerical designation of atomic positions, are covered and included.</w:t>
      </w:r>
    </w:p>
    <w:p w14:paraId="2BE858B6" w14:textId="77777777" w:rsidR="002E5C20" w:rsidRPr="00D42D34" w:rsidRDefault="002E5C20" w:rsidP="002E5C20">
      <w:pPr>
        <w:pStyle w:val="AuthorityNote"/>
      </w:pPr>
      <w:r w:rsidRPr="00D42D34">
        <w:t>AUTHORITY NOTE:</w:t>
      </w:r>
      <w:r>
        <w:tab/>
      </w:r>
      <w:r w:rsidRPr="00D42D34">
        <w:t>Promulgated in accordance with R.S. 40:962, R.S. 40:963, and R.S. 49:962.</w:t>
      </w:r>
    </w:p>
    <w:p w14:paraId="0BA00899" w14:textId="77777777" w:rsidR="002E5C20" w:rsidRDefault="002E5C20" w:rsidP="002E5C20">
      <w:pPr>
        <w:pStyle w:val="HistoricalNote"/>
      </w:pPr>
      <w:r w:rsidRPr="00D42D34">
        <w:t>HISTORICAL NOTE:</w:t>
      </w:r>
      <w:r w:rsidRPr="00D42D34">
        <w:tab/>
        <w:t xml:space="preserve">Promulgated by the Department of Health, Office of Public Health, </w:t>
      </w:r>
      <w:r w:rsidRPr="00A36F8D">
        <w:t xml:space="preserve">LR </w:t>
      </w:r>
      <w:bookmarkStart w:id="23" w:name="Here"/>
      <w:bookmarkEnd w:id="23"/>
      <w:r>
        <w:t>53:</w:t>
      </w:r>
    </w:p>
    <w:p w14:paraId="15769E31" w14:textId="77777777" w:rsidR="002E5C20" w:rsidRDefault="002E5C20" w:rsidP="002E5C20">
      <w:pPr>
        <w:pStyle w:val="HistoricalNote"/>
      </w:pPr>
    </w:p>
    <w:p w14:paraId="029F71A8" w14:textId="77777777" w:rsidR="002E5C20" w:rsidRPr="00D42D34" w:rsidRDefault="002E5C20" w:rsidP="002E5C20">
      <w:pPr>
        <w:pStyle w:val="RegSignature"/>
      </w:pPr>
      <w:r w:rsidRPr="00D42D34">
        <w:t>Bruce D. Greenstein</w:t>
      </w:r>
    </w:p>
    <w:p w14:paraId="39D7E1D2" w14:textId="77777777" w:rsidR="002E5C20" w:rsidRDefault="002E5C20" w:rsidP="002E5C20">
      <w:pPr>
        <w:pStyle w:val="RegSignature"/>
      </w:pPr>
      <w:r w:rsidRPr="00D42D34">
        <w:t>Secretary</w:t>
      </w:r>
    </w:p>
    <w:p w14:paraId="29FEFA14" w14:textId="77777777" w:rsidR="002E5C20" w:rsidRPr="00D42D34" w:rsidRDefault="002E5C20" w:rsidP="002E5C20">
      <w:pPr>
        <w:pStyle w:val="RegLogNumber"/>
      </w:pPr>
      <w:r>
        <w:t>2610#001</w:t>
      </w:r>
    </w:p>
    <w:p w14:paraId="35CC9201" w14:textId="77777777" w:rsidR="002E5C20" w:rsidRPr="00AE2AB4" w:rsidRDefault="002E5C20" w:rsidP="002E5C20"/>
    <w:p w14:paraId="040A07CF" w14:textId="77777777" w:rsidR="002E5C20" w:rsidRDefault="002E5C20" w:rsidP="002E5C20">
      <w:pPr>
        <w:sectPr w:rsidR="002E5C20" w:rsidSect="002E5C20">
          <w:type w:val="continuous"/>
          <w:pgSz w:w="12240" w:h="15840" w:code="1"/>
          <w:pgMar w:top="720" w:right="864" w:bottom="317" w:left="864" w:header="576" w:footer="432" w:gutter="0"/>
          <w:cols w:num="2" w:space="720"/>
        </w:sectPr>
      </w:pPr>
    </w:p>
    <w:p w14:paraId="0FDA42B4" w14:textId="77777777" w:rsidR="002E5C20" w:rsidRDefault="002E5C20" w:rsidP="002E5C20"/>
    <w:p w14:paraId="359DBAF2" w14:textId="77777777" w:rsidR="002E5C20" w:rsidRDefault="002E5C20">
      <w:pPr>
        <w:sectPr w:rsidR="002E5C20" w:rsidSect="002E5C20">
          <w:type w:val="continuous"/>
          <w:pgSz w:w="12240" w:h="15840" w:code="1"/>
          <w:pgMar w:top="720" w:right="864" w:bottom="317" w:left="864" w:header="576" w:footer="432" w:gutter="0"/>
          <w:cols w:num="2" w:space="720"/>
        </w:sectPr>
      </w:pPr>
    </w:p>
    <w:p w14:paraId="49EA926C" w14:textId="77777777" w:rsidR="002E5C20" w:rsidRPr="002E5C20" w:rsidRDefault="002E5C20" w:rsidP="002E5C20">
      <w:pPr>
        <w:jc w:val="center"/>
        <w:rPr>
          <w:rFonts w:ascii="Arial" w:hAnsi="Arial"/>
          <w:b/>
          <w:noProof/>
          <w:sz w:val="48"/>
        </w:rPr>
      </w:pPr>
      <w:r w:rsidRPr="002E5C20">
        <w:rPr>
          <w:rFonts w:ascii="Arial" w:hAnsi="Arial"/>
          <w:b/>
          <w:noProof/>
          <w:sz w:val="48"/>
        </w:rPr>
        <w:lastRenderedPageBreak/>
        <w:t>Rules</w:t>
      </w:r>
    </w:p>
    <w:p w14:paraId="470023C8" w14:textId="77777777" w:rsidR="002E5C20" w:rsidRPr="002E5C20" w:rsidRDefault="002E5C20" w:rsidP="002E5C20"/>
    <w:p w14:paraId="6B6994BB" w14:textId="77777777" w:rsidR="002E5C20" w:rsidRPr="002E5C20" w:rsidRDefault="002E5C20" w:rsidP="002E5C20"/>
    <w:p w14:paraId="4C7BCB69" w14:textId="77777777" w:rsidR="002E5C20" w:rsidRPr="002E5C20" w:rsidRDefault="002E5C20" w:rsidP="002E5C20">
      <w:pPr>
        <w:sectPr w:rsidR="002E5C20" w:rsidRPr="002E5C20" w:rsidSect="002E5C20">
          <w:footerReference w:type="even" r:id="rId13"/>
          <w:footerReference w:type="default" r:id="rId14"/>
          <w:pgSz w:w="12240" w:h="15840"/>
          <w:pgMar w:top="720" w:right="864" w:bottom="864" w:left="864" w:header="576" w:footer="432" w:gutter="0"/>
          <w:pgNumType w:start="1783"/>
          <w:cols w:space="720"/>
          <w:docGrid w:linePitch="272"/>
        </w:sectPr>
      </w:pPr>
    </w:p>
    <w:p w14:paraId="44375030" w14:textId="77777777" w:rsidR="002E5C20" w:rsidRPr="002E5C20" w:rsidRDefault="002E5C20" w:rsidP="002E5C20">
      <w:pPr>
        <w:keepNext/>
        <w:tabs>
          <w:tab w:val="left" w:pos="-1440"/>
        </w:tabs>
        <w:spacing w:after="120"/>
        <w:jc w:val="center"/>
        <w:rPr>
          <w:b/>
          <w:noProof/>
        </w:rPr>
      </w:pPr>
      <w:bookmarkStart w:id="24" w:name="TOC_Chap14"/>
      <w:bookmarkStart w:id="25" w:name="_Toc222491017"/>
      <w:bookmarkStart w:id="26" w:name="_Toc223075684"/>
      <w:r w:rsidRPr="002E5C20">
        <w:rPr>
          <w:b/>
          <w:noProof/>
        </w:rPr>
        <w:t>RULE</w:t>
      </w:r>
    </w:p>
    <w:p w14:paraId="190C2180" w14:textId="77777777" w:rsidR="002E5C20" w:rsidRPr="002E5C20" w:rsidRDefault="002E5C20" w:rsidP="002E5C20">
      <w:pPr>
        <w:keepNext/>
        <w:jc w:val="center"/>
        <w:rPr>
          <w:b/>
          <w:noProof/>
        </w:rPr>
      </w:pPr>
      <w:r w:rsidRPr="002E5C20">
        <w:rPr>
          <w:b/>
          <w:noProof/>
        </w:rPr>
        <w:t>Department of Agriculture and Forestry</w:t>
      </w:r>
    </w:p>
    <w:p w14:paraId="016DD9BC" w14:textId="77777777" w:rsidR="002E5C20" w:rsidRPr="002E5C20" w:rsidRDefault="002E5C20" w:rsidP="002E5C20">
      <w:pPr>
        <w:keepNext/>
        <w:jc w:val="center"/>
        <w:rPr>
          <w:b/>
          <w:noProof/>
        </w:rPr>
      </w:pPr>
      <w:r w:rsidRPr="002E5C20">
        <w:rPr>
          <w:b/>
          <w:noProof/>
        </w:rPr>
        <w:t>Board of Veterinary Medicine</w:t>
      </w:r>
    </w:p>
    <w:p w14:paraId="6E46B78B" w14:textId="77777777" w:rsidR="002E5C20" w:rsidRPr="002E5C20" w:rsidRDefault="002E5C20" w:rsidP="002E5C20">
      <w:pPr>
        <w:keepNext/>
        <w:spacing w:before="240" w:after="240"/>
        <w:jc w:val="center"/>
        <w:rPr>
          <w:bCs/>
          <w:noProof/>
        </w:rPr>
      </w:pPr>
      <w:r w:rsidRPr="002E5C20">
        <w:rPr>
          <w:noProof/>
        </w:rPr>
        <w:t>Disciplinary Proceedings</w:t>
      </w:r>
      <w:r w:rsidRPr="002E5C20">
        <w:rPr>
          <w:noProof/>
        </w:rPr>
        <w:br/>
      </w:r>
      <w:r w:rsidRPr="002E5C20">
        <w:rPr>
          <w:bCs/>
          <w:noProof/>
        </w:rPr>
        <w:t>(LAC 46:LXXXV.816 and Chapter 14)</w:t>
      </w:r>
    </w:p>
    <w:p w14:paraId="29FC3CD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Administrative Procedure Act (R.S. 49:950 et seq.), the 2022 </w:t>
      </w:r>
      <w:r w:rsidRPr="002E5C20">
        <w:rPr>
          <w:i/>
          <w:iCs/>
          <w:kern w:val="2"/>
        </w:rPr>
        <w:t>Louisiana Administrative Code</w:t>
      </w:r>
      <w:r w:rsidRPr="002E5C20">
        <w:rPr>
          <w:kern w:val="2"/>
        </w:rPr>
        <w:t xml:space="preserve"> Review, and the JML Executive Order No. 25-038, the board (“board”) of Veterinary Medicine has conducted a comprehensive review of LAC </w:t>
      </w:r>
      <w:proofErr w:type="gramStart"/>
      <w:r w:rsidRPr="002E5C20">
        <w:rPr>
          <w:kern w:val="2"/>
        </w:rPr>
        <w:t>46:LXXXV</w:t>
      </w:r>
      <w:proofErr w:type="gramEnd"/>
      <w:r w:rsidRPr="002E5C20">
        <w:rPr>
          <w:kern w:val="2"/>
        </w:rPr>
        <w:t xml:space="preserve">.816, 1401, 1403, 1405, 1409, and 1423 and has amended these rules to include technical revisions to agency names with no substantive changes being made to these rules. This Rule is hereby adopted on the day of promulgation.  </w:t>
      </w:r>
    </w:p>
    <w:p w14:paraId="4CB603E7" w14:textId="77777777" w:rsidR="002E5C20" w:rsidRPr="002E5C20" w:rsidRDefault="002E5C20" w:rsidP="002E5C20">
      <w:pPr>
        <w:keepNext/>
        <w:jc w:val="center"/>
        <w:rPr>
          <w:b/>
          <w:kern w:val="28"/>
        </w:rPr>
      </w:pPr>
      <w:r w:rsidRPr="002E5C20">
        <w:rPr>
          <w:b/>
          <w:kern w:val="28"/>
        </w:rPr>
        <w:t>Title 46</w:t>
      </w:r>
    </w:p>
    <w:p w14:paraId="7DC096EC" w14:textId="77777777" w:rsidR="002E5C20" w:rsidRPr="002E5C20" w:rsidRDefault="002E5C20" w:rsidP="002E5C20">
      <w:pPr>
        <w:keepNext/>
        <w:jc w:val="center"/>
        <w:rPr>
          <w:b/>
          <w:kern w:val="28"/>
        </w:rPr>
      </w:pPr>
      <w:r w:rsidRPr="002E5C20">
        <w:rPr>
          <w:b/>
          <w:kern w:val="28"/>
        </w:rPr>
        <w:t>PROFESSIONAL AND OCCUPATIONAL STANDARDS</w:t>
      </w:r>
    </w:p>
    <w:p w14:paraId="606ACC0D" w14:textId="77777777" w:rsidR="002E5C20" w:rsidRPr="002E5C20" w:rsidRDefault="002E5C20" w:rsidP="002E5C20">
      <w:pPr>
        <w:keepNext/>
        <w:jc w:val="center"/>
        <w:rPr>
          <w:b/>
          <w:noProof/>
        </w:rPr>
      </w:pPr>
      <w:r w:rsidRPr="002E5C20">
        <w:rPr>
          <w:b/>
          <w:noProof/>
        </w:rPr>
        <w:t>Part LXXXV.  Veterinarians</w:t>
      </w:r>
    </w:p>
    <w:p w14:paraId="7C22F359"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8.</w:t>
      </w:r>
      <w:bookmarkStart w:id="27" w:name="TOCT_Chap12"/>
      <w:bookmarkStart w:id="28" w:name="TOCT_Chap13"/>
      <w:bookmarkStart w:id="29" w:name="TOCT_Chap14"/>
      <w:bookmarkEnd w:id="24"/>
      <w:r w:rsidRPr="002E5C20">
        <w:rPr>
          <w:b/>
          <w:kern w:val="2"/>
        </w:rPr>
        <w:tab/>
        <w:t>Registered Veterinary Technicians</w:t>
      </w:r>
      <w:bookmarkEnd w:id="25"/>
      <w:bookmarkEnd w:id="26"/>
      <w:bookmarkEnd w:id="27"/>
      <w:bookmarkEnd w:id="28"/>
      <w:bookmarkEnd w:id="29"/>
    </w:p>
    <w:p w14:paraId="63DE9B5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0" w:name="_Toc222491028"/>
      <w:bookmarkStart w:id="31" w:name="_Toc223075695"/>
      <w:r w:rsidRPr="002E5C20">
        <w:rPr>
          <w:b/>
          <w:kern w:val="2"/>
        </w:rPr>
        <w:t>§816.</w:t>
      </w:r>
      <w:r w:rsidRPr="002E5C20">
        <w:rPr>
          <w:b/>
          <w:kern w:val="2"/>
        </w:rPr>
        <w:tab/>
        <w:t>Disciplinary Proceedings</w:t>
      </w:r>
      <w:bookmarkEnd w:id="30"/>
      <w:bookmarkEnd w:id="31"/>
    </w:p>
    <w:p w14:paraId="6DFB0657"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A</w:t>
      </w:r>
      <w:r w:rsidRPr="002E5C20">
        <w:rPr>
          <w:kern w:val="2"/>
        </w:rPr>
        <w:t>. - B.</w:t>
      </w:r>
      <w:r w:rsidRPr="002E5C20">
        <w:rPr>
          <w:kern w:val="2"/>
        </w:rPr>
        <w:tab/>
        <w:t xml:space="preserve">… </w:t>
      </w:r>
    </w:p>
    <w:p w14:paraId="522F235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 xml:space="preserve">The Code(s) of Ethics of the American Veterinary Medical Association (AVMA) and the National Association of Veterinary Technicians in America (NAVTA) regarding veterinary technicians registered by the board are hereby adopted as standards of conduct by reference. In the event, the subject Code(s) of Ethics </w:t>
      </w:r>
      <w:proofErr w:type="gramStart"/>
      <w:r w:rsidRPr="002E5C20">
        <w:rPr>
          <w:kern w:val="2"/>
        </w:rPr>
        <w:t>contradict</w:t>
      </w:r>
      <w:proofErr w:type="gramEnd"/>
      <w:r w:rsidRPr="002E5C20">
        <w:rPr>
          <w:kern w:val="2"/>
        </w:rPr>
        <w:t xml:space="preserve"> the Veterinary Practice Act and/or the board’s rules, the latter shall govern. </w:t>
      </w:r>
    </w:p>
    <w:p w14:paraId="756C155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37:1518 et seq.</w:t>
      </w:r>
    </w:p>
    <w:p w14:paraId="4E7B04F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Veterinary Medicine, LR 25:2226 (November 1999), amended LR 40:309 (February 2014), amended by the Department of Agriculture and Forestry, Board of Veterinary Medicine, LR 52:1783 (October 2026).</w:t>
      </w:r>
    </w:p>
    <w:p w14:paraId="607B5738"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 w:name="TOC_Chap34"/>
      <w:bookmarkStart w:id="33" w:name="_Toc222491086"/>
      <w:bookmarkStart w:id="34" w:name="_Toc223075753"/>
      <w:r w:rsidRPr="002E5C20">
        <w:rPr>
          <w:b/>
          <w:kern w:val="2"/>
        </w:rPr>
        <w:t>Chapter 14.</w:t>
      </w:r>
      <w:bookmarkStart w:id="35" w:name="TOCT_Chap33"/>
      <w:bookmarkStart w:id="36" w:name="TOCT_Chap34"/>
      <w:bookmarkEnd w:id="32"/>
      <w:r w:rsidRPr="002E5C20">
        <w:rPr>
          <w:b/>
          <w:kern w:val="2"/>
        </w:rPr>
        <w:tab/>
        <w:t>Disciplinary Procedures</w:t>
      </w:r>
      <w:bookmarkEnd w:id="33"/>
      <w:bookmarkEnd w:id="34"/>
      <w:bookmarkEnd w:id="35"/>
      <w:bookmarkEnd w:id="36"/>
    </w:p>
    <w:p w14:paraId="76CDDC1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 w:name="_Toc222491087"/>
      <w:bookmarkStart w:id="38" w:name="_Toc223075754"/>
      <w:r w:rsidRPr="002E5C20">
        <w:rPr>
          <w:b/>
          <w:kern w:val="2"/>
        </w:rPr>
        <w:t>§1401.</w:t>
      </w:r>
      <w:r w:rsidRPr="002E5C20">
        <w:rPr>
          <w:b/>
          <w:kern w:val="2"/>
        </w:rPr>
        <w:tab/>
        <w:t>Causes for Administrative Action</w:t>
      </w:r>
      <w:bookmarkEnd w:id="37"/>
      <w:bookmarkEnd w:id="38"/>
    </w:p>
    <w:p w14:paraId="5281CCB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board, after due notice and hearing as set forth herein and the Administrative Procedure Act, R.S. 49:950 et seq., may deny, revoke or suspend any license, temporary permit, or certification issued or applied for or otherwise discipline a licensed veterinarian, registered veterinary technician or certified animal euthanasia technician on a finding that the person has violated the Louisiana Veterinary Practice Act, any of the rules and regulations promulgated by the board, the AVMA Code of Ethics, or prior final decisions and/or consent orders involving the licensed veterinarian, registered veterinary technician or certified animal euthanasia technician or applicant. Sometimes hereinafter in this Chapter, where the context allows, a licensed veterinarian, registered veterinary technician or certified animal euthanasia technician or applicant may be referred to as "person."</w:t>
      </w:r>
    </w:p>
    <w:p w14:paraId="5896E79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37:1518 et seq.</w:t>
      </w:r>
    </w:p>
    <w:p w14:paraId="303F494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Veterinary Medicine, LR 25:2227 (November 1999), amended by the Department of Agriculture and Forestry, Board of Veterinary Medicine, LR 52:1783 (October 2026).</w:t>
      </w:r>
    </w:p>
    <w:p w14:paraId="06EBC05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 w:name="_Toc222491088"/>
      <w:bookmarkStart w:id="40" w:name="_Toc223075755"/>
      <w:r w:rsidRPr="002E5C20">
        <w:rPr>
          <w:b/>
          <w:kern w:val="2"/>
        </w:rPr>
        <w:t>§1403.</w:t>
      </w:r>
      <w:r w:rsidRPr="002E5C20">
        <w:rPr>
          <w:b/>
          <w:kern w:val="2"/>
        </w:rPr>
        <w:tab/>
        <w:t>Disciplinary Process and Procedures</w:t>
      </w:r>
      <w:bookmarkEnd w:id="39"/>
      <w:bookmarkEnd w:id="40"/>
    </w:p>
    <w:p w14:paraId="1D3F0B13"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A</w:t>
      </w:r>
      <w:r w:rsidRPr="002E5C20">
        <w:rPr>
          <w:kern w:val="2"/>
        </w:rPr>
        <w:t>. - B.</w:t>
      </w:r>
      <w:r w:rsidRPr="002E5C20">
        <w:rPr>
          <w:kern w:val="2"/>
        </w:rPr>
        <w:tab/>
        <w:t xml:space="preserve">… </w:t>
      </w:r>
    </w:p>
    <w:p w14:paraId="16988B3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purpose of a disciplinary proceeding is to determine contested issues of law and fact; whether the person did certain acts or omissions and, if he did, whether those acts or omissions violated the Louisiana Veterinary Practice Act, the rules and regulations of the board, the AVMA Code of Ethics, or prior Final Decisions and/or Consent Orders involving the veterinarian, registered veterinary technician or certified animal euthanasia technician or applicant and to determine the appropriate disciplinary action.</w:t>
      </w:r>
    </w:p>
    <w:p w14:paraId="75221A2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37:1518 et seq.</w:t>
      </w:r>
    </w:p>
    <w:p w14:paraId="3852C54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Veterinary Medicine, LR 25:2227 (November 1999), amended by the Department of Agriculture and Forestry, Board of Veterinary Medicine, LR 52:1783 (October 2026).</w:t>
      </w:r>
    </w:p>
    <w:p w14:paraId="5A661C2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 w:name="_Toc222491089"/>
      <w:bookmarkStart w:id="42" w:name="_Toc223075756"/>
      <w:r w:rsidRPr="002E5C20">
        <w:rPr>
          <w:b/>
          <w:kern w:val="2"/>
        </w:rPr>
        <w:t>§1405.</w:t>
      </w:r>
      <w:r w:rsidRPr="002E5C20">
        <w:rPr>
          <w:b/>
          <w:kern w:val="2"/>
        </w:rPr>
        <w:tab/>
        <w:t>Initiation of Complaints</w:t>
      </w:r>
      <w:bookmarkEnd w:id="41"/>
      <w:bookmarkEnd w:id="42"/>
    </w:p>
    <w:p w14:paraId="1A535106"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A</w:t>
      </w:r>
      <w:r w:rsidRPr="002E5C20">
        <w:rPr>
          <w:kern w:val="2"/>
        </w:rPr>
        <w:t>.</w:t>
      </w:r>
      <w:r w:rsidRPr="002E5C20">
        <w:rPr>
          <w:kern w:val="2"/>
        </w:rPr>
        <w:tab/>
        <w:t xml:space="preserve">… </w:t>
      </w:r>
    </w:p>
    <w:p w14:paraId="09581DE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All complaints shall be addressed </w:t>
      </w:r>
      <w:proofErr w:type="gramStart"/>
      <w:r w:rsidRPr="002E5C20">
        <w:rPr>
          <w:kern w:val="2"/>
        </w:rPr>
        <w:t>confidential</w:t>
      </w:r>
      <w:proofErr w:type="gramEnd"/>
      <w:r w:rsidRPr="002E5C20">
        <w:rPr>
          <w:kern w:val="2"/>
        </w:rPr>
        <w:t xml:space="preserve"> and shall be sent to the board office. The investigating board member, with benefit of counsel, shall decide to investigate the charges or deny the charges. If the charges are denied, a letter of denial is prepared and forwarded to the complainant and the person accused of wrongdoing. If the investigating board member decides to investigate, the person shall be notified that allegations have been made that he may have committed a breach of statute, rule and regulation, the AVMA Code of Ethics, and/or prior final decisions or consent orders and that he must respond in writing to the board within a specified time period. The response is to be made to the board office address. The </w:t>
      </w:r>
      <w:proofErr w:type="gramStart"/>
      <w:r w:rsidRPr="002E5C20">
        <w:rPr>
          <w:kern w:val="2"/>
        </w:rPr>
        <w:t>complaint letter</w:t>
      </w:r>
      <w:proofErr w:type="gramEnd"/>
      <w:r w:rsidRPr="002E5C20">
        <w:rPr>
          <w:kern w:val="2"/>
        </w:rPr>
        <w:t xml:space="preserve"> of alleged violations shall not be given initially to the person. However, sufficiently specific allegations shall be conveyed to the person for his response. Once the person has answered the complaint, and other pertinent information, if available, is reviewed, a determination by the investigating board member, with benefit of counsel, will be made if a disciplinary proceeding is required.</w:t>
      </w:r>
    </w:p>
    <w:p w14:paraId="147F449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Pursuant to its authority to regulate the industry, the board through its investigating board member, may issue subpoenas to secure evidence of alleged violations of the Louisiana Veterinary Practice Act, any of the rules and regulations promulgated by the board, the AVMA Code of Ethics, or prior final decisions and/or consent orders involving the licensed veterinarian, registered veterinary technician or certified animal euthanasia technician or applicant.</w:t>
      </w:r>
    </w:p>
    <w:p w14:paraId="717808E2"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D</w:t>
      </w:r>
      <w:r w:rsidRPr="002E5C20">
        <w:rPr>
          <w:kern w:val="2"/>
        </w:rPr>
        <w:t>.</w:t>
      </w:r>
      <w:r w:rsidRPr="002E5C20">
        <w:rPr>
          <w:kern w:val="2"/>
        </w:rPr>
        <w:tab/>
        <w:t xml:space="preserve">… </w:t>
      </w:r>
    </w:p>
    <w:p w14:paraId="24F9BBB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37:1518 et seq.</w:t>
      </w:r>
    </w:p>
    <w:p w14:paraId="1BA4226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Veterinary Medicine, LR 25:2227 (November 1999), amended by the Department of Agriculture and Forestry, Board of Veterinary Medicine, LR 52:1783 (October 2026).</w:t>
      </w:r>
    </w:p>
    <w:p w14:paraId="02C8434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 w:name="_Toc222491091"/>
      <w:bookmarkStart w:id="44" w:name="_Toc223075758"/>
      <w:r w:rsidRPr="002E5C20">
        <w:rPr>
          <w:b/>
          <w:kern w:val="2"/>
        </w:rPr>
        <w:lastRenderedPageBreak/>
        <w:t>§1409.</w:t>
      </w:r>
      <w:r w:rsidRPr="002E5C20">
        <w:rPr>
          <w:b/>
          <w:kern w:val="2"/>
        </w:rPr>
        <w:tab/>
        <w:t>Formal Hearing</w:t>
      </w:r>
      <w:bookmarkEnd w:id="43"/>
      <w:bookmarkEnd w:id="44"/>
    </w:p>
    <w:p w14:paraId="57C9B250"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A</w:t>
      </w:r>
      <w:r w:rsidRPr="002E5C20">
        <w:rPr>
          <w:kern w:val="2"/>
        </w:rPr>
        <w:t>. - C.</w:t>
      </w:r>
      <w:r w:rsidRPr="002E5C20">
        <w:rPr>
          <w:kern w:val="2"/>
        </w:rPr>
        <w:tab/>
        <w:t xml:space="preserve">… </w:t>
      </w:r>
    </w:p>
    <w:p w14:paraId="6FCA97C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board receives a complaint alleging that a person has acted in violation of the Louisiana Veterinary Practice Act, the rules and regulations of the board, or the AVMA Code of Ethics. Communications from the complaining party shall not be revealed to any person until and unless a formal complaint is filed except those documents being subpoenaed by a court.</w:t>
      </w:r>
    </w:p>
    <w:p w14:paraId="4A2CBF26" w14:textId="77777777" w:rsidR="002E5C20" w:rsidRPr="002E5C20" w:rsidRDefault="002E5C20" w:rsidP="002E5C20">
      <w:pPr>
        <w:tabs>
          <w:tab w:val="left" w:pos="720"/>
          <w:tab w:val="left" w:pos="979"/>
          <w:tab w:val="left" w:pos="1260"/>
        </w:tabs>
        <w:ind w:firstLine="360"/>
        <w:jc w:val="both"/>
        <w:outlineLvl w:val="4"/>
        <w:rPr>
          <w:kern w:val="2"/>
        </w:rPr>
      </w:pPr>
      <w:r w:rsidRPr="002E5C20">
        <w:rPr>
          <w:kern w:val="2"/>
        </w:rPr>
        <w:t>2 - 2.</w:t>
      </w:r>
      <w:proofErr w:type="gramStart"/>
      <w:r w:rsidRPr="002E5C20">
        <w:rPr>
          <w:kern w:val="2"/>
        </w:rPr>
        <w:t>b.iv.</w:t>
      </w:r>
      <w:proofErr w:type="gramEnd"/>
      <w:r w:rsidRPr="002E5C20">
        <w:rPr>
          <w:kern w:val="2"/>
        </w:rPr>
        <w:tab/>
        <w:t>...</w:t>
      </w:r>
    </w:p>
    <w:p w14:paraId="31ADEE5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 sworn complaint is filed, charging the violation of one or more of the provisions of the Louisiana Veterinary Practice Act, the rules and regulations promulgated thereto, the AVMA Code of Ethics, or prior final decisions and/or consent orders involving the person.</w:t>
      </w:r>
    </w:p>
    <w:p w14:paraId="789D822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4 - 14.</w:t>
      </w:r>
      <w:proofErr w:type="gramStart"/>
      <w:r w:rsidRPr="002E5C20">
        <w:rPr>
          <w:kern w:val="2"/>
        </w:rPr>
        <w:t>c.iv.</w:t>
      </w:r>
      <w:proofErr w:type="gramEnd"/>
      <w:r w:rsidRPr="002E5C20">
        <w:rPr>
          <w:kern w:val="2"/>
        </w:rPr>
        <w:tab/>
        <w:t>...</w:t>
      </w:r>
    </w:p>
    <w:p w14:paraId="4D9615D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37:1518 et seq.</w:t>
      </w:r>
    </w:p>
    <w:p w14:paraId="11D18C1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Veterinary Medicine, LR 25:2228 (November 1999), amended by the Department of Agriculture and Forestry, Board of Veterinary Medicine, LR 52:1784 (October 2026).</w:t>
      </w:r>
    </w:p>
    <w:p w14:paraId="2EF808C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 w:name="_Toc222491098"/>
      <w:bookmarkStart w:id="46" w:name="_Toc223075765"/>
      <w:r w:rsidRPr="002E5C20">
        <w:rPr>
          <w:b/>
          <w:kern w:val="2"/>
        </w:rPr>
        <w:t>§1423.</w:t>
      </w:r>
      <w:r w:rsidRPr="002E5C20">
        <w:rPr>
          <w:b/>
          <w:kern w:val="2"/>
        </w:rPr>
        <w:tab/>
        <w:t>Declaratory Statements</w:t>
      </w:r>
      <w:bookmarkEnd w:id="45"/>
      <w:bookmarkEnd w:id="46"/>
    </w:p>
    <w:p w14:paraId="7C766E0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board may issue a declaratory statement in response to a request for clarification of the effect of the provisions contained in the Louisiana Veterinary Practice Act, R.S. 37:1511 et seq., the rules and regulations promulgated by the board and/or the AVMA Code of Ethics.</w:t>
      </w:r>
    </w:p>
    <w:p w14:paraId="6667B5F1"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B</w:t>
      </w:r>
      <w:r w:rsidRPr="002E5C20">
        <w:rPr>
          <w:kern w:val="2"/>
        </w:rPr>
        <w:t>. - B.1.</w:t>
      </w:r>
      <w:r w:rsidRPr="002E5C20">
        <w:rPr>
          <w:kern w:val="2"/>
        </w:rPr>
        <w:tab/>
        <w:t>…</w:t>
      </w:r>
    </w:p>
    <w:p w14:paraId="33BBCFC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specific reference to the statute, rule and regulation, or the AVMA Code of Ethics to which the petitioner relates; and</w:t>
      </w:r>
    </w:p>
    <w:p w14:paraId="471E7DA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a concise statement of the </w:t>
      </w:r>
      <w:proofErr w:type="gramStart"/>
      <w:r w:rsidRPr="002E5C20">
        <w:rPr>
          <w:kern w:val="2"/>
        </w:rPr>
        <w:t>manner in which</w:t>
      </w:r>
      <w:proofErr w:type="gramEnd"/>
      <w:r w:rsidRPr="002E5C20">
        <w:rPr>
          <w:kern w:val="2"/>
        </w:rPr>
        <w:t xml:space="preserve"> the petitioner is aggrieved by the statute, rules and regulations, or provision of the AVMA Code of Ethics by its potential application to him in which he is uncertain of its effect.</w:t>
      </w:r>
    </w:p>
    <w:p w14:paraId="77C73546"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C</w:t>
      </w:r>
      <w:r w:rsidRPr="002E5C20">
        <w:rPr>
          <w:kern w:val="2"/>
        </w:rPr>
        <w:t>. - D.</w:t>
      </w:r>
      <w:r w:rsidRPr="002E5C20">
        <w:rPr>
          <w:kern w:val="2"/>
        </w:rPr>
        <w:tab/>
        <w:t>…</w:t>
      </w:r>
    </w:p>
    <w:p w14:paraId="3053B4D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37:1518 et seq.</w:t>
      </w:r>
    </w:p>
    <w:p w14:paraId="164C8F7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pacing w:val="-2"/>
          <w:kern w:val="2"/>
          <w:sz w:val="18"/>
        </w:rPr>
      </w:pPr>
      <w:r w:rsidRPr="002E5C20">
        <w:rPr>
          <w:kern w:val="2"/>
          <w:sz w:val="18"/>
        </w:rPr>
        <w:t>HISTORICAL NOTE:</w:t>
      </w:r>
      <w:r w:rsidRPr="002E5C20">
        <w:rPr>
          <w:kern w:val="2"/>
          <w:sz w:val="18"/>
        </w:rPr>
        <w:tab/>
        <w:t>Promulgated by the Department of Health and Hospitals, Board of Veterinary Medicine, LR 25:2231 (November 1999), amended by the Department of Agriculture and Forestry, Board of Veterinary Medicine, LR 52:1784 (October 2026).</w:t>
      </w:r>
    </w:p>
    <w:p w14:paraId="1228A46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3C377A34" w14:textId="77777777" w:rsidR="002E5C20" w:rsidRPr="002E5C20" w:rsidRDefault="002E5C20" w:rsidP="002E5C20">
      <w:pPr>
        <w:keepNext/>
        <w:ind w:left="2160"/>
        <w:jc w:val="both"/>
      </w:pPr>
      <w:r w:rsidRPr="002E5C20">
        <w:t>Jared B. Granier</w:t>
      </w:r>
    </w:p>
    <w:p w14:paraId="3757E99E" w14:textId="77777777" w:rsidR="002E5C20" w:rsidRPr="002E5C20" w:rsidRDefault="002E5C20" w:rsidP="002E5C20">
      <w:pPr>
        <w:keepNext/>
        <w:ind w:left="2160"/>
        <w:jc w:val="both"/>
      </w:pPr>
      <w:r w:rsidRPr="002E5C20">
        <w:t>Executive Director</w:t>
      </w:r>
    </w:p>
    <w:p w14:paraId="42AA2C3D" w14:textId="77777777" w:rsidR="002E5C20" w:rsidRPr="002E5C20" w:rsidRDefault="002E5C20" w:rsidP="002E5C20">
      <w:pPr>
        <w:rPr>
          <w:noProof/>
          <w:sz w:val="16"/>
        </w:rPr>
      </w:pPr>
      <w:r w:rsidRPr="002E5C20">
        <w:rPr>
          <w:noProof/>
          <w:sz w:val="16"/>
        </w:rPr>
        <w:t>2610#003</w:t>
      </w:r>
    </w:p>
    <w:p w14:paraId="156FF1D6" w14:textId="77777777" w:rsidR="002E5C20" w:rsidRPr="002E5C20" w:rsidRDefault="002E5C20" w:rsidP="002E5C20"/>
    <w:p w14:paraId="029D51C6" w14:textId="77777777" w:rsidR="002E5C20" w:rsidRPr="002E5C20" w:rsidRDefault="002E5C20" w:rsidP="002E5C20">
      <w:pPr>
        <w:keepNext/>
        <w:tabs>
          <w:tab w:val="left" w:pos="-1440"/>
        </w:tabs>
        <w:spacing w:after="120"/>
        <w:jc w:val="center"/>
        <w:rPr>
          <w:b/>
          <w:noProof/>
        </w:rPr>
      </w:pPr>
      <w:r w:rsidRPr="002E5C20">
        <w:rPr>
          <w:b/>
          <w:noProof/>
        </w:rPr>
        <w:t>RULE</w:t>
      </w:r>
    </w:p>
    <w:p w14:paraId="6856C0CA" w14:textId="77777777" w:rsidR="002E5C20" w:rsidRPr="002E5C20" w:rsidRDefault="002E5C20" w:rsidP="002E5C20">
      <w:pPr>
        <w:keepNext/>
        <w:jc w:val="center"/>
        <w:rPr>
          <w:b/>
          <w:noProof/>
        </w:rPr>
      </w:pPr>
      <w:r w:rsidRPr="002E5C20">
        <w:rPr>
          <w:b/>
          <w:noProof/>
        </w:rPr>
        <w:t>Department of Agriculture and Forestry</w:t>
      </w:r>
    </w:p>
    <w:p w14:paraId="632EF780" w14:textId="77777777" w:rsidR="002E5C20" w:rsidRPr="002E5C20" w:rsidRDefault="002E5C20" w:rsidP="002E5C20">
      <w:pPr>
        <w:keepNext/>
        <w:jc w:val="center"/>
        <w:rPr>
          <w:b/>
          <w:noProof/>
        </w:rPr>
      </w:pPr>
      <w:r w:rsidRPr="002E5C20">
        <w:rPr>
          <w:b/>
          <w:noProof/>
        </w:rPr>
        <w:t>Board of Veterinary Medicine</w:t>
      </w:r>
    </w:p>
    <w:p w14:paraId="1BD9CC7C" w14:textId="77777777" w:rsidR="002E5C20" w:rsidRPr="002E5C20" w:rsidRDefault="002E5C20" w:rsidP="002E5C20">
      <w:pPr>
        <w:keepNext/>
        <w:spacing w:before="240" w:after="240"/>
        <w:jc w:val="center"/>
        <w:rPr>
          <w:noProof/>
        </w:rPr>
      </w:pPr>
      <w:r w:rsidRPr="002E5C20">
        <w:rPr>
          <w:noProof/>
        </w:rPr>
        <w:t xml:space="preserve">Maintenance and Security of Sodium Pentobarbital, and Responsibilities of a Lead CAET </w:t>
      </w:r>
      <w:r w:rsidRPr="002E5C20">
        <w:rPr>
          <w:noProof/>
        </w:rPr>
        <w:br/>
        <w:t>(LAC 46:LXXXV.1223 and 1225)</w:t>
      </w:r>
    </w:p>
    <w:p w14:paraId="0D86628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Administrative Procedure Act (R.S. 49:950 et seq.), the 2022 </w:t>
      </w:r>
      <w:r w:rsidRPr="002E5C20">
        <w:rPr>
          <w:i/>
          <w:iCs/>
          <w:kern w:val="2"/>
        </w:rPr>
        <w:t>Louisiana Administrative Code</w:t>
      </w:r>
      <w:r w:rsidRPr="002E5C20">
        <w:rPr>
          <w:kern w:val="2"/>
        </w:rPr>
        <w:t xml:space="preserve"> Review, and the JML Executive Order No. 25-038, the Board (“board”) of Veterinary Medicine has conducted a comprehensive review of Rules 1223 and 1225. The amendments make technical, organizational, and clarifying revisions, including updating agency references, statutory </w:t>
      </w:r>
      <w:r w:rsidRPr="002E5C20">
        <w:rPr>
          <w:kern w:val="2"/>
        </w:rPr>
        <w:t xml:space="preserve">citations, and regulatory terminology to reflect current law and governmental structure. The amendments do not create new regulatory requirements or alter the substantive responsibilities of certified animal euthanasia technicians or lead certified animal euthanasia technicians. The historical notes shall be updated to reflect the review of these rules. This Rule is hereby adopted on the day of promulgation. </w:t>
      </w:r>
    </w:p>
    <w:p w14:paraId="777D9DD7" w14:textId="77777777" w:rsidR="002E5C20" w:rsidRPr="002E5C20" w:rsidRDefault="002E5C20" w:rsidP="002E5C20">
      <w:pPr>
        <w:keepNext/>
        <w:jc w:val="center"/>
        <w:rPr>
          <w:b/>
          <w:kern w:val="28"/>
        </w:rPr>
      </w:pPr>
      <w:r w:rsidRPr="002E5C20">
        <w:rPr>
          <w:b/>
          <w:kern w:val="28"/>
        </w:rPr>
        <w:t>Title 46</w:t>
      </w:r>
    </w:p>
    <w:p w14:paraId="291D3D0A" w14:textId="77777777" w:rsidR="002E5C20" w:rsidRPr="002E5C20" w:rsidRDefault="002E5C20" w:rsidP="002E5C20">
      <w:pPr>
        <w:keepNext/>
        <w:jc w:val="center"/>
        <w:rPr>
          <w:b/>
          <w:kern w:val="28"/>
        </w:rPr>
      </w:pPr>
      <w:r w:rsidRPr="002E5C20">
        <w:rPr>
          <w:b/>
          <w:kern w:val="28"/>
        </w:rPr>
        <w:t>PROFESSIONAL AND OCCUPATIONAL STANDARDS</w:t>
      </w:r>
    </w:p>
    <w:p w14:paraId="61BB6CE4" w14:textId="77777777" w:rsidR="002E5C20" w:rsidRPr="002E5C20" w:rsidRDefault="002E5C20" w:rsidP="002E5C20">
      <w:pPr>
        <w:keepNext/>
        <w:jc w:val="center"/>
        <w:rPr>
          <w:b/>
          <w:noProof/>
        </w:rPr>
      </w:pPr>
      <w:r w:rsidRPr="002E5C20">
        <w:rPr>
          <w:b/>
          <w:noProof/>
        </w:rPr>
        <w:t>Part LXXXV.  Veterinarians</w:t>
      </w:r>
    </w:p>
    <w:p w14:paraId="6E4D52D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7" w:name="TOC_Chap3"/>
      <w:bookmarkStart w:id="48" w:name="_Toc222490981"/>
      <w:bookmarkStart w:id="49" w:name="_Toc223075648"/>
      <w:bookmarkStart w:id="50" w:name="_Toc222490986"/>
      <w:bookmarkStart w:id="51" w:name="_Toc223075653"/>
      <w:r w:rsidRPr="002E5C20">
        <w:rPr>
          <w:b/>
          <w:kern w:val="2"/>
        </w:rPr>
        <w:t xml:space="preserve">Chapter </w:t>
      </w:r>
      <w:bookmarkStart w:id="52" w:name="TOCT_Chap3"/>
      <w:bookmarkEnd w:id="47"/>
      <w:r w:rsidRPr="002E5C20">
        <w:rPr>
          <w:b/>
          <w:kern w:val="2"/>
        </w:rPr>
        <w:t>12.</w:t>
      </w:r>
      <w:r w:rsidRPr="002E5C20">
        <w:rPr>
          <w:b/>
          <w:kern w:val="2"/>
        </w:rPr>
        <w:tab/>
        <w:t>Certified Animal Euthanasia Technicians</w:t>
      </w:r>
      <w:bookmarkEnd w:id="48"/>
      <w:bookmarkEnd w:id="49"/>
      <w:bookmarkEnd w:id="52"/>
    </w:p>
    <w:p w14:paraId="2771325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3" w:name="_Toc222491077"/>
      <w:bookmarkStart w:id="54" w:name="_Toc223075744"/>
      <w:bookmarkEnd w:id="50"/>
      <w:bookmarkEnd w:id="51"/>
      <w:r w:rsidRPr="002E5C20">
        <w:rPr>
          <w:b/>
          <w:kern w:val="2"/>
        </w:rPr>
        <w:t>§1223.</w:t>
      </w:r>
      <w:r w:rsidRPr="002E5C20">
        <w:rPr>
          <w:b/>
          <w:kern w:val="2"/>
        </w:rPr>
        <w:tab/>
        <w:t>Maintenance and Security of Sodium Pentobarbital</w:t>
      </w:r>
      <w:bookmarkEnd w:id="53"/>
      <w:bookmarkEnd w:id="54"/>
    </w:p>
    <w:p w14:paraId="3CA615A4"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A</w:t>
      </w:r>
      <w:r w:rsidRPr="002E5C20">
        <w:rPr>
          <w:kern w:val="2"/>
        </w:rPr>
        <w:t>. - B.2.</w:t>
      </w:r>
      <w:r w:rsidRPr="002E5C20">
        <w:rPr>
          <w:kern w:val="2"/>
        </w:rPr>
        <w:tab/>
        <w:t>…</w:t>
      </w:r>
    </w:p>
    <w:p w14:paraId="4A99181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Usage logs shall be made available to any official of the U.S. Drug Enforcement Administration (DEA) without prior notification.</w:t>
      </w:r>
    </w:p>
    <w:p w14:paraId="6E3DBFDB"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C</w:t>
      </w:r>
      <w:r w:rsidRPr="002E5C20">
        <w:rPr>
          <w:kern w:val="2"/>
        </w:rPr>
        <w:t>. - C.2.</w:t>
      </w:r>
      <w:r w:rsidRPr="002E5C20">
        <w:rPr>
          <w:kern w:val="2"/>
        </w:rPr>
        <w:tab/>
        <w:t>…</w:t>
      </w:r>
    </w:p>
    <w:p w14:paraId="51F639C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inventory shall be made and signed by the certified animal euthanasia technician(s) or licensed veterinarian who is the registrant of the DEA.</w:t>
      </w:r>
    </w:p>
    <w:p w14:paraId="6E1385F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Upon written request from either the Louisiana Board of Veterinary Medicine or the Department of Agriculture and Forestry, the certified animal euthanasia technician shall provide a copy of the inventory records.</w:t>
      </w:r>
    </w:p>
    <w:p w14:paraId="7E08676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Inventory logs shall be made available to any official of the DEA without prior notification.</w:t>
      </w:r>
    </w:p>
    <w:p w14:paraId="23736CE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C.6. - D.3.</w:t>
      </w:r>
      <w:r w:rsidRPr="002E5C20">
        <w:rPr>
          <w:kern w:val="2"/>
        </w:rPr>
        <w:tab/>
        <w:t>…</w:t>
      </w:r>
    </w:p>
    <w:p w14:paraId="1E2694D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Destruction of Sodium Pentobarbital. Sodium pentobarbital shall not be destroyed without the prior approval of the DEA. Any destruction approved must be witnessed by a law enforcement officer.</w:t>
      </w:r>
    </w:p>
    <w:p w14:paraId="4928E6A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Any theft of sodium pentobarbital must be reported to the local police, DEA, and the Louisiana Controlled Dangerous Substances Program.</w:t>
      </w:r>
    </w:p>
    <w:p w14:paraId="412579BF"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E</w:t>
      </w:r>
      <w:r w:rsidRPr="002E5C20">
        <w:rPr>
          <w:kern w:val="2"/>
        </w:rPr>
        <w:t>. - F.</w:t>
      </w:r>
      <w:r w:rsidRPr="002E5C20">
        <w:rPr>
          <w:kern w:val="2"/>
        </w:rPr>
        <w:tab/>
        <w:t>…</w:t>
      </w:r>
    </w:p>
    <w:p w14:paraId="55BC6F8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Changing Site Address. It is the responsibility of the CAET registered with the DEA or licensed by the Louisiana Controlled Dangerous Substances Program to inform in writing either or both of those agencies if the address of the site at which he is registered or licensed changes. The written notification must include the name of the CAET, his registration or license number, the current address of the site, the pending new address of the site, the site name, and the signature of the CAET. Written notification must be submitted to the DEA and/or Louisiana Controlled Dangerous Substances Program prior to the relocation of the site.</w:t>
      </w:r>
    </w:p>
    <w:p w14:paraId="390E568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 xml:space="preserve">Failure of a CAET to comply with </w:t>
      </w:r>
      <w:proofErr w:type="gramStart"/>
      <w:r w:rsidRPr="002E5C20">
        <w:rPr>
          <w:kern w:val="2"/>
        </w:rPr>
        <w:t>any and all</w:t>
      </w:r>
      <w:proofErr w:type="gramEnd"/>
      <w:r w:rsidRPr="002E5C20">
        <w:rPr>
          <w:kern w:val="2"/>
        </w:rPr>
        <w:t xml:space="preserve"> provisions of this Section shall be considered a violation of the rules of professional conduct within the meaning of R.S. 37:1554(A)(12).</w:t>
      </w:r>
    </w:p>
    <w:p w14:paraId="761AF28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37:1558.</w:t>
      </w:r>
    </w:p>
    <w:p w14:paraId="02D8062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Veterinary Medicine, LR 19:1426 (November 1993), amended LR 26:319 (February 2000), amended by the Department of Agriculture and Forestry, Board of Veterinary Medicine, LR 52:1784 (October 2026).</w:t>
      </w:r>
    </w:p>
    <w:p w14:paraId="3471EF6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5" w:name="_Toc222491078"/>
      <w:bookmarkStart w:id="56" w:name="_Toc223075745"/>
      <w:r w:rsidRPr="002E5C20">
        <w:rPr>
          <w:b/>
          <w:kern w:val="2"/>
        </w:rPr>
        <w:t>§1225.</w:t>
      </w:r>
      <w:r w:rsidRPr="002E5C20">
        <w:rPr>
          <w:b/>
          <w:kern w:val="2"/>
        </w:rPr>
        <w:tab/>
        <w:t>Responsibilities of a Lead CAET</w:t>
      </w:r>
      <w:bookmarkEnd w:id="55"/>
      <w:bookmarkEnd w:id="56"/>
    </w:p>
    <w:p w14:paraId="11F9E9FC"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MS Mincho"/>
          <w:kern w:val="2"/>
        </w:rPr>
      </w:pPr>
      <w:r w:rsidRPr="002E5C20">
        <w:rPr>
          <w:rFonts w:eastAsia="MS Mincho"/>
          <w:kern w:val="2"/>
        </w:rPr>
        <w:t>A</w:t>
      </w:r>
      <w:r w:rsidRPr="002E5C20">
        <w:rPr>
          <w:kern w:val="2"/>
        </w:rPr>
        <w:t>. - A.1.b.</w:t>
      </w:r>
      <w:r w:rsidRPr="002E5C20">
        <w:rPr>
          <w:kern w:val="2"/>
        </w:rPr>
        <w:tab/>
        <w:t>…</w:t>
      </w:r>
    </w:p>
    <w:p w14:paraId="3B922F6E"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 copy of his current DEA registration;</w:t>
      </w:r>
    </w:p>
    <w:p w14:paraId="7232625A" w14:textId="77777777" w:rsidR="002E5C20" w:rsidRPr="002E5C20" w:rsidRDefault="002E5C20" w:rsidP="002E5C20">
      <w:pPr>
        <w:tabs>
          <w:tab w:val="left" w:pos="907"/>
        </w:tabs>
        <w:ind w:firstLine="547"/>
        <w:jc w:val="both"/>
        <w:outlineLvl w:val="5"/>
        <w:rPr>
          <w:kern w:val="2"/>
        </w:rPr>
      </w:pPr>
      <w:r w:rsidRPr="002E5C20">
        <w:rPr>
          <w:kern w:val="2"/>
        </w:rPr>
        <w:t xml:space="preserve">d. - </w:t>
      </w:r>
      <w:proofErr w:type="gramStart"/>
      <w:r w:rsidRPr="002E5C20">
        <w:rPr>
          <w:kern w:val="2"/>
        </w:rPr>
        <w:t>d.ii.</w:t>
      </w:r>
      <w:proofErr w:type="gramEnd"/>
      <w:r w:rsidRPr="002E5C20">
        <w:rPr>
          <w:kern w:val="2"/>
        </w:rPr>
        <w:tab/>
        <w:t>…</w:t>
      </w:r>
    </w:p>
    <w:p w14:paraId="11F41D4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B.</w:t>
      </w:r>
      <w:r w:rsidRPr="002E5C20">
        <w:rPr>
          <w:kern w:val="2"/>
        </w:rPr>
        <w:tab/>
        <w:t>Legal Drugs. Pursuant to R.S. 37:1556(B), those controlled substances a Lead CAET may legally order and maintain for the sole purpose of restraining, capturing and euthanizing animals shall be limited to the following:</w:t>
      </w:r>
    </w:p>
    <w:p w14:paraId="5D139C3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B.1. - C.1.</w:t>
      </w:r>
      <w:r w:rsidRPr="002E5C20">
        <w:rPr>
          <w:kern w:val="2"/>
        </w:rPr>
        <w:tab/>
        <w:t>…</w:t>
      </w:r>
    </w:p>
    <w:p w14:paraId="545D7E2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Prior to transferring chemical capture drugs to a person who has completed a board-approved training course in the use of chemical capture drugs, a Lead CAET shall have and maintain on file documentation from the sponsor of the board-approved course that the person completed the course. Until December 31, 2000, if a person to whom the Lead CAET provides chemical capture drugs completed a chemical capture training course prior to August 1, 2000, the Lead CAET may submit documentation of such completion along with information concerning the content of the course to the board. The board may approve the course and accept it as sufficient to meet the requirements of R.S. 37:1556(B)(4).</w:t>
      </w:r>
    </w:p>
    <w:p w14:paraId="21BDFF5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Prior to ordering, maintaining, or providing any controlled substance under his own authority to another person, the lead CAET must be registered with the DEA and licensed by the state controlled dangerous substances program at the shelter location where the drugs will be stored and administered.</w:t>
      </w:r>
    </w:p>
    <w:p w14:paraId="10F90CD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 xml:space="preserve">The Lead CAET must maintain and store the controlled substances allowed for use under §1225.B of this Chapter in a manner which meets or exceeds the requirements of all federal or state drug enforcement agencies, including storage of controlled substances in a securely locked, substantially constructed cabinet and the keeping of a perpetual inventory as required by LAC </w:t>
      </w:r>
      <w:proofErr w:type="gramStart"/>
      <w:r w:rsidRPr="002E5C20">
        <w:rPr>
          <w:kern w:val="2"/>
        </w:rPr>
        <w:t>48:I</w:t>
      </w:r>
      <w:proofErr w:type="gramEnd"/>
      <w:r w:rsidRPr="002E5C20">
        <w:rPr>
          <w:kern w:val="2"/>
        </w:rPr>
        <w:t>.Chapter 39.</w:t>
      </w:r>
    </w:p>
    <w:p w14:paraId="3D6E46F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Use of controlled substances allowed under §1225.B of this Chapter shall be documented to include, but not limited to:</w:t>
      </w:r>
    </w:p>
    <w:p w14:paraId="4AA5F1D6" w14:textId="77777777" w:rsidR="002E5C20" w:rsidRPr="002E5C20" w:rsidRDefault="002E5C20" w:rsidP="002E5C20">
      <w:pPr>
        <w:tabs>
          <w:tab w:val="left" w:pos="907"/>
        </w:tabs>
        <w:ind w:firstLine="547"/>
        <w:jc w:val="both"/>
        <w:outlineLvl w:val="5"/>
        <w:rPr>
          <w:kern w:val="2"/>
        </w:rPr>
      </w:pPr>
      <w:r w:rsidRPr="002E5C20">
        <w:rPr>
          <w:kern w:val="2"/>
        </w:rPr>
        <w:t>a. - g.</w:t>
      </w:r>
      <w:r w:rsidRPr="002E5C20">
        <w:rPr>
          <w:kern w:val="2"/>
        </w:rPr>
        <w:tab/>
        <w:t>…</w:t>
      </w:r>
    </w:p>
    <w:p w14:paraId="5B3B72B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 xml:space="preserve">The Lead CAET shall review each use of the controlled substances allowed under §1225.B of this Chapter and the Lead CAET shall initial the usage log entries to indicate this review. A review of the usage logs shall be made at least quarterly and the quantities of drug used and on hand shall be tallied and authenticated. Any variance shall be noted in the </w:t>
      </w:r>
      <w:proofErr w:type="gramStart"/>
      <w:r w:rsidRPr="002E5C20">
        <w:rPr>
          <w:kern w:val="2"/>
        </w:rPr>
        <w:t>log</w:t>
      </w:r>
      <w:proofErr w:type="gramEnd"/>
      <w:r w:rsidRPr="002E5C20">
        <w:rPr>
          <w:kern w:val="2"/>
        </w:rPr>
        <w:t xml:space="preserve"> and steps should be taken and documented to correct the problem.</w:t>
      </w:r>
    </w:p>
    <w:p w14:paraId="12AD87E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Any removal of the controlled substances allowed under §1225.B of this Chapter from the securely locked, substantially constructed cabinet shall be in minimal amounts, shall be maintained in a locked container when not in use, and shall be documented in a manner to include, but not be limited to:</w:t>
      </w:r>
    </w:p>
    <w:p w14:paraId="2642F764" w14:textId="77777777" w:rsidR="002E5C20" w:rsidRPr="002E5C20" w:rsidRDefault="002E5C20" w:rsidP="002E5C20">
      <w:pPr>
        <w:tabs>
          <w:tab w:val="left" w:pos="907"/>
        </w:tabs>
        <w:ind w:firstLine="547"/>
        <w:jc w:val="both"/>
        <w:outlineLvl w:val="5"/>
        <w:rPr>
          <w:kern w:val="2"/>
        </w:rPr>
      </w:pPr>
      <w:r w:rsidRPr="002E5C20">
        <w:rPr>
          <w:kern w:val="2"/>
        </w:rPr>
        <w:t>a. - d.</w:t>
      </w:r>
      <w:r w:rsidRPr="002E5C20">
        <w:rPr>
          <w:kern w:val="2"/>
        </w:rPr>
        <w:tab/>
        <w:t>…</w:t>
      </w:r>
    </w:p>
    <w:p w14:paraId="72198EB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This Section does not pertain to any drug(s) listed in any DEA classification schedule (also known as controlled drugs) or state of Louisiana classification schedule, except those allowed under §1225.B of this Chapter.</w:t>
      </w:r>
    </w:p>
    <w:p w14:paraId="5984148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 xml:space="preserve">Failure of a Lead CAET to comply with </w:t>
      </w:r>
      <w:proofErr w:type="gramStart"/>
      <w:r w:rsidRPr="002E5C20">
        <w:rPr>
          <w:kern w:val="2"/>
        </w:rPr>
        <w:t>any and all</w:t>
      </w:r>
      <w:proofErr w:type="gramEnd"/>
      <w:r w:rsidRPr="002E5C20">
        <w:rPr>
          <w:kern w:val="2"/>
        </w:rPr>
        <w:t xml:space="preserve"> provisions of §1223 and §1225 of this Chapter shall be considered a violation of the rules of professional conduct within the meaning of 37:1554(A)(12).</w:t>
      </w:r>
    </w:p>
    <w:p w14:paraId="3B15A05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37:1558.</w:t>
      </w:r>
    </w:p>
    <w:p w14:paraId="47B4329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spacing w:val="-2"/>
          <w:kern w:val="2"/>
          <w:sz w:val="18"/>
        </w:rPr>
      </w:pPr>
      <w:r w:rsidRPr="002E5C20">
        <w:rPr>
          <w:kern w:val="2"/>
          <w:sz w:val="18"/>
        </w:rPr>
        <w:br w:type="column"/>
      </w:r>
      <w:r w:rsidRPr="002E5C20">
        <w:rPr>
          <w:kern w:val="2"/>
          <w:sz w:val="18"/>
        </w:rPr>
        <w:t>HISTORICAL NOTE:</w:t>
      </w:r>
      <w:r w:rsidRPr="002E5C20">
        <w:rPr>
          <w:kern w:val="2"/>
          <w:sz w:val="18"/>
        </w:rPr>
        <w:tab/>
        <w:t>Promulgated by the Department of Health and Hospitals, Board of Veterinary Medicine, LR 26:320 (February 2000), amended by the Department of Agriculture and Forestry, Board of Veterinary Medicine, LR 52:1784 (October 2026).</w:t>
      </w:r>
    </w:p>
    <w:p w14:paraId="6D961EA4" w14:textId="77777777" w:rsidR="0044716F" w:rsidRDefault="0044716F" w:rsidP="002E5C20">
      <w:pPr>
        <w:keepNext/>
        <w:ind w:left="2160"/>
        <w:jc w:val="both"/>
      </w:pPr>
    </w:p>
    <w:p w14:paraId="6706C684" w14:textId="086A3594" w:rsidR="002E5C20" w:rsidRPr="002E5C20" w:rsidRDefault="002E5C20" w:rsidP="002E5C20">
      <w:pPr>
        <w:keepNext/>
        <w:ind w:left="2160"/>
        <w:jc w:val="both"/>
      </w:pPr>
      <w:r w:rsidRPr="002E5C20">
        <w:t>Jared B. Granier</w:t>
      </w:r>
    </w:p>
    <w:p w14:paraId="09FA9E1B" w14:textId="77777777" w:rsidR="002E5C20" w:rsidRPr="002E5C20" w:rsidRDefault="002E5C20" w:rsidP="002E5C20">
      <w:pPr>
        <w:keepNext/>
        <w:ind w:left="2160"/>
        <w:jc w:val="both"/>
      </w:pPr>
      <w:r w:rsidRPr="002E5C20">
        <w:t>Executive Director</w:t>
      </w:r>
    </w:p>
    <w:p w14:paraId="6E9037B7" w14:textId="77777777" w:rsidR="002E5C20" w:rsidRPr="002E5C20" w:rsidRDefault="002E5C20" w:rsidP="002E5C20">
      <w:pPr>
        <w:rPr>
          <w:noProof/>
          <w:sz w:val="16"/>
        </w:rPr>
      </w:pPr>
      <w:r w:rsidRPr="002E5C20">
        <w:rPr>
          <w:noProof/>
          <w:sz w:val="16"/>
        </w:rPr>
        <w:t>2610#002</w:t>
      </w:r>
    </w:p>
    <w:p w14:paraId="2DB65361" w14:textId="77777777" w:rsidR="002E5C20" w:rsidRPr="002E5C20" w:rsidRDefault="002E5C20" w:rsidP="002E5C20"/>
    <w:p w14:paraId="46A9794B" w14:textId="77777777" w:rsidR="002E5C20" w:rsidRPr="002E5C20" w:rsidRDefault="002E5C20" w:rsidP="002E5C20">
      <w:pPr>
        <w:keepNext/>
        <w:tabs>
          <w:tab w:val="left" w:pos="-1440"/>
        </w:tabs>
        <w:spacing w:after="120"/>
        <w:jc w:val="center"/>
        <w:rPr>
          <w:b/>
          <w:noProof/>
        </w:rPr>
      </w:pPr>
      <w:r w:rsidRPr="002E5C20">
        <w:rPr>
          <w:b/>
          <w:noProof/>
        </w:rPr>
        <w:t>RULE</w:t>
      </w:r>
    </w:p>
    <w:p w14:paraId="6E9F0FE7" w14:textId="77777777" w:rsidR="002E5C20" w:rsidRPr="002E5C20" w:rsidRDefault="002E5C20" w:rsidP="002E5C20">
      <w:pPr>
        <w:keepNext/>
        <w:jc w:val="center"/>
        <w:rPr>
          <w:b/>
          <w:noProof/>
        </w:rPr>
      </w:pPr>
      <w:r w:rsidRPr="002E5C20">
        <w:rPr>
          <w:b/>
          <w:noProof/>
        </w:rPr>
        <w:t>Department of Agriculture and Forestry</w:t>
      </w:r>
    </w:p>
    <w:p w14:paraId="67321311" w14:textId="77777777" w:rsidR="002E5C20" w:rsidRPr="002E5C20" w:rsidRDefault="002E5C20" w:rsidP="002E5C20">
      <w:pPr>
        <w:keepNext/>
        <w:jc w:val="center"/>
        <w:rPr>
          <w:b/>
          <w:noProof/>
        </w:rPr>
      </w:pPr>
      <w:r w:rsidRPr="002E5C20">
        <w:rPr>
          <w:b/>
          <w:noProof/>
        </w:rPr>
        <w:t>Office of Agricultural and Environmental Sciences</w:t>
      </w:r>
    </w:p>
    <w:p w14:paraId="071260A6" w14:textId="77777777" w:rsidR="002E5C20" w:rsidRPr="002E5C20" w:rsidRDefault="002E5C20" w:rsidP="002E5C20">
      <w:pPr>
        <w:keepNext/>
        <w:jc w:val="center"/>
        <w:rPr>
          <w:b/>
          <w:noProof/>
        </w:rPr>
      </w:pPr>
      <w:r w:rsidRPr="002E5C20">
        <w:rPr>
          <w:b/>
          <w:noProof/>
        </w:rPr>
        <w:t>Structural Pest Control Commission</w:t>
      </w:r>
    </w:p>
    <w:p w14:paraId="6712823D" w14:textId="77777777" w:rsidR="002E5C20" w:rsidRPr="002E5C20" w:rsidRDefault="002E5C20" w:rsidP="002E5C20">
      <w:pPr>
        <w:keepNext/>
        <w:spacing w:before="240" w:after="240"/>
        <w:jc w:val="center"/>
        <w:rPr>
          <w:noProof/>
        </w:rPr>
      </w:pPr>
      <w:r w:rsidRPr="002E5C20">
        <w:rPr>
          <w:noProof/>
        </w:rPr>
        <w:t>Structural Pest Control Commission</w:t>
      </w:r>
      <w:r w:rsidRPr="002E5C20">
        <w:rPr>
          <w:noProof/>
        </w:rPr>
        <w:br/>
        <w:t>(LAC 7:XXV.Chapter 1)</w:t>
      </w:r>
    </w:p>
    <w:p w14:paraId="4C1B585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Department of Agriculture and Forestry, Office of Agricultural and Environmental Sciences, Structural Pest Control Commission, amends </w:t>
      </w:r>
      <w:r w:rsidRPr="002E5C20">
        <w:rPr>
          <w:bCs/>
          <w:kern w:val="2"/>
        </w:rPr>
        <w:t xml:space="preserve">LAC </w:t>
      </w:r>
      <w:proofErr w:type="gramStart"/>
      <w:r w:rsidRPr="002E5C20">
        <w:rPr>
          <w:bCs/>
          <w:kern w:val="2"/>
        </w:rPr>
        <w:t>7:XXV</w:t>
      </w:r>
      <w:proofErr w:type="gramEnd"/>
      <w:r w:rsidRPr="002E5C20">
        <w:rPr>
          <w:bCs/>
          <w:kern w:val="2"/>
        </w:rPr>
        <w:t>.107, 113, 117, 141, 147, and 163</w:t>
      </w:r>
      <w:r w:rsidRPr="002E5C20">
        <w:rPr>
          <w:kern w:val="2"/>
        </w:rPr>
        <w:t xml:space="preserve">. The Rule was promulgated in accordance with the provisions of the Administrative Procedure Act, R.S. 49:950 et seq. The Rule change was made in accordance with R.S. 3:3366, which gives the Structural Pest Control Commission the authority to adopt rules and regulations. This Rule was written in plain language </w:t>
      </w:r>
      <w:proofErr w:type="gramStart"/>
      <w:r w:rsidRPr="002E5C20">
        <w:rPr>
          <w:kern w:val="2"/>
        </w:rPr>
        <w:t>in an effort to</w:t>
      </w:r>
      <w:proofErr w:type="gramEnd"/>
      <w:r w:rsidRPr="002E5C20">
        <w:rPr>
          <w:kern w:val="2"/>
        </w:rPr>
        <w:t xml:space="preserve"> increase transparency.</w:t>
      </w:r>
    </w:p>
    <w:p w14:paraId="5019F1C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Rule removed language that applicants must have “four years of experience within the last six years” and replaces it with “four years of experience within the last ten years.” The Rule clarified language for attempting to add additional phases for the structural pest control license. The Rule added language that requires testing within 90 days of employment. The Rule changed the requirements for submitting termination notices to the department from 5 days to 10 days. The Rule clarified the requirements for record keeping that the place of business's ID number be maintained. The Rule removed the call-in option for reporting pre-treatment notifications. The Rule change clarified how structural fumigation notification must be reported, using online forms already in place. Lastly, the Rule removed the requirement that structural pest control work may only be donated in the month of June, and that a plan must be approved by the department 30 days prior to the donation of work. This Rule is hereby adopted on the day of promulgation. </w:t>
      </w:r>
    </w:p>
    <w:p w14:paraId="0E5E35A5" w14:textId="77777777" w:rsidR="002E5C20" w:rsidRPr="002E5C20" w:rsidRDefault="002E5C20" w:rsidP="002E5C20">
      <w:pPr>
        <w:keepNext/>
        <w:jc w:val="center"/>
        <w:rPr>
          <w:b/>
          <w:kern w:val="28"/>
        </w:rPr>
      </w:pPr>
      <w:r w:rsidRPr="002E5C20">
        <w:rPr>
          <w:b/>
          <w:kern w:val="28"/>
        </w:rPr>
        <w:t>Title 7</w:t>
      </w:r>
    </w:p>
    <w:p w14:paraId="4F3CAB32" w14:textId="77777777" w:rsidR="002E5C20" w:rsidRPr="002E5C20" w:rsidRDefault="002E5C20" w:rsidP="002E5C20">
      <w:pPr>
        <w:keepNext/>
        <w:jc w:val="center"/>
        <w:rPr>
          <w:b/>
          <w:kern w:val="28"/>
        </w:rPr>
      </w:pPr>
      <w:r w:rsidRPr="002E5C20">
        <w:rPr>
          <w:b/>
          <w:kern w:val="28"/>
        </w:rPr>
        <w:t>AGRICULTURE AND ANIMALS</w:t>
      </w:r>
    </w:p>
    <w:p w14:paraId="6580761A" w14:textId="77777777" w:rsidR="002E5C20" w:rsidRPr="002E5C20" w:rsidRDefault="002E5C20" w:rsidP="002E5C20">
      <w:pPr>
        <w:keepNext/>
        <w:jc w:val="center"/>
        <w:rPr>
          <w:b/>
          <w:noProof/>
        </w:rPr>
      </w:pPr>
      <w:r w:rsidRPr="002E5C20">
        <w:rPr>
          <w:b/>
          <w:noProof/>
        </w:rPr>
        <w:t>Part XXV.  Structural Pest Control</w:t>
      </w:r>
    </w:p>
    <w:p w14:paraId="0C3FB497"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w:t>
      </w:r>
      <w:r w:rsidRPr="002E5C20">
        <w:rPr>
          <w:b/>
          <w:kern w:val="2"/>
        </w:rPr>
        <w:tab/>
        <w:t>Structural Pest Control Commission</w:t>
      </w:r>
    </w:p>
    <w:p w14:paraId="02FFC2F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§107.</w:t>
      </w:r>
      <w:r w:rsidRPr="002E5C20">
        <w:rPr>
          <w:b/>
          <w:kern w:val="2"/>
        </w:rPr>
        <w:tab/>
        <w:t>License to Engage in Structural Pest Control Work Required</w:t>
      </w:r>
    </w:p>
    <w:p w14:paraId="28E7943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572CC51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 - B.1.a.</w:t>
      </w:r>
      <w:r w:rsidRPr="002E5C20">
        <w:rPr>
          <w:kern w:val="2"/>
        </w:rPr>
        <w:tab/>
        <w:t xml:space="preserve">… </w:t>
      </w:r>
    </w:p>
    <w:p w14:paraId="6B91D10E" w14:textId="275F506C"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degree from an accredited four-year college or university with at least 12 semester hours or the equivalent in quarter hours of course work in entomology and at least one year or experience within the last ten years as a registered technician under the supervision of a licensee in the licensee phase for which the applicant desires to take the examination</w:t>
      </w:r>
      <w:r w:rsidR="0082074C">
        <w:rPr>
          <w:kern w:val="2"/>
        </w:rPr>
        <w:t>;</w:t>
      </w:r>
      <w:r w:rsidRPr="002E5C20">
        <w:rPr>
          <w:kern w:val="2"/>
        </w:rPr>
        <w:t xml:space="preserve"> or</w:t>
      </w:r>
    </w:p>
    <w:p w14:paraId="540DEDC9" w14:textId="77777777" w:rsidR="002E5C20" w:rsidRPr="002E5C20" w:rsidRDefault="002E5C20" w:rsidP="002E5C20">
      <w:pPr>
        <w:tabs>
          <w:tab w:val="left" w:pos="907"/>
        </w:tabs>
        <w:ind w:firstLine="547"/>
        <w:jc w:val="both"/>
        <w:outlineLvl w:val="5"/>
        <w:rPr>
          <w:kern w:val="2"/>
        </w:rPr>
      </w:pPr>
      <w:r w:rsidRPr="002E5C20">
        <w:rPr>
          <w:kern w:val="2"/>
        </w:rPr>
        <w:br w:type="page"/>
      </w:r>
    </w:p>
    <w:p w14:paraId="356820D8" w14:textId="77777777" w:rsidR="002E5C20" w:rsidRPr="002E5C20" w:rsidRDefault="002E5C20" w:rsidP="002E5C20">
      <w:pPr>
        <w:tabs>
          <w:tab w:val="left" w:pos="907"/>
        </w:tabs>
        <w:ind w:firstLine="547"/>
        <w:jc w:val="both"/>
        <w:outlineLvl w:val="5"/>
        <w:rPr>
          <w:kern w:val="2"/>
        </w:rPr>
      </w:pPr>
      <w:r w:rsidRPr="002E5C20">
        <w:rPr>
          <w:kern w:val="2"/>
        </w:rPr>
        <w:lastRenderedPageBreak/>
        <w:t>c.</w:t>
      </w:r>
      <w:r w:rsidRPr="002E5C20">
        <w:rPr>
          <w:kern w:val="2"/>
        </w:rPr>
        <w:tab/>
        <w:t>four years of experience within the last ten years as a registered technician under the supervision of a licensee in the licensee phase for which the applicant desires to take the examination; or</w:t>
      </w:r>
    </w:p>
    <w:p w14:paraId="76C0DCBA"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 xml:space="preserve">four years of experience within the last ten years as a technician under the supervision of a structural pest control operator in another state in the licensee phase for which the individual desires to take the examinations. Experience with an out-of-state structural pest control operator shall be substantiated by </w:t>
      </w:r>
      <w:proofErr w:type="gramStart"/>
      <w:r w:rsidRPr="002E5C20">
        <w:rPr>
          <w:kern w:val="2"/>
        </w:rPr>
        <w:t>evidence</w:t>
      </w:r>
      <w:proofErr w:type="gramEnd"/>
      <w:r w:rsidRPr="002E5C20">
        <w:rPr>
          <w:kern w:val="2"/>
        </w:rPr>
        <w:t xml:space="preserve"> acceptable to the commission or commission staff;</w:t>
      </w:r>
    </w:p>
    <w:p w14:paraId="5FE0B8B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B.2. - B.2.a.</w:t>
      </w:r>
      <w:r w:rsidRPr="002E5C20">
        <w:rPr>
          <w:kern w:val="2"/>
        </w:rPr>
        <w:tab/>
        <w:t>…</w:t>
      </w:r>
    </w:p>
    <w:p w14:paraId="4B1C1D8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a degree from an accredited four-year college or university with at least 12 semester hours or the equivalent in quarter hours of course work in entomology and at least one year of experience within the last ten years as a registered technician under the supervision of a licensee in the licensee phase for which the applicant desires to take the examination and complete a commission approved comprehensive termite program; or </w:t>
      </w:r>
    </w:p>
    <w:p w14:paraId="10A588FB"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four years of experience within the last ten years as a registered technician under the supervision of a licensee in the licensee phase for which the applicant desires to take the examination and complete a commission approved comprehensive termite program; or</w:t>
      </w:r>
    </w:p>
    <w:p w14:paraId="3984BCDB"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 xml:space="preserve">four years of experience within the last ten years as a technician under the supervision of a structural pest control operator in another state in the licensee phase for which the individual desires to take the examinations and complete a commission approved comprehensive termite program. Experience with an out-of-state structural pest control operator shall be substantiated by </w:t>
      </w:r>
      <w:proofErr w:type="gramStart"/>
      <w:r w:rsidRPr="002E5C20">
        <w:rPr>
          <w:kern w:val="2"/>
        </w:rPr>
        <w:t>evidence</w:t>
      </w:r>
      <w:proofErr w:type="gramEnd"/>
      <w:r w:rsidRPr="002E5C20">
        <w:rPr>
          <w:kern w:val="2"/>
        </w:rPr>
        <w:t xml:space="preserve"> acceptable to the commission or commission staff;</w:t>
      </w:r>
    </w:p>
    <w:p w14:paraId="344DF5D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w:t>
      </w:r>
    </w:p>
    <w:p w14:paraId="2DDC7872"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degree from an accredited four-year college or university with a major in entomology and having completed 30 jobs in structural fumigation within the last ten years, as a registered technician under the supervision of a licensee in structural fumigation; or</w:t>
      </w:r>
    </w:p>
    <w:p w14:paraId="7E056A41"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a degree from an accredited four-year college or university with at least 12 semester hours or the equivalent </w:t>
      </w:r>
      <w:proofErr w:type="gramStart"/>
      <w:r w:rsidRPr="002E5C20">
        <w:rPr>
          <w:kern w:val="2"/>
        </w:rPr>
        <w:t>in</w:t>
      </w:r>
      <w:proofErr w:type="gramEnd"/>
      <w:r w:rsidRPr="002E5C20">
        <w:rPr>
          <w:kern w:val="2"/>
        </w:rPr>
        <w:t xml:space="preserve"> quarter hours of course work in entomology and at least one year of experience within the last ten years, having completed 30 jobs in structural fumigation as a registered technician under the supervision of a licensee in structural fumigation; or </w:t>
      </w:r>
    </w:p>
    <w:p w14:paraId="30CA2C5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four years of experience within the last ten years, having completed 30 jobs in structural fumigation as a technician under the supervision of a licensee in structural fumigation; or</w:t>
      </w:r>
    </w:p>
    <w:p w14:paraId="5713A84C"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four years of experience within the last ten years, having completed 30 jobs in structural fumigation as a technician under the supervision of a structural pest control operator in another state in the licensee phase for which the individual desires to take the examinations. Experience with an out-of-state structural pest control operator shall be substantiated by evidence acceptable to the commission or commission staff.</w:t>
      </w:r>
    </w:p>
    <w:p w14:paraId="282C494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C.1.</w:t>
      </w:r>
      <w:r w:rsidRPr="002E5C20">
        <w:rPr>
          <w:kern w:val="2"/>
        </w:rPr>
        <w:tab/>
        <w:t>...</w:t>
      </w:r>
    </w:p>
    <w:p w14:paraId="4603B7D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a degree from an accredited four-year college or university with at least 12 semester hours or the equivalent in quarter hours of course work in entomology and at least one </w:t>
      </w:r>
      <w:r w:rsidRPr="002E5C20">
        <w:rPr>
          <w:kern w:val="2"/>
        </w:rPr>
        <w:t>year of experience, having completed 200 jobs in ship fumigation within the last ten years as a registered technician under the supervision of a licensee in ship fumigation; or</w:t>
      </w:r>
    </w:p>
    <w:p w14:paraId="17B1139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experience as a registered technician having completed 200 jobs in ship fumigation, working under the supervision of a licensee in ship fumigation, during a two-year period within the last ten years; or</w:t>
      </w:r>
    </w:p>
    <w:p w14:paraId="7F49692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four years of experience, having completed 200 jobs in ship fumigation within the last ten years as a technician under the supervision of a structural pest control operator in another state in ship fumigation. Experience with an out-of-state structural pest control operator shall be substantiated by evidence acceptable to the commission or commission staff.</w:t>
      </w:r>
    </w:p>
    <w:p w14:paraId="3E552E6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 - F.3.</w:t>
      </w:r>
      <w:r w:rsidRPr="002E5C20">
        <w:rPr>
          <w:kern w:val="2"/>
        </w:rPr>
        <w:tab/>
        <w:t>…</w:t>
      </w:r>
    </w:p>
    <w:p w14:paraId="64E208D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Out-of-state applicants for licensure shall meet the educational requirements shown in Paragraph B.1 of this Section or produce evidence satisfactory to the commission or commission staff of four years of experience within the last ten</w:t>
      </w:r>
      <w:r w:rsidRPr="002E5C20">
        <w:rPr>
          <w:color w:val="EE0000"/>
          <w:kern w:val="2"/>
        </w:rPr>
        <w:t xml:space="preserve"> </w:t>
      </w:r>
      <w:r w:rsidRPr="002E5C20">
        <w:rPr>
          <w:kern w:val="2"/>
        </w:rPr>
        <w:t xml:space="preserve">years, under the supervision of a recognized and reputable pest control operator. Experience in pest control work in another state will be verified with the appropriate regulatory agency of the other state before out-of-state </w:t>
      </w:r>
      <w:proofErr w:type="gramStart"/>
      <w:r w:rsidRPr="002E5C20">
        <w:rPr>
          <w:kern w:val="2"/>
        </w:rPr>
        <w:t>applicant</w:t>
      </w:r>
      <w:proofErr w:type="gramEnd"/>
      <w:r w:rsidRPr="002E5C20">
        <w:rPr>
          <w:kern w:val="2"/>
        </w:rPr>
        <w:t xml:space="preserve"> will be allowed to take the examination for licensure in Louisiana. </w:t>
      </w:r>
    </w:p>
    <w:p w14:paraId="4E7A481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 - O.</w:t>
      </w:r>
      <w:r w:rsidRPr="002E5C20">
        <w:rPr>
          <w:kern w:val="2"/>
        </w:rPr>
        <w:tab/>
        <w:t>…</w:t>
      </w:r>
    </w:p>
    <w:p w14:paraId="442CA3B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P.</w:t>
      </w:r>
      <w:r w:rsidRPr="002E5C20">
        <w:rPr>
          <w:kern w:val="2"/>
        </w:rPr>
        <w:tab/>
        <w:t xml:space="preserve">A licensee approved in one phase of pest control work may be licensed in additional phases by successfully meeting the requirements set forth in §107 and completing the examination for the additional phase. </w:t>
      </w:r>
    </w:p>
    <w:p w14:paraId="7F90E1D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Q. - S.</w:t>
      </w:r>
      <w:r w:rsidRPr="002E5C20">
        <w:rPr>
          <w:kern w:val="2"/>
        </w:rPr>
        <w:tab/>
        <w:t>…</w:t>
      </w:r>
    </w:p>
    <w:p w14:paraId="7434F0C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3:3366 and 3:3368.</w:t>
      </w:r>
    </w:p>
    <w:p w14:paraId="2E07313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Department of Agriculture, Structural Pest Control Commission, LR 11:326 (April 1985), amended by the Department of Agriculture and Forestry, Structural Pest Control Commission, LR 15:955 (November 1989), LR 19:1009 (August 1993), LR 23:855 (July 1997), LR 23:1493 (November 1997), amended by the Department of Agriculture and Forestry, Office of Agricultural and Environmental Sciences, Structural Pest Control Commission, LR 31:2761 (November 2005), amended by the Department of Agriculture and Forestry, Structural Pest Control Commission, LR 32:796 (May 2006), </w:t>
      </w:r>
      <w:r w:rsidRPr="002E5C20">
        <w:rPr>
          <w:kern w:val="2"/>
          <w:sz w:val="18"/>
          <w:szCs w:val="18"/>
        </w:rPr>
        <w:t>repromulgated</w:t>
      </w:r>
      <w:r w:rsidRPr="002E5C20">
        <w:rPr>
          <w:kern w:val="2"/>
          <w:sz w:val="18"/>
        </w:rPr>
        <w:t xml:space="preserve"> LR 32:1016 (June 2006), amended LR 37:276 (January 2011), amended by the Department of Agriculture and Forestry, Office of Agricultural and Environmental Sciences, Structural Pest Control Commission, LR 42:213 (February 2016), LR 44:1235 (July 2018), LR 48:2728 (November 2022), LR 49:2075 (December 2023), repromulgated LR 50:774 (June 2024), amended LR 52:1785 (October 2026).</w:t>
      </w:r>
    </w:p>
    <w:p w14:paraId="64F7896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§113.</w:t>
      </w:r>
      <w:r w:rsidRPr="002E5C20">
        <w:rPr>
          <w:b/>
          <w:kern w:val="2"/>
        </w:rPr>
        <w:tab/>
        <w:t>Registration of Employees; Duties of Licensee and Registered Employee with Respect to Registration</w:t>
      </w:r>
    </w:p>
    <w:p w14:paraId="075F3BB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The permittee or primary licensee shall: </w:t>
      </w:r>
    </w:p>
    <w:p w14:paraId="6B839D2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register, on a form to be provided by the commission, every employee under the supervision of a licensee with the commission within 30 days after the commencement of the employee’s employment; and </w:t>
      </w:r>
    </w:p>
    <w:p w14:paraId="33308C5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every registered employee shall test within 90 days of employment, as required by R.S. 3:</w:t>
      </w:r>
      <w:proofErr w:type="gramStart"/>
      <w:r w:rsidRPr="002E5C20">
        <w:rPr>
          <w:kern w:val="2"/>
        </w:rPr>
        <w:t>3369.H.</w:t>
      </w:r>
      <w:proofErr w:type="gramEnd"/>
    </w:p>
    <w:p w14:paraId="68843DF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 - J.</w:t>
      </w:r>
      <w:r w:rsidRPr="002E5C20">
        <w:rPr>
          <w:kern w:val="2"/>
        </w:rPr>
        <w:tab/>
        <w:t>…</w:t>
      </w:r>
    </w:p>
    <w:p w14:paraId="344A299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K.</w:t>
      </w:r>
      <w:r w:rsidRPr="002E5C20">
        <w:rPr>
          <w:kern w:val="2"/>
        </w:rPr>
        <w:tab/>
        <w:t>Upon termination of a registered employee, the licensee shall secure the employee’s registration certificate, notify the department of the employee’s termination and return the registration certificate to the department within ten working days after the termination.</w:t>
      </w:r>
    </w:p>
    <w:p w14:paraId="1C29445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L.</w:t>
      </w:r>
      <w:r w:rsidRPr="002E5C20">
        <w:rPr>
          <w:kern w:val="2"/>
        </w:rPr>
        <w:tab/>
        <w:t>If the licensee is unable to retrieve the registration certificate of a terminated employee, the licensee shall notify the department of the employee’s termination within ten working days after the termination and provide written reasons for the failure to retrieve the terminated employee’s registration certificate.</w:t>
      </w:r>
    </w:p>
    <w:p w14:paraId="762EAA7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M. - P.3.</w:t>
      </w:r>
      <w:r w:rsidRPr="002E5C20">
        <w:rPr>
          <w:kern w:val="2"/>
        </w:rPr>
        <w:tab/>
        <w:t>…</w:t>
      </w:r>
    </w:p>
    <w:p w14:paraId="774DBB2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3:3366, 3368 and 3369.</w:t>
      </w:r>
    </w:p>
    <w:p w14:paraId="7C114B4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Department of Agriculture, Structural Pest Control Commission, LR 11:327 (April 1985), amended by the Department of Agriculture and Forestry, Structural Pest Control Commission, LR 15:956 (November 1989), LR 32:797 (May 2006), </w:t>
      </w:r>
      <w:r w:rsidRPr="002E5C20">
        <w:rPr>
          <w:kern w:val="2"/>
          <w:sz w:val="18"/>
          <w:szCs w:val="18"/>
        </w:rPr>
        <w:t>repromulgated</w:t>
      </w:r>
      <w:r w:rsidRPr="002E5C20">
        <w:rPr>
          <w:kern w:val="2"/>
          <w:sz w:val="18"/>
        </w:rPr>
        <w:t xml:space="preserve"> LR 32:1016 (June 2006), amended LR 35:207 (February 2009), LR 37:279 (January 2011), amended by the Department of Agriculture and Forestry, Office of Agricultural and Environmental Sciences, Structural Pest Control Commission, LR 39:301 (February 2013), LR 42:213 (February 2016), LR 44:1236 (July 2018), LR 51:776 (June 2025), LR 52:1786 (October 2026).</w:t>
      </w:r>
    </w:p>
    <w:p w14:paraId="3E822F6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§117.</w:t>
      </w:r>
      <w:r w:rsidRPr="002E5C20">
        <w:rPr>
          <w:b/>
          <w:kern w:val="2"/>
        </w:rPr>
        <w:tab/>
        <w:t>Obligations of the Licensee/Permittee</w:t>
      </w:r>
    </w:p>
    <w:p w14:paraId="23621E7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H.1.</w:t>
      </w:r>
      <w:r w:rsidRPr="002E5C20">
        <w:rPr>
          <w:kern w:val="2"/>
        </w:rPr>
        <w:tab/>
        <w:t>…</w:t>
      </w:r>
    </w:p>
    <w:p w14:paraId="0637D271"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place of business name, address, and ID number;</w:t>
      </w:r>
    </w:p>
    <w:p w14:paraId="2690DB4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H.1.b. - H.2.</w:t>
      </w:r>
      <w:r w:rsidRPr="002E5C20">
        <w:rPr>
          <w:kern w:val="2"/>
        </w:rPr>
        <w:tab/>
        <w:t>…</w:t>
      </w:r>
    </w:p>
    <w:p w14:paraId="1E39A676"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place of business name, address, and ID number;</w:t>
      </w:r>
    </w:p>
    <w:p w14:paraId="24B3CB0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H.2.b. - H.3.</w:t>
      </w:r>
      <w:r w:rsidRPr="002E5C20">
        <w:rPr>
          <w:kern w:val="2"/>
        </w:rPr>
        <w:tab/>
        <w:t>…</w:t>
      </w:r>
    </w:p>
    <w:p w14:paraId="2080439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place of business name, address, and ID number;</w:t>
      </w:r>
    </w:p>
    <w:p w14:paraId="73AE3B0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H.3.b. - H.4.</w:t>
      </w:r>
      <w:r w:rsidRPr="002E5C20">
        <w:rPr>
          <w:kern w:val="2"/>
        </w:rPr>
        <w:tab/>
        <w:t>…</w:t>
      </w:r>
    </w:p>
    <w:p w14:paraId="7E1BF58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place of business, address, and ID</w:t>
      </w:r>
      <w:r w:rsidRPr="002E5C20">
        <w:rPr>
          <w:color w:val="EE0000"/>
          <w:kern w:val="2"/>
        </w:rPr>
        <w:t xml:space="preserve"> </w:t>
      </w:r>
      <w:r w:rsidRPr="002E5C20">
        <w:rPr>
          <w:kern w:val="2"/>
        </w:rPr>
        <w:t>number;</w:t>
      </w:r>
    </w:p>
    <w:p w14:paraId="11A62DE8" w14:textId="77777777" w:rsidR="002E5C20" w:rsidRPr="002E5C20" w:rsidRDefault="002E5C20" w:rsidP="002E5C20">
      <w:pPr>
        <w:tabs>
          <w:tab w:val="left" w:pos="144"/>
          <w:tab w:val="left" w:pos="187"/>
          <w:tab w:val="left" w:pos="540"/>
          <w:tab w:val="left" w:pos="1170"/>
        </w:tabs>
        <w:ind w:firstLine="187"/>
        <w:jc w:val="both"/>
        <w:outlineLvl w:val="3"/>
        <w:rPr>
          <w:kern w:val="2"/>
        </w:rPr>
      </w:pPr>
      <w:r w:rsidRPr="002E5C20">
        <w:rPr>
          <w:kern w:val="2"/>
        </w:rPr>
        <w:t>H.4.b. - Q.</w:t>
      </w:r>
      <w:r w:rsidRPr="002E5C20">
        <w:rPr>
          <w:kern w:val="2"/>
        </w:rPr>
        <w:tab/>
        <w:t>…</w:t>
      </w:r>
    </w:p>
    <w:p w14:paraId="2F3BE13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3:3366 and 3:3368.</w:t>
      </w:r>
    </w:p>
    <w:p w14:paraId="273CD7B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Agriculture, Structural Pest Control Commission, LR 11:327 (April 1985), amended by the Department of Agriculture and Forestry, Structural Pest Control Commission, LR 15:956 (November 1989), LR 21:930 (September 1995), LR 23:855 (July 1997), LR 26:2437 (November 2000), LR 29:1062 (July 2003), amended by the Department of Agriculture and Forestry, Office of Agricultural and Environmental Sciences, Structural Pest Control Commission, LR 30:196 (February 2004), LR 31:2761 (November 2005), LR 35:1468 (August 2009), LR 37:280 (January 2011), LR 39:301 (February 2013), LR 42:214 (February 2016), LR 44:1236 (July 2018), LR 46:1541 (November 2020), LR 49:2076 (December 2023), repromulgated LR 50:776 (June 2024), amended LR 51:777 (June 2025), LR 52:349 (March 2026), LR 52:1787 (October 2026).</w:t>
      </w:r>
    </w:p>
    <w:p w14:paraId="642BAF2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§141.</w:t>
      </w:r>
      <w:r w:rsidRPr="002E5C20">
        <w:rPr>
          <w:b/>
          <w:kern w:val="2"/>
        </w:rPr>
        <w:tab/>
        <w:t>Minimum Specifications for Termite Control Work</w:t>
      </w:r>
    </w:p>
    <w:p w14:paraId="7AEACBFF"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A. - E.3.</w:t>
      </w:r>
      <w:r w:rsidRPr="002E5C20">
        <w:rPr>
          <w:kern w:val="2"/>
        </w:rPr>
        <w:tab/>
        <w:t>…</w:t>
      </w:r>
    </w:p>
    <w:p w14:paraId="1CA0E04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 xml:space="preserve">All pre-treatment of slabs or pier type construction shall be submitted by online form a minimum of one hour prior to beginning the application of termiticides. The information provided shall include treatment company name; treatment structure street address, </w:t>
      </w:r>
      <w:proofErr w:type="gramStart"/>
      <w:r w:rsidRPr="002E5C20">
        <w:rPr>
          <w:kern w:val="2"/>
        </w:rPr>
        <w:t>city ,</w:t>
      </w:r>
      <w:proofErr w:type="gramEnd"/>
      <w:r w:rsidRPr="002E5C20">
        <w:rPr>
          <w:kern w:val="2"/>
        </w:rPr>
        <w:t xml:space="preserve"> zip code, parish; if available; and/or directions to the property being pre-treated; date and time of beginning the application of termiticides to the property; estimated square or linear footage of each structure to be treated; and number of reported structures. All pest control operators shall keep a log of all pretreats including the information noted. </w:t>
      </w:r>
    </w:p>
    <w:p w14:paraId="62C8301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 - L.4.</w:t>
      </w:r>
      <w:r w:rsidRPr="002E5C20">
        <w:rPr>
          <w:kern w:val="2"/>
        </w:rPr>
        <w:tab/>
        <w:t>…</w:t>
      </w:r>
    </w:p>
    <w:p w14:paraId="34EA0D0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 xml:space="preserve">The treatments of structures required in this Section shall be submitted by online form a minimum of one hour </w:t>
      </w:r>
      <w:r w:rsidRPr="002E5C20">
        <w:rPr>
          <w:kern w:val="2"/>
        </w:rPr>
        <w:br w:type="column"/>
      </w:r>
      <w:r w:rsidRPr="002E5C20">
        <w:rPr>
          <w:kern w:val="2"/>
        </w:rPr>
        <w:t xml:space="preserve">prior to beginning the application for termiticides. The information provided shall </w:t>
      </w:r>
      <w:proofErr w:type="gramStart"/>
      <w:r w:rsidRPr="002E5C20">
        <w:rPr>
          <w:kern w:val="2"/>
        </w:rPr>
        <w:t>include:</w:t>
      </w:r>
      <w:proofErr w:type="gramEnd"/>
      <w:r w:rsidRPr="002E5C20">
        <w:rPr>
          <w:kern w:val="2"/>
        </w:rPr>
        <w:t xml:space="preserve"> treatment company name; treatment structure street address; city, parish; directions to the property being pre-treated; date and time of beginning the application of termiticides to the property; square or linear footage of each structure to be treated; and number of structures. Permitees or licensees shall keep a log of all pretreats including the information noted. </w:t>
      </w:r>
    </w:p>
    <w:p w14:paraId="1203304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M. - M.4</w:t>
      </w:r>
      <w:r w:rsidRPr="002E5C20">
        <w:rPr>
          <w:kern w:val="2"/>
        </w:rPr>
        <w:tab/>
        <w:t>…</w:t>
      </w:r>
    </w:p>
    <w:p w14:paraId="1F608A2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3:3366.</w:t>
      </w:r>
    </w:p>
    <w:p w14:paraId="55A1035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Agriculture, Structural Pest Control Commission, LR 11:330 (April 1985), amended by the Department of Agriculture and Forestry, Structural Pest Control Commission, LR 15:958 (November 1989), LR 20:644 (June 1994), LR 21:931 (September 1995), LR 23:1285 (October 1997), LR 25:235 (February 1999), LR 25:1620 (September 1999), LR 26:2437 (November 2000), LR 27:1180 (August 2001), LR 29:1063 (July 2003), LR 30:1145 (June 2004), repromulgated LR 30:1614 (August 2004), amended LR 35:207 (February 2009), LR 35:1469 (August 2009), repromulgated LR 35:1872 (September 2009), amended, LR 37:286 (January 2011), amended by the Department of Agriculture and Forestry, Office of Agricultural and Environmental Sciences, Structural Pest Control Commission, LR 39:301 (February 2013), amended by the Department of Agriculture and Forestry, Office of Agricultural and Environmental Sciences, Structural Pest Control Commission, LR 39:1413 (June 2013), LR 41:333 (February 2015), LR 42:214 (February 2016), LR 46:1542 (November 2020)</w:t>
      </w:r>
      <w:r w:rsidRPr="002E5C20">
        <w:rPr>
          <w:color w:val="000000"/>
          <w:kern w:val="2"/>
          <w:sz w:val="18"/>
        </w:rPr>
        <w:t>, LR 47:1100 (August 2021), LR 48:994 (April 2022)</w:t>
      </w:r>
      <w:r w:rsidRPr="002E5C20">
        <w:rPr>
          <w:rFonts w:eastAsia="Calibri"/>
          <w:kern w:val="2"/>
          <w:sz w:val="18"/>
        </w:rPr>
        <w:t>, LR 48:994 (April 2022</w:t>
      </w:r>
      <w:r w:rsidRPr="002E5C20">
        <w:rPr>
          <w:kern w:val="2"/>
          <w:sz w:val="18"/>
        </w:rPr>
        <w:t>), LR 48:2729 (November 2022), LR 49:2077 (December 2023), repromulgated LR 50:777 (June 2024), amended LR 52:1787 (October 2026).</w:t>
      </w:r>
    </w:p>
    <w:p w14:paraId="1D0AD0A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§147.</w:t>
      </w:r>
      <w:r w:rsidRPr="002E5C20">
        <w:rPr>
          <w:b/>
          <w:kern w:val="2"/>
        </w:rPr>
        <w:tab/>
        <w:t>Fumigation</w:t>
      </w:r>
    </w:p>
    <w:p w14:paraId="42F3E75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B.</w:t>
      </w:r>
      <w:r w:rsidRPr="002E5C20">
        <w:rPr>
          <w:kern w:val="2"/>
        </w:rPr>
        <w:tab/>
        <w:t>…</w:t>
      </w:r>
    </w:p>
    <w:p w14:paraId="21FEEFC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permittee or primary licensee shall give notice by online form, to be received by the department at least 24 hours prior to structural fumigation. Notice to the department shall include the following items:</w:t>
      </w:r>
    </w:p>
    <w:p w14:paraId="4C41E38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B.1.a. - B.1.g.</w:t>
      </w:r>
      <w:r w:rsidRPr="002E5C20">
        <w:rPr>
          <w:kern w:val="2"/>
        </w:rPr>
        <w:tab/>
        <w:t>…</w:t>
      </w:r>
    </w:p>
    <w:p w14:paraId="16C2DFBB" w14:textId="77777777" w:rsidR="002E5C20" w:rsidRPr="002E5C20" w:rsidRDefault="002E5C20" w:rsidP="002E5C20">
      <w:pPr>
        <w:tabs>
          <w:tab w:val="left" w:pos="144"/>
          <w:tab w:val="left" w:pos="187"/>
          <w:tab w:val="left" w:pos="630"/>
          <w:tab w:val="left" w:pos="907"/>
          <w:tab w:val="left" w:pos="1080"/>
        </w:tabs>
        <w:ind w:firstLine="187"/>
        <w:jc w:val="both"/>
        <w:outlineLvl w:val="3"/>
        <w:rPr>
          <w:kern w:val="2"/>
        </w:rPr>
      </w:pPr>
      <w:r w:rsidRPr="002E5C20">
        <w:rPr>
          <w:kern w:val="2"/>
        </w:rPr>
        <w:t>B.2.</w:t>
      </w:r>
      <w:r w:rsidRPr="002E5C20">
        <w:rPr>
          <w:kern w:val="2"/>
        </w:rPr>
        <w:tab/>
        <w:t>Repealed.</w:t>
      </w:r>
    </w:p>
    <w:p w14:paraId="4D0DBE0F" w14:textId="77777777" w:rsidR="002E5C20" w:rsidRPr="002E5C20" w:rsidRDefault="002E5C20" w:rsidP="002E5C20">
      <w:pPr>
        <w:tabs>
          <w:tab w:val="left" w:pos="144"/>
          <w:tab w:val="left" w:pos="187"/>
          <w:tab w:val="left" w:pos="540"/>
          <w:tab w:val="left" w:pos="907"/>
          <w:tab w:val="left" w:pos="1260"/>
        </w:tabs>
        <w:ind w:firstLine="187"/>
        <w:jc w:val="both"/>
        <w:outlineLvl w:val="3"/>
        <w:rPr>
          <w:kern w:val="2"/>
        </w:rPr>
      </w:pPr>
      <w:r w:rsidRPr="002E5C20">
        <w:rPr>
          <w:kern w:val="2"/>
        </w:rPr>
        <w:t>B.3. - D.5.</w:t>
      </w:r>
      <w:r w:rsidRPr="002E5C20">
        <w:rPr>
          <w:kern w:val="2"/>
        </w:rPr>
        <w:tab/>
        <w:t>...</w:t>
      </w:r>
    </w:p>
    <w:p w14:paraId="234116F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3:3306.</w:t>
      </w:r>
    </w:p>
    <w:p w14:paraId="131B19E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Agriculture and Forestry, Structural Pest Control Commission, LR 11:332 (April 1985), amended LR 17:251 (March 1991), LR 37:293 (January 2011), LR 44:1237 (July 2018), LR 46:1542 (November 2020), LR 49:2079 (December 2023), repromulgated LR 50:778 (June 2024), amended LR 52:1787 (October 2026).</w:t>
      </w:r>
    </w:p>
    <w:p w14:paraId="11BDD61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§163.</w:t>
      </w:r>
      <w:r w:rsidRPr="002E5C20">
        <w:rPr>
          <w:b/>
          <w:kern w:val="2"/>
        </w:rPr>
        <w:tab/>
        <w:t>Donation of Structural Pest Control Work</w:t>
      </w:r>
    </w:p>
    <w:p w14:paraId="3ACBE18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E.</w:t>
      </w:r>
      <w:r w:rsidRPr="002E5C20">
        <w:rPr>
          <w:kern w:val="2"/>
        </w:rPr>
        <w:tab/>
        <w:t>…</w:t>
      </w:r>
    </w:p>
    <w:p w14:paraId="3A983E2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3:3366.</w:t>
      </w:r>
    </w:p>
    <w:p w14:paraId="7D9541E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Agriculture and Forestry, Office of Agricultural and Environmental Sciences, Structural Pest Control Commission, LR 24:1262 (July 1998), amended LR 37:295 (January 2011), LR 52:1787 (October 2026).</w:t>
      </w:r>
    </w:p>
    <w:p w14:paraId="620DE55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4A239A29" w14:textId="77777777" w:rsidR="002E5C20" w:rsidRPr="002E5C20" w:rsidRDefault="002E5C20" w:rsidP="002E5C20">
      <w:pPr>
        <w:keepNext/>
        <w:ind w:left="2160"/>
        <w:jc w:val="both"/>
      </w:pPr>
      <w:r w:rsidRPr="002E5C20">
        <w:t>Mike Strain, DVM</w:t>
      </w:r>
    </w:p>
    <w:p w14:paraId="52DDFE25" w14:textId="77777777" w:rsidR="002E5C20" w:rsidRPr="002E5C20" w:rsidRDefault="002E5C20" w:rsidP="002E5C20">
      <w:pPr>
        <w:keepNext/>
        <w:ind w:left="2160"/>
        <w:jc w:val="both"/>
      </w:pPr>
      <w:r w:rsidRPr="002E5C20">
        <w:t>Commissioner</w:t>
      </w:r>
    </w:p>
    <w:p w14:paraId="296BB6D2" w14:textId="77777777" w:rsidR="002E5C20" w:rsidRPr="002E5C20" w:rsidRDefault="002E5C20" w:rsidP="002E5C20">
      <w:pPr>
        <w:rPr>
          <w:noProof/>
          <w:sz w:val="16"/>
        </w:rPr>
      </w:pPr>
      <w:r w:rsidRPr="002E5C20">
        <w:rPr>
          <w:noProof/>
          <w:sz w:val="16"/>
        </w:rPr>
        <w:t>2610#054</w:t>
      </w:r>
    </w:p>
    <w:p w14:paraId="245166EA" w14:textId="77777777" w:rsidR="002E5C20" w:rsidRPr="002E5C20" w:rsidRDefault="002E5C20" w:rsidP="002E5C20"/>
    <w:p w14:paraId="61E5E391" w14:textId="77777777" w:rsidR="002E5C20" w:rsidRPr="002E5C20" w:rsidRDefault="002E5C20" w:rsidP="002E5C20">
      <w:pPr>
        <w:keepNext/>
        <w:tabs>
          <w:tab w:val="left" w:pos="-1440"/>
        </w:tabs>
        <w:spacing w:after="120"/>
        <w:jc w:val="center"/>
        <w:rPr>
          <w:b/>
          <w:noProof/>
        </w:rPr>
      </w:pPr>
      <w:r w:rsidRPr="002E5C20">
        <w:rPr>
          <w:b/>
          <w:noProof/>
        </w:rPr>
        <w:lastRenderedPageBreak/>
        <w:t>RULE</w:t>
      </w:r>
    </w:p>
    <w:p w14:paraId="4B58133B" w14:textId="77777777" w:rsidR="002E5C20" w:rsidRPr="002E5C20" w:rsidRDefault="002E5C20" w:rsidP="002E5C20">
      <w:pPr>
        <w:keepNext/>
        <w:jc w:val="center"/>
        <w:rPr>
          <w:b/>
          <w:noProof/>
        </w:rPr>
      </w:pPr>
      <w:r w:rsidRPr="002E5C20">
        <w:rPr>
          <w:b/>
          <w:noProof/>
        </w:rPr>
        <w:t>Board of Elementary and Secondary Education</w:t>
      </w:r>
    </w:p>
    <w:p w14:paraId="0CE6AB4F" w14:textId="77777777" w:rsidR="002E5C20" w:rsidRPr="002E5C20" w:rsidRDefault="002E5C20" w:rsidP="002E5C20">
      <w:pPr>
        <w:keepNext/>
        <w:spacing w:before="240" w:after="240"/>
        <w:jc w:val="center"/>
        <w:rPr>
          <w:bCs/>
          <w:noProof/>
        </w:rPr>
      </w:pPr>
      <w:r w:rsidRPr="002E5C20">
        <w:rPr>
          <w:noProof/>
        </w:rPr>
        <w:t xml:space="preserve">Bulletin 118—Statewide Assessment Standards and Practices—LEAP 2026 Science Assessment </w:t>
      </w:r>
      <w:r w:rsidRPr="002E5C20">
        <w:rPr>
          <w:noProof/>
        </w:rPr>
        <w:br/>
      </w:r>
      <w:r w:rsidRPr="002E5C20">
        <w:rPr>
          <w:bCs/>
          <w:noProof/>
        </w:rPr>
        <w:t>(</w:t>
      </w:r>
      <w:r w:rsidRPr="002E5C20">
        <w:rPr>
          <w:noProof/>
        </w:rPr>
        <w:t>LAC 28:XI.5107 and 5701</w:t>
      </w:r>
      <w:r w:rsidRPr="002E5C20">
        <w:rPr>
          <w:bCs/>
          <w:noProof/>
        </w:rPr>
        <w:t>)</w:t>
      </w:r>
    </w:p>
    <w:p w14:paraId="0846A64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R.S. 17:6(A)(10) and the Administrative Procedure Act (APA), R.S. 49:953(B)(1) </w:t>
      </w:r>
      <w:r w:rsidRPr="002E5C20">
        <w:rPr>
          <w:iCs/>
          <w:kern w:val="2"/>
        </w:rPr>
        <w:t>et seq.,</w:t>
      </w:r>
      <w:r w:rsidRPr="002E5C20">
        <w:rPr>
          <w:kern w:val="2"/>
        </w:rPr>
        <w:t xml:space="preserve"> the Board of Elementary and Secondary Education (BESE) has amended LAC </w:t>
      </w:r>
      <w:proofErr w:type="gramStart"/>
      <w:r w:rsidRPr="002E5C20">
        <w:rPr>
          <w:kern w:val="2"/>
        </w:rPr>
        <w:t>28:XI</w:t>
      </w:r>
      <w:proofErr w:type="gramEnd"/>
      <w:r w:rsidRPr="002E5C20">
        <w:rPr>
          <w:kern w:val="2"/>
        </w:rPr>
        <w:t xml:space="preserve"> in </w:t>
      </w:r>
      <w:r w:rsidRPr="002E5C20">
        <w:rPr>
          <w:i/>
          <w:kern w:val="2"/>
        </w:rPr>
        <w:t>Bulletin 118</w:t>
      </w:r>
      <w:r w:rsidRPr="002E5C20">
        <w:rPr>
          <w:kern w:val="2"/>
        </w:rPr>
        <w:t>—</w:t>
      </w:r>
      <w:r w:rsidRPr="002E5C20">
        <w:rPr>
          <w:i/>
          <w:kern w:val="2"/>
        </w:rPr>
        <w:t>Statewide Assessment Standards and Practices</w:t>
      </w:r>
      <w:r w:rsidRPr="002E5C20">
        <w:rPr>
          <w:kern w:val="2"/>
        </w:rPr>
        <w:t xml:space="preserve">. </w:t>
      </w:r>
      <w:r w:rsidRPr="002E5C20">
        <w:rPr>
          <w:color w:val="222222"/>
          <w:kern w:val="2"/>
          <w:shd w:val="clear" w:color="auto" w:fill="FFFFFF"/>
        </w:rPr>
        <w:t xml:space="preserve">The policy revisions provide grade level updates based on Act 472 of the 2025 Regular Legislative Session. The changes reflect the transition of the LEAP 2025 Science assessment from grades 3-8 to grades 4 and 7, continuing administration of criterion-referenced science assessments in high school, effective beginning with the 2027-2028 school year. This Rule is hereby adopted on the day of promulgation. </w:t>
      </w:r>
    </w:p>
    <w:p w14:paraId="1964DA11" w14:textId="77777777" w:rsidR="002E5C20" w:rsidRPr="002E5C20" w:rsidRDefault="002E5C20" w:rsidP="002E5C20">
      <w:pPr>
        <w:keepNext/>
        <w:jc w:val="center"/>
        <w:rPr>
          <w:b/>
          <w:kern w:val="28"/>
        </w:rPr>
      </w:pPr>
      <w:r w:rsidRPr="002E5C20">
        <w:rPr>
          <w:b/>
          <w:kern w:val="28"/>
        </w:rPr>
        <w:t xml:space="preserve">Title </w:t>
      </w:r>
      <w:bookmarkStart w:id="57" w:name="TitleNumber"/>
      <w:r w:rsidRPr="002E5C20">
        <w:rPr>
          <w:b/>
          <w:kern w:val="28"/>
        </w:rPr>
        <w:t>28</w:t>
      </w:r>
      <w:bookmarkEnd w:id="57"/>
    </w:p>
    <w:p w14:paraId="4D0E7878" w14:textId="77777777" w:rsidR="002E5C20" w:rsidRPr="002E5C20" w:rsidRDefault="002E5C20" w:rsidP="002E5C20">
      <w:pPr>
        <w:keepNext/>
        <w:jc w:val="center"/>
        <w:rPr>
          <w:b/>
          <w:kern w:val="28"/>
        </w:rPr>
      </w:pPr>
      <w:bookmarkStart w:id="58" w:name="TitleName"/>
      <w:r w:rsidRPr="002E5C20">
        <w:rPr>
          <w:b/>
          <w:kern w:val="28"/>
        </w:rPr>
        <w:t>EDUCATION</w:t>
      </w:r>
      <w:bookmarkEnd w:id="58"/>
    </w:p>
    <w:p w14:paraId="3F307992" w14:textId="77777777" w:rsidR="002E5C20" w:rsidRPr="002E5C20" w:rsidRDefault="002E5C20" w:rsidP="002E5C20">
      <w:pPr>
        <w:keepNext/>
        <w:jc w:val="center"/>
        <w:rPr>
          <w:b/>
          <w:noProof/>
        </w:rPr>
      </w:pPr>
      <w:bookmarkStart w:id="59" w:name="_Toc452984946"/>
      <w:bookmarkStart w:id="60" w:name="_Toc453058108"/>
      <w:bookmarkStart w:id="61" w:name="_Toc483390051"/>
      <w:bookmarkStart w:id="62" w:name="_Toc499030004"/>
      <w:bookmarkStart w:id="63" w:name="_Toc22826431"/>
      <w:bookmarkStart w:id="64" w:name="_Toc69906305"/>
      <w:bookmarkStart w:id="65" w:name="_Toc72332165"/>
      <w:bookmarkStart w:id="66" w:name="_Toc103855131"/>
      <w:bookmarkStart w:id="67" w:name="_Toc109211363"/>
      <w:bookmarkStart w:id="68" w:name="_Toc112232871"/>
      <w:bookmarkStart w:id="69" w:name="_Toc125623236"/>
      <w:bookmarkStart w:id="70" w:name="_Toc183180398"/>
      <w:bookmarkStart w:id="71" w:name="_Toc204330998"/>
      <w:bookmarkStart w:id="72" w:name="_Toc217046586"/>
      <w:r w:rsidRPr="002E5C20">
        <w:rPr>
          <w:b/>
          <w:noProof/>
        </w:rPr>
        <w:t>Part XI.  Accountability/Testing</w:t>
      </w:r>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41B4B80C" w14:textId="77777777" w:rsidR="002E5C20" w:rsidRPr="002E5C20" w:rsidRDefault="002E5C20" w:rsidP="002E5C20">
      <w:pPr>
        <w:keepNext/>
        <w:jc w:val="center"/>
        <w:rPr>
          <w:b/>
          <w:noProof/>
        </w:rPr>
      </w:pPr>
      <w:bookmarkStart w:id="73" w:name="_Toc217046716"/>
      <w:r w:rsidRPr="002E5C20">
        <w:rPr>
          <w:b/>
          <w:noProof/>
        </w:rPr>
        <w:t>Subpart 3.  Bulletin 118―Statewide Assessment Standards and Practices</w:t>
      </w:r>
      <w:bookmarkEnd w:id="73"/>
    </w:p>
    <w:p w14:paraId="4D056E50"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74" w:name="_Toc444251446"/>
      <w:bookmarkStart w:id="75" w:name="_Toc217046717"/>
      <w:bookmarkStart w:id="76" w:name="TOC_Chap7"/>
      <w:bookmarkStart w:id="77" w:name="_Toc220383608"/>
      <w:bookmarkStart w:id="78" w:name="_Toc444251471"/>
      <w:bookmarkStart w:id="79" w:name="_Toc217046743"/>
      <w:r w:rsidRPr="002E5C20">
        <w:rPr>
          <w:b/>
          <w:kern w:val="2"/>
        </w:rPr>
        <w:t>Chapter 51.</w:t>
      </w:r>
      <w:r w:rsidRPr="002E5C20">
        <w:rPr>
          <w:b/>
          <w:kern w:val="2"/>
        </w:rPr>
        <w:tab/>
      </w:r>
      <w:bookmarkStart w:id="80" w:name="TOCT_Chap17"/>
      <w:bookmarkStart w:id="81" w:name="TOCT_Chap2"/>
      <w:r w:rsidRPr="002E5C20">
        <w:rPr>
          <w:b/>
          <w:kern w:val="2"/>
        </w:rPr>
        <w:t>General Provisions</w:t>
      </w:r>
      <w:bookmarkEnd w:id="74"/>
      <w:bookmarkEnd w:id="75"/>
      <w:bookmarkEnd w:id="80"/>
      <w:bookmarkEnd w:id="81"/>
    </w:p>
    <w:p w14:paraId="6465D79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82" w:name="_Toc220383589"/>
      <w:bookmarkStart w:id="83" w:name="_Toc444251450"/>
      <w:bookmarkStart w:id="84" w:name="_Toc217046721"/>
      <w:r w:rsidRPr="002E5C20">
        <w:rPr>
          <w:b/>
          <w:kern w:val="2"/>
        </w:rPr>
        <w:t>§5107.</w:t>
      </w:r>
      <w:r w:rsidRPr="002E5C20">
        <w:rPr>
          <w:b/>
          <w:kern w:val="2"/>
        </w:rPr>
        <w:tab/>
        <w:t>Assessment Programs</w:t>
      </w:r>
      <w:bookmarkEnd w:id="82"/>
      <w:bookmarkEnd w:id="83"/>
      <w:bookmarkEnd w:id="84"/>
      <w:r w:rsidRPr="002E5C20">
        <w:rPr>
          <w:b/>
          <w:kern w:val="2"/>
        </w:rPr>
        <w:br/>
        <w:t xml:space="preserve">[Formerly LAC </w:t>
      </w:r>
      <w:proofErr w:type="gramStart"/>
      <w:r w:rsidRPr="002E5C20">
        <w:rPr>
          <w:b/>
          <w:kern w:val="2"/>
        </w:rPr>
        <w:t>28:CXI</w:t>
      </w:r>
      <w:proofErr w:type="gramEnd"/>
      <w:r w:rsidRPr="002E5C20">
        <w:rPr>
          <w:b/>
          <w:kern w:val="2"/>
        </w:rPr>
        <w:t>.107]</w:t>
      </w:r>
    </w:p>
    <w:p w14:paraId="320D991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4EB71F9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Louisiana Educational Assessment Program (LEAP) 2025. </w:t>
      </w:r>
      <w:r w:rsidRPr="002E5C20">
        <w:rPr>
          <w:iCs/>
          <w:kern w:val="2"/>
        </w:rPr>
        <w:t xml:space="preserve">Criterion-referenced tests </w:t>
      </w:r>
      <w:r w:rsidRPr="002E5C20">
        <w:rPr>
          <w:kern w:val="2"/>
        </w:rPr>
        <w:t>in English language arts, mathematics, science, and social studies in grades 3-8 and tests administered upon completion of English I, English II, Algebra I, geometry, biology, civics, and U.S. history in high school assess student performance relative to specific benchmarks established in the state's content standards and provide data for evaluating student, school, and district performance. Effective beginning with the 2027-2028 school year, criterion-referenced social studies assessments will be administered in high school and in grades 3, 5, and 8. Effective beginning with the 2027-2028 school year, criterion-referenced science assessments will be administered in high school and in grades 4 and 7.</w:t>
      </w:r>
    </w:p>
    <w:p w14:paraId="6244811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B.1. - G.</w:t>
      </w:r>
      <w:r w:rsidRPr="002E5C20">
        <w:rPr>
          <w:kern w:val="2"/>
        </w:rPr>
        <w:tab/>
        <w:t>…</w:t>
      </w:r>
    </w:p>
    <w:p w14:paraId="7919D60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17:24.4 and R.S. 17:391.11.</w:t>
      </w:r>
    </w:p>
    <w:p w14:paraId="6F35AA7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Education, Board of Elementary and Secondary Education, LR 31:1526 (July 2005), amended LR 32:233 (February 2006), LR 33:255 (February 2007), LR 36:477 (March 2010), LR 40:2509 (December 2014), LR 44:462 (March 2018), LR 47:566 (May 2021), LR 49:44 (January 2023</w:t>
      </w:r>
      <w:r w:rsidRPr="002E5C20">
        <w:rPr>
          <w:color w:val="000000"/>
          <w:kern w:val="2"/>
          <w:sz w:val="18"/>
        </w:rPr>
        <w:t xml:space="preserve">), LR 49:645 (April 2023), LR 51:2036 (December 2025), </w:t>
      </w:r>
      <w:r w:rsidRPr="002E5C20">
        <w:rPr>
          <w:kern w:val="2"/>
          <w:sz w:val="18"/>
        </w:rPr>
        <w:t>LR 52:214 (February 2026), LR 52:1788 (October 2026).</w:t>
      </w:r>
    </w:p>
    <w:p w14:paraId="78DA10F7"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5</w:t>
      </w:r>
      <w:bookmarkEnd w:id="76"/>
      <w:r w:rsidRPr="002E5C20">
        <w:rPr>
          <w:b/>
          <w:kern w:val="2"/>
        </w:rPr>
        <w:t>7.</w:t>
      </w:r>
      <w:r w:rsidRPr="002E5C20">
        <w:rPr>
          <w:b/>
          <w:kern w:val="2"/>
        </w:rPr>
        <w:tab/>
      </w:r>
      <w:bookmarkStart w:id="85" w:name="TOCT_Chap22"/>
      <w:bookmarkStart w:id="86" w:name="TOCT_Chap7"/>
      <w:r w:rsidRPr="002E5C20">
        <w:rPr>
          <w:b/>
          <w:kern w:val="2"/>
        </w:rPr>
        <w:t>Assessment Program Overview</w:t>
      </w:r>
      <w:bookmarkEnd w:id="77"/>
      <w:bookmarkEnd w:id="78"/>
      <w:bookmarkEnd w:id="79"/>
      <w:bookmarkEnd w:id="85"/>
      <w:bookmarkEnd w:id="86"/>
    </w:p>
    <w:p w14:paraId="60C9BD4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87" w:name="_Toc220383609"/>
      <w:bookmarkStart w:id="88" w:name="_Toc444251472"/>
      <w:bookmarkStart w:id="89" w:name="_Toc217046744"/>
      <w:r w:rsidRPr="002E5C20">
        <w:rPr>
          <w:b/>
          <w:kern w:val="2"/>
        </w:rPr>
        <w:t>§5701.</w:t>
      </w:r>
      <w:r w:rsidRPr="002E5C20">
        <w:rPr>
          <w:b/>
          <w:kern w:val="2"/>
        </w:rPr>
        <w:tab/>
      </w:r>
      <w:bookmarkEnd w:id="87"/>
      <w:bookmarkEnd w:id="88"/>
      <w:r w:rsidRPr="002E5C20">
        <w:rPr>
          <w:b/>
          <w:kern w:val="2"/>
        </w:rPr>
        <w:t>Louisiana Assessment Programs</w:t>
      </w:r>
      <w:bookmarkEnd w:id="89"/>
    </w:p>
    <w:p w14:paraId="367030A1"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 - B.1.</w:t>
      </w:r>
      <w:r w:rsidRPr="002E5C20">
        <w:rPr>
          <w:kern w:val="2"/>
        </w:rPr>
        <w:tab/>
        <w:t>...</w:t>
      </w:r>
    </w:p>
    <w:p w14:paraId="09065B6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Repealed.</w:t>
      </w:r>
    </w:p>
    <w:p w14:paraId="53EDE3E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 - 7.</w:t>
      </w:r>
      <w:r w:rsidRPr="002E5C20">
        <w:rPr>
          <w:kern w:val="2"/>
        </w:rPr>
        <w:tab/>
        <w:t>…</w:t>
      </w:r>
    </w:p>
    <w:p w14:paraId="684DBC9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LEAP 2025 Science; grades 3-8; 2019 to spring 2027.</w:t>
      </w:r>
    </w:p>
    <w:p w14:paraId="094896E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LEAP 2025 Science; grades 4 and 7; beginning spring 2028 and beyond.</w:t>
      </w:r>
    </w:p>
    <w:p w14:paraId="40D17ED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column"/>
      </w:r>
      <w:r w:rsidRPr="002E5C20">
        <w:rPr>
          <w:kern w:val="2"/>
        </w:rPr>
        <w:t>C. - I.10.</w:t>
      </w:r>
    </w:p>
    <w:p w14:paraId="3FFC126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17:24.4.</w:t>
      </w:r>
    </w:p>
    <w:p w14:paraId="445A4BB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Board of Elementary and Secondary Education, LR 31:1534 (July 2005), amended LR 32:235 (February 2006), LR 34:66 (January 2008), LR 34:1352 (July 2008), LR 35:218 (February 2009), LR 36:967 (May 2010), LR 37:858 (March 2011), LR 38:34 (January 2012), LR 39:74 (January 2013), LR 39:1019 (April 2013), LR 40:1319 (July 2014), LR 40:2512 (December 2014), LR 44:465 (March 2018), LR 44:2127 (December 2018), </w:t>
      </w:r>
      <w:r w:rsidRPr="002E5C20">
        <w:rPr>
          <w:color w:val="000000"/>
          <w:kern w:val="2"/>
          <w:sz w:val="18"/>
        </w:rPr>
        <w:t>LR 46:15 (January 2020)</w:t>
      </w:r>
      <w:r w:rsidRPr="002E5C20">
        <w:rPr>
          <w:kern w:val="2"/>
          <w:sz w:val="18"/>
        </w:rPr>
        <w:t>, LR 47:566 (May 2021), repromulgated LR 47:721 (June 2021), amended LR 48:38 (January 2022), LR 49:44 (January 2023</w:t>
      </w:r>
      <w:r w:rsidRPr="002E5C20">
        <w:rPr>
          <w:color w:val="000000"/>
          <w:kern w:val="2"/>
          <w:sz w:val="18"/>
        </w:rPr>
        <w:t xml:space="preserve">), LR 49:646 (April 2023), LR 51:2036 (December 2025), </w:t>
      </w:r>
      <w:r w:rsidRPr="002E5C20">
        <w:rPr>
          <w:kern w:val="2"/>
          <w:sz w:val="18"/>
        </w:rPr>
        <w:t>LR 52:214 (February 2026), LR 52:1788 (October 2026).</w:t>
      </w:r>
    </w:p>
    <w:p w14:paraId="5717669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37C7E17C" w14:textId="77777777" w:rsidR="002E5C20" w:rsidRPr="002E5C20" w:rsidRDefault="002E5C20" w:rsidP="002E5C20">
      <w:pPr>
        <w:keepNext/>
        <w:ind w:left="2160"/>
        <w:jc w:val="both"/>
      </w:pPr>
      <w:r w:rsidRPr="002E5C20">
        <w:t>Tavares A. Walker</w:t>
      </w:r>
    </w:p>
    <w:p w14:paraId="0A222D17" w14:textId="77777777" w:rsidR="002E5C20" w:rsidRPr="002E5C20" w:rsidRDefault="002E5C20" w:rsidP="002E5C20">
      <w:pPr>
        <w:keepNext/>
        <w:ind w:left="2160"/>
        <w:jc w:val="both"/>
      </w:pPr>
      <w:r w:rsidRPr="002E5C20">
        <w:t>Executive Director</w:t>
      </w:r>
    </w:p>
    <w:p w14:paraId="5C287311" w14:textId="77777777" w:rsidR="002E5C20" w:rsidRPr="002E5C20" w:rsidRDefault="002E5C20" w:rsidP="002E5C20">
      <w:pPr>
        <w:rPr>
          <w:noProof/>
          <w:sz w:val="16"/>
        </w:rPr>
      </w:pPr>
      <w:r w:rsidRPr="002E5C20">
        <w:rPr>
          <w:noProof/>
          <w:sz w:val="16"/>
        </w:rPr>
        <w:t>2610#048</w:t>
      </w:r>
    </w:p>
    <w:p w14:paraId="16D3375C" w14:textId="77777777" w:rsidR="002E5C20" w:rsidRPr="002E5C20" w:rsidRDefault="002E5C20" w:rsidP="002E5C20"/>
    <w:p w14:paraId="3FFF7247" w14:textId="77777777" w:rsidR="002E5C20" w:rsidRPr="002E5C20" w:rsidRDefault="002E5C20" w:rsidP="002E5C20">
      <w:pPr>
        <w:keepNext/>
        <w:tabs>
          <w:tab w:val="left" w:pos="-1440"/>
        </w:tabs>
        <w:spacing w:after="120"/>
        <w:jc w:val="center"/>
        <w:rPr>
          <w:b/>
          <w:noProof/>
        </w:rPr>
      </w:pPr>
      <w:r w:rsidRPr="002E5C20">
        <w:rPr>
          <w:b/>
          <w:noProof/>
        </w:rPr>
        <w:t>RULE</w:t>
      </w:r>
    </w:p>
    <w:p w14:paraId="45CFEDED" w14:textId="77777777" w:rsidR="002E5C20" w:rsidRPr="002E5C20" w:rsidRDefault="002E5C20" w:rsidP="002E5C20">
      <w:pPr>
        <w:keepNext/>
        <w:jc w:val="center"/>
        <w:rPr>
          <w:b/>
          <w:noProof/>
        </w:rPr>
      </w:pPr>
      <w:r w:rsidRPr="002E5C20">
        <w:rPr>
          <w:b/>
          <w:noProof/>
        </w:rPr>
        <w:t>Board of Elementary and Secondary Education</w:t>
      </w:r>
    </w:p>
    <w:p w14:paraId="54E778A9" w14:textId="77777777" w:rsidR="002E5C20" w:rsidRPr="002E5C20" w:rsidRDefault="002E5C20" w:rsidP="002E5C20">
      <w:pPr>
        <w:keepNext/>
        <w:spacing w:before="240" w:after="240"/>
        <w:jc w:val="center"/>
        <w:rPr>
          <w:bCs/>
          <w:noProof/>
        </w:rPr>
      </w:pPr>
      <w:r w:rsidRPr="002E5C20">
        <w:rPr>
          <w:noProof/>
        </w:rPr>
        <w:t>Bulletin 741—Louisiana Handbook for School Administrators—Annual Reading of Required Literature</w:t>
      </w:r>
      <w:r w:rsidRPr="002E5C20">
        <w:rPr>
          <w:noProof/>
        </w:rPr>
        <w:br/>
      </w:r>
      <w:r w:rsidRPr="002E5C20">
        <w:rPr>
          <w:bCs/>
          <w:noProof/>
        </w:rPr>
        <w:t>(</w:t>
      </w:r>
      <w:r w:rsidRPr="002E5C20">
        <w:rPr>
          <w:noProof/>
        </w:rPr>
        <w:t>LAC 28:CXV.2313 and 2317</w:t>
      </w:r>
      <w:r w:rsidRPr="002E5C20">
        <w:rPr>
          <w:bCs/>
          <w:noProof/>
        </w:rPr>
        <w:t>)</w:t>
      </w:r>
    </w:p>
    <w:p w14:paraId="4F0CC3E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R.S. 17:6(A)(10) and the Administrative Procedure Act (APA), R.S. 49:953(B)(1) </w:t>
      </w:r>
      <w:r w:rsidRPr="002E5C20">
        <w:rPr>
          <w:iCs/>
          <w:kern w:val="2"/>
        </w:rPr>
        <w:t>et seq.,</w:t>
      </w:r>
      <w:r w:rsidRPr="002E5C20">
        <w:rPr>
          <w:kern w:val="2"/>
        </w:rPr>
        <w:t xml:space="preserve"> the Board of Elementary and Secondary Education (BESE) has amended LAC </w:t>
      </w:r>
      <w:proofErr w:type="gramStart"/>
      <w:r w:rsidRPr="002E5C20">
        <w:rPr>
          <w:kern w:val="2"/>
        </w:rPr>
        <w:t>28:CXV</w:t>
      </w:r>
      <w:proofErr w:type="gramEnd"/>
      <w:r w:rsidRPr="002E5C20">
        <w:rPr>
          <w:kern w:val="2"/>
        </w:rPr>
        <w:t xml:space="preserve"> in </w:t>
      </w:r>
      <w:r w:rsidRPr="002E5C20">
        <w:rPr>
          <w:i/>
          <w:kern w:val="2"/>
        </w:rPr>
        <w:t>Bulletin 741—Louisiana Handbook for School Administrators</w:t>
      </w:r>
      <w:r w:rsidRPr="002E5C20">
        <w:rPr>
          <w:kern w:val="2"/>
        </w:rPr>
        <w:t xml:space="preserve">. The revisions establish an annual classic literature reading requirement for kindergarten through eighth grade students and for high school students, requiring that each </w:t>
      </w:r>
      <w:proofErr w:type="gramStart"/>
      <w:r w:rsidRPr="002E5C20">
        <w:rPr>
          <w:kern w:val="2"/>
        </w:rPr>
        <w:t>student annually</w:t>
      </w:r>
      <w:proofErr w:type="gramEnd"/>
      <w:r w:rsidRPr="002E5C20">
        <w:rPr>
          <w:kern w:val="2"/>
        </w:rPr>
        <w:t xml:space="preserve"> </w:t>
      </w:r>
      <w:proofErr w:type="gramStart"/>
      <w:r w:rsidRPr="002E5C20">
        <w:rPr>
          <w:kern w:val="2"/>
        </w:rPr>
        <w:t>read</w:t>
      </w:r>
      <w:proofErr w:type="gramEnd"/>
      <w:r w:rsidRPr="002E5C20">
        <w:rPr>
          <w:kern w:val="2"/>
        </w:rPr>
        <w:t xml:space="preserve">, with teacher guidance, at least one full-length literary selection from the Louisiana Department of Education (LDOE) required classic literature list, effective beginning with the 2027-2028 school year. This Rule is hereby adopted on the day of promulgation. </w:t>
      </w:r>
    </w:p>
    <w:p w14:paraId="37C3A2CC" w14:textId="77777777" w:rsidR="002E5C20" w:rsidRPr="002E5C20" w:rsidRDefault="002E5C20" w:rsidP="002E5C20">
      <w:pPr>
        <w:keepNext/>
        <w:jc w:val="center"/>
        <w:rPr>
          <w:b/>
          <w:kern w:val="28"/>
        </w:rPr>
      </w:pPr>
      <w:r w:rsidRPr="002E5C20">
        <w:rPr>
          <w:b/>
          <w:kern w:val="28"/>
        </w:rPr>
        <w:t>Title 28</w:t>
      </w:r>
    </w:p>
    <w:p w14:paraId="674942F3" w14:textId="77777777" w:rsidR="002E5C20" w:rsidRPr="002E5C20" w:rsidRDefault="002E5C20" w:rsidP="002E5C20">
      <w:pPr>
        <w:keepNext/>
        <w:jc w:val="center"/>
        <w:rPr>
          <w:b/>
          <w:kern w:val="28"/>
        </w:rPr>
      </w:pPr>
      <w:r w:rsidRPr="002E5C20">
        <w:rPr>
          <w:b/>
          <w:kern w:val="28"/>
        </w:rPr>
        <w:t>EDUCATION</w:t>
      </w:r>
    </w:p>
    <w:p w14:paraId="009A5220" w14:textId="77777777" w:rsidR="002E5C20" w:rsidRPr="002E5C20" w:rsidRDefault="002E5C20" w:rsidP="002E5C20">
      <w:pPr>
        <w:keepNext/>
        <w:jc w:val="center"/>
        <w:rPr>
          <w:b/>
          <w:noProof/>
        </w:rPr>
      </w:pPr>
      <w:bookmarkStart w:id="90" w:name="TOC_Part0"/>
      <w:bookmarkStart w:id="91" w:name="_Toc257186353"/>
      <w:bookmarkStart w:id="92" w:name="_Toc264634229"/>
      <w:bookmarkStart w:id="93" w:name="_Toc267894048"/>
      <w:bookmarkStart w:id="94" w:name="_Toc290895476"/>
      <w:bookmarkStart w:id="95" w:name="_Toc293321306"/>
      <w:bookmarkStart w:id="96" w:name="_Toc298739527"/>
      <w:bookmarkStart w:id="97" w:name="_Toc298913619"/>
      <w:bookmarkStart w:id="98" w:name="_Toc301340861"/>
      <w:bookmarkStart w:id="99" w:name="_Toc309365442"/>
      <w:bookmarkStart w:id="100" w:name="_Toc319991630"/>
      <w:bookmarkStart w:id="101" w:name="_Toc351370995"/>
      <w:bookmarkStart w:id="102" w:name="_Toc364845309"/>
      <w:bookmarkStart w:id="103" w:name="_Toc364921286"/>
      <w:bookmarkStart w:id="104" w:name="_Toc375048033"/>
      <w:bookmarkStart w:id="105" w:name="_Toc404062135"/>
      <w:bookmarkStart w:id="106" w:name="_Toc406575981"/>
      <w:bookmarkStart w:id="107" w:name="_Toc427738542"/>
      <w:bookmarkStart w:id="108" w:name="_Toc527727450"/>
      <w:bookmarkStart w:id="109" w:name="_Toc527727652"/>
      <w:bookmarkStart w:id="110" w:name="_Toc532991043"/>
      <w:bookmarkStart w:id="111" w:name="_Toc536000992"/>
      <w:bookmarkStart w:id="112" w:name="_Toc4495355"/>
      <w:bookmarkStart w:id="113" w:name="_Toc30665235"/>
      <w:bookmarkStart w:id="114" w:name="_Toc35531860"/>
      <w:bookmarkStart w:id="115" w:name="_Toc60064775"/>
      <w:bookmarkStart w:id="116" w:name="_Toc93664715"/>
      <w:bookmarkStart w:id="117" w:name="_Toc101443917"/>
      <w:bookmarkStart w:id="118" w:name="_Toc109211966"/>
      <w:bookmarkStart w:id="119" w:name="_Toc113434704"/>
      <w:bookmarkStart w:id="120" w:name="_Toc125373012"/>
      <w:bookmarkStart w:id="121" w:name="_Toc125379964"/>
      <w:bookmarkStart w:id="122" w:name="_Toc128060192"/>
      <w:bookmarkStart w:id="123" w:name="_Toc132793566"/>
      <w:bookmarkStart w:id="124" w:name="_Toc154742018"/>
      <w:bookmarkStart w:id="125" w:name="_Toc156814457"/>
      <w:bookmarkStart w:id="126" w:name="_Toc159499869"/>
      <w:bookmarkStart w:id="127" w:name="_Toc159500092"/>
      <w:bookmarkStart w:id="128" w:name="_Toc172543313"/>
      <w:bookmarkStart w:id="129" w:name="_Toc174348590"/>
      <w:bookmarkStart w:id="130" w:name="_Toc180654756"/>
      <w:bookmarkStart w:id="131" w:name="_Toc189140245"/>
      <w:bookmarkStart w:id="132" w:name="_Toc204337096"/>
      <w:bookmarkStart w:id="133" w:name="_Toc217064995"/>
      <w:bookmarkStart w:id="134" w:name="_Toc217069892"/>
      <w:bookmarkStart w:id="135" w:name="_Toc222478388"/>
      <w:r w:rsidRPr="002E5C20">
        <w:rPr>
          <w:b/>
          <w:noProof/>
        </w:rPr>
        <w:t>Part CXV.  Bulletin 741―Louisiana Handbook for School Administrators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B4D540A"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23.</w:t>
      </w:r>
      <w:r w:rsidRPr="002E5C20">
        <w:rPr>
          <w:b/>
          <w:kern w:val="2"/>
        </w:rPr>
        <w:tab/>
      </w:r>
      <w:bookmarkStart w:id="136" w:name="TOCT_Chap16"/>
      <w:r w:rsidRPr="002E5C20">
        <w:rPr>
          <w:b/>
          <w:kern w:val="2"/>
        </w:rPr>
        <w:t>Curriculum and Instruction</w:t>
      </w:r>
      <w:bookmarkEnd w:id="136"/>
    </w:p>
    <w:p w14:paraId="209DE93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37" w:name="_Toc222478508"/>
      <w:r w:rsidRPr="002E5C20">
        <w:rPr>
          <w:b/>
          <w:kern w:val="2"/>
        </w:rPr>
        <w:t>Subchapter A.</w:t>
      </w:r>
      <w:r w:rsidRPr="002E5C20">
        <w:rPr>
          <w:b/>
          <w:kern w:val="2"/>
        </w:rPr>
        <w:tab/>
        <w:t>Standards and Curricula</w:t>
      </w:r>
      <w:bookmarkEnd w:id="137"/>
    </w:p>
    <w:p w14:paraId="650993C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§2313.</w:t>
      </w:r>
      <w:r w:rsidRPr="002E5C20">
        <w:rPr>
          <w:b/>
          <w:kern w:val="2"/>
        </w:rPr>
        <w:tab/>
        <w:t>Elementary Program of Studies</w:t>
      </w:r>
    </w:p>
    <w:p w14:paraId="3B7782E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F.</w:t>
      </w:r>
      <w:r w:rsidRPr="002E5C20">
        <w:rPr>
          <w:kern w:val="2"/>
        </w:rPr>
        <w:tab/>
        <w:t>…</w:t>
      </w:r>
    </w:p>
    <w:p w14:paraId="72E69011"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G.</w:t>
      </w:r>
      <w:r w:rsidRPr="002E5C20">
        <w:rPr>
          <w:kern w:val="2"/>
        </w:rPr>
        <w:tab/>
        <w:t>Effective beginning with the 2027-2028 school year, all kindergarten through eighth grade students must annually read, with teacher guidance, at least one full-length literary selection from the LDOE required classic literature list.</w:t>
      </w:r>
    </w:p>
    <w:p w14:paraId="1231D17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rFonts w:eastAsia="Calibri"/>
          <w:kern w:val="2"/>
          <w:sz w:val="18"/>
        </w:rPr>
        <w:t>AUTHORITY NOTE:</w:t>
      </w:r>
      <w:r w:rsidRPr="002E5C20">
        <w:rPr>
          <w:rFonts w:eastAsia="Calibri"/>
          <w:kern w:val="2"/>
          <w:sz w:val="18"/>
        </w:rPr>
        <w:tab/>
        <w:t>Promulgated in accordance with R.S. 17:7(26), R.S. 17:17.1, R.S. 17:24.8, R.S. 17:81, R.S. 17:154-154.1, and R.S. 17:261 et seq.</w:t>
      </w:r>
    </w:p>
    <w:p w14:paraId="1C3C99D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Board of Elementary and Secondary Education, LR 31:1289 (June 2005), amended LR 33:2353 (November 2007), LR 36:1225 (June 2010), LR 37:1135 (April 2011), LR 39:2215 (August 2013), </w:t>
      </w:r>
      <w:r w:rsidRPr="002E5C20">
        <w:rPr>
          <w:rFonts w:eastAsia="Calibri"/>
          <w:kern w:val="2"/>
          <w:sz w:val="18"/>
        </w:rPr>
        <w:t>LR 39:</w:t>
      </w:r>
      <w:r w:rsidRPr="002E5C20">
        <w:rPr>
          <w:kern w:val="2"/>
          <w:sz w:val="18"/>
        </w:rPr>
        <w:t>3259 (December 2013), LR 41:643 (April 2015), LR 52:1788 (October 2026).</w:t>
      </w:r>
    </w:p>
    <w:p w14:paraId="5BE7ADD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38" w:name="_Toc84975966"/>
      <w:bookmarkStart w:id="139" w:name="_Toc233446505"/>
      <w:bookmarkStart w:id="140" w:name="_Toc257186480"/>
      <w:bookmarkStart w:id="141" w:name="_Toc222478521"/>
      <w:r w:rsidRPr="002E5C20">
        <w:rPr>
          <w:b/>
          <w:kern w:val="2"/>
        </w:rPr>
        <w:t>§2317.</w:t>
      </w:r>
      <w:r w:rsidRPr="002E5C20">
        <w:rPr>
          <w:b/>
          <w:kern w:val="2"/>
        </w:rPr>
        <w:tab/>
        <w:t>High Schools</w:t>
      </w:r>
      <w:bookmarkEnd w:id="138"/>
      <w:bookmarkEnd w:id="139"/>
      <w:bookmarkEnd w:id="140"/>
      <w:bookmarkEnd w:id="141"/>
    </w:p>
    <w:p w14:paraId="6205FDC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M.</w:t>
      </w:r>
      <w:r w:rsidRPr="002E5C20">
        <w:rPr>
          <w:kern w:val="2"/>
        </w:rPr>
        <w:tab/>
        <w:t>…</w:t>
      </w:r>
    </w:p>
    <w:p w14:paraId="1AE5BD3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page"/>
      </w:r>
    </w:p>
    <w:p w14:paraId="7A98E5D5"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lastRenderedPageBreak/>
        <w:t>N.</w:t>
      </w:r>
      <w:r w:rsidRPr="002E5C20">
        <w:rPr>
          <w:kern w:val="2"/>
        </w:rPr>
        <w:tab/>
        <w:t>Effective beginning with the 2027-2028 school year, all high school students must annually read, with teacher guidance, at least one full length literary selection from the LDOE required classic literature list.</w:t>
      </w:r>
    </w:p>
    <w:p w14:paraId="56B60A1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17:7, 17:154, 17:264, 17:1944, 17:1945, and 17:4073.</w:t>
      </w:r>
    </w:p>
    <w:p w14:paraId="20AD51B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31:1291 (June 2005), amended LR 36:1485 (July 2010), LR 37:1137 (April 2011), LR 38:754 (March 2012), LR 39:1038 (April 2013), LR 39:2216 (August 2013), LR 40:1328 (July 2014), repromulgated LR 40:1528 (August 2014), amended LR 40:2530 (December 2014), LR 45:37 (January 2019), LR 45:227 (February 2019), LR 46:1671 (December 2020), amended LR 48:33 (January 2022), LR 50:178 (February 2024), LR 51:1128 (August 2025), LR 51:2061 (December 2025), LR 52:1788 (October 2026).</w:t>
      </w:r>
    </w:p>
    <w:p w14:paraId="3425D3D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2A3DD06E" w14:textId="77777777" w:rsidR="002E5C20" w:rsidRPr="002E5C20" w:rsidRDefault="002E5C20" w:rsidP="002E5C20">
      <w:pPr>
        <w:keepNext/>
        <w:ind w:left="2160"/>
        <w:jc w:val="both"/>
      </w:pPr>
      <w:r w:rsidRPr="002E5C20">
        <w:t>Tavares A. Walker</w:t>
      </w:r>
    </w:p>
    <w:p w14:paraId="2071CB34" w14:textId="77777777" w:rsidR="002E5C20" w:rsidRPr="002E5C20" w:rsidRDefault="002E5C20" w:rsidP="002E5C20">
      <w:pPr>
        <w:keepNext/>
        <w:ind w:left="2160"/>
        <w:jc w:val="both"/>
      </w:pPr>
      <w:r w:rsidRPr="002E5C20">
        <w:t>Executive Director</w:t>
      </w:r>
    </w:p>
    <w:p w14:paraId="488D490E" w14:textId="77777777" w:rsidR="002E5C20" w:rsidRPr="002E5C20" w:rsidRDefault="002E5C20" w:rsidP="002E5C20">
      <w:pPr>
        <w:rPr>
          <w:noProof/>
          <w:sz w:val="16"/>
        </w:rPr>
      </w:pPr>
      <w:r w:rsidRPr="002E5C20">
        <w:rPr>
          <w:noProof/>
          <w:sz w:val="16"/>
        </w:rPr>
        <w:t>2610#049</w:t>
      </w:r>
    </w:p>
    <w:p w14:paraId="6F387CA5" w14:textId="77777777" w:rsidR="002E5C20" w:rsidRPr="002E5C20" w:rsidRDefault="002E5C20" w:rsidP="002E5C20"/>
    <w:p w14:paraId="6512A89F" w14:textId="77777777" w:rsidR="002E5C20" w:rsidRPr="002E5C20" w:rsidRDefault="002E5C20" w:rsidP="002E5C20">
      <w:pPr>
        <w:keepNext/>
        <w:tabs>
          <w:tab w:val="left" w:pos="-1440"/>
        </w:tabs>
        <w:spacing w:after="120"/>
        <w:jc w:val="center"/>
        <w:rPr>
          <w:b/>
          <w:noProof/>
        </w:rPr>
      </w:pPr>
      <w:r w:rsidRPr="002E5C20">
        <w:rPr>
          <w:b/>
          <w:noProof/>
        </w:rPr>
        <w:t>RULE</w:t>
      </w:r>
    </w:p>
    <w:p w14:paraId="17DBBE25" w14:textId="77777777" w:rsidR="002E5C20" w:rsidRPr="002E5C20" w:rsidRDefault="002E5C20" w:rsidP="002E5C20">
      <w:pPr>
        <w:keepNext/>
        <w:jc w:val="center"/>
        <w:rPr>
          <w:b/>
          <w:noProof/>
        </w:rPr>
      </w:pPr>
      <w:r w:rsidRPr="002E5C20">
        <w:rPr>
          <w:b/>
          <w:noProof/>
        </w:rPr>
        <w:t>Board of Elementary and Secondary Education</w:t>
      </w:r>
    </w:p>
    <w:p w14:paraId="641A57DF" w14:textId="77777777" w:rsidR="002E5C20" w:rsidRPr="002E5C20" w:rsidRDefault="002E5C20" w:rsidP="002E5C20">
      <w:pPr>
        <w:keepNext/>
        <w:spacing w:before="240" w:after="240"/>
        <w:jc w:val="center"/>
        <w:rPr>
          <w:noProof/>
        </w:rPr>
      </w:pPr>
      <w:r w:rsidRPr="002E5C20">
        <w:rPr>
          <w:noProof/>
        </w:rPr>
        <w:t>Camps and Prekindergarten Programs</w:t>
      </w:r>
      <w:r w:rsidRPr="002E5C20">
        <w:rPr>
          <w:noProof/>
        </w:rPr>
        <w:br/>
        <w:t>(LAC</w:t>
      </w:r>
      <w:r w:rsidRPr="002E5C20">
        <w:rPr>
          <w:noProof/>
          <w:spacing w:val="-12"/>
        </w:rPr>
        <w:t xml:space="preserve"> 28</w:t>
      </w:r>
      <w:r w:rsidRPr="002E5C20">
        <w:rPr>
          <w:noProof/>
        </w:rPr>
        <w:t xml:space="preserve">:LXXIX.107, 115, 116, 707, 905, and 3019; </w:t>
      </w:r>
      <w:r w:rsidRPr="002E5C20">
        <w:rPr>
          <w:noProof/>
        </w:rPr>
        <w:br/>
        <w:t>LAC</w:t>
      </w:r>
      <w:r w:rsidRPr="002E5C20">
        <w:rPr>
          <w:noProof/>
          <w:spacing w:val="-12"/>
        </w:rPr>
        <w:t xml:space="preserve"> 28</w:t>
      </w:r>
      <w:r w:rsidRPr="002E5C20">
        <w:rPr>
          <w:noProof/>
        </w:rPr>
        <w:t xml:space="preserve">:CXV.325, 326, 345, 913, and 3703; </w:t>
      </w:r>
      <w:r w:rsidRPr="002E5C20">
        <w:rPr>
          <w:noProof/>
        </w:rPr>
        <w:br/>
        <w:t>LAC</w:t>
      </w:r>
      <w:r w:rsidRPr="002E5C20">
        <w:rPr>
          <w:noProof/>
          <w:spacing w:val="-12"/>
        </w:rPr>
        <w:t xml:space="preserve"> 28</w:t>
      </w:r>
      <w:r w:rsidRPr="002E5C20">
        <w:rPr>
          <w:noProof/>
        </w:rPr>
        <w:t>:CLXI.103, 301, and 303; LAC</w:t>
      </w:r>
      <w:r w:rsidRPr="002E5C20">
        <w:rPr>
          <w:noProof/>
          <w:spacing w:val="-12"/>
        </w:rPr>
        <w:t xml:space="preserve"> 28</w:t>
      </w:r>
      <w:r w:rsidRPr="002E5C20">
        <w:rPr>
          <w:noProof/>
        </w:rPr>
        <w:t>:CLXV.103)</w:t>
      </w:r>
    </w:p>
    <w:p w14:paraId="61A9FC5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R.S. 17:6(A)(10) and the Administrative Procedure Act (APA), R.S. 49:953(B)(1) et seq., the Board of Elementary and Secondary Education (BESE) has amended LAC 28:LXXIX in </w:t>
      </w:r>
      <w:r w:rsidRPr="002E5C20">
        <w:rPr>
          <w:i/>
          <w:kern w:val="2"/>
        </w:rPr>
        <w:t xml:space="preserve">Bulletin 741 (Nonpublic)—Louisiana Handbook for Nonpublic School Administrators, </w:t>
      </w:r>
      <w:r w:rsidRPr="002E5C20">
        <w:rPr>
          <w:kern w:val="2"/>
        </w:rPr>
        <w:t xml:space="preserve">LAC 28:CXV in </w:t>
      </w:r>
      <w:r w:rsidRPr="002E5C20">
        <w:rPr>
          <w:i/>
          <w:kern w:val="2"/>
        </w:rPr>
        <w:t xml:space="preserve">Bulletin 741—Louisiana Handbook for School Administrators, </w:t>
      </w:r>
      <w:r w:rsidRPr="002E5C20">
        <w:rPr>
          <w:kern w:val="2"/>
        </w:rPr>
        <w:t xml:space="preserve">LAC 28:CLXI in </w:t>
      </w:r>
      <w:r w:rsidRPr="002E5C20">
        <w:rPr>
          <w:i/>
          <w:kern w:val="2"/>
        </w:rPr>
        <w:t xml:space="preserve">Bulletin 137—Louisiana Early Learning Center Licensing Regulations, </w:t>
      </w:r>
      <w:r w:rsidRPr="002E5C20">
        <w:rPr>
          <w:kern w:val="2"/>
        </w:rPr>
        <w:t xml:space="preserve">and LAC 28:CLXV in </w:t>
      </w:r>
      <w:r w:rsidRPr="002E5C20">
        <w:rPr>
          <w:i/>
          <w:kern w:val="2"/>
        </w:rPr>
        <w:t>Bulletin 139—Louisiana Child Care and Development Fund Programs</w:t>
      </w:r>
      <w:r w:rsidRPr="002E5C20">
        <w:rPr>
          <w:kern w:val="2"/>
        </w:rPr>
        <w:t xml:space="preserve">. </w:t>
      </w:r>
      <w:r w:rsidRPr="002E5C20">
        <w:rPr>
          <w:color w:val="222222"/>
          <w:kern w:val="2"/>
          <w:shd w:val="clear" w:color="auto" w:fill="FFFFFF"/>
        </w:rPr>
        <w:t xml:space="preserve">The provisions were adopted as emergency rule effective June 4, 2026, to authorize immediate operation for summer 2026 and school opening for the 2026-2027 school year. The revisions revise the regulatory framework for camps as well as for prekindergarten programs operated by public and approved nonpublic schools and provide for monitoring and complaint processes. This Rule is hereby adopted on the day of promulgation.  </w:t>
      </w:r>
    </w:p>
    <w:p w14:paraId="5141CEB9" w14:textId="77777777" w:rsidR="002E5C20" w:rsidRPr="002E5C20" w:rsidRDefault="002E5C20" w:rsidP="002E5C20">
      <w:pPr>
        <w:keepNext/>
        <w:jc w:val="center"/>
        <w:rPr>
          <w:b/>
          <w:kern w:val="28"/>
        </w:rPr>
      </w:pPr>
      <w:r w:rsidRPr="002E5C20">
        <w:rPr>
          <w:b/>
          <w:kern w:val="28"/>
        </w:rPr>
        <w:t>Title 28</w:t>
      </w:r>
    </w:p>
    <w:p w14:paraId="64A46F7D" w14:textId="77777777" w:rsidR="002E5C20" w:rsidRPr="002E5C20" w:rsidRDefault="002E5C20" w:rsidP="002E5C20">
      <w:pPr>
        <w:keepNext/>
        <w:jc w:val="center"/>
        <w:rPr>
          <w:b/>
          <w:kern w:val="28"/>
        </w:rPr>
      </w:pPr>
      <w:r w:rsidRPr="002E5C20">
        <w:rPr>
          <w:b/>
          <w:kern w:val="28"/>
        </w:rPr>
        <w:t>EDUCATION</w:t>
      </w:r>
    </w:p>
    <w:p w14:paraId="1355F7EA" w14:textId="77777777" w:rsidR="002E5C20" w:rsidRPr="002E5C20" w:rsidRDefault="002E5C20" w:rsidP="002E5C20">
      <w:pPr>
        <w:keepNext/>
        <w:jc w:val="center"/>
        <w:rPr>
          <w:b/>
          <w:noProof/>
        </w:rPr>
      </w:pPr>
      <w:bookmarkStart w:id="142" w:name="_Toc247337308"/>
      <w:bookmarkStart w:id="143" w:name="_Toc267894584"/>
      <w:bookmarkStart w:id="144" w:name="_Toc267894735"/>
      <w:bookmarkStart w:id="145" w:name="_Toc280776769"/>
      <w:bookmarkStart w:id="146" w:name="_Toc298746122"/>
      <w:bookmarkStart w:id="147" w:name="_Toc304275414"/>
      <w:bookmarkStart w:id="148" w:name="_Toc325008380"/>
      <w:bookmarkStart w:id="149" w:name="_Toc327879570"/>
      <w:bookmarkStart w:id="150" w:name="_Toc327879760"/>
      <w:bookmarkStart w:id="151" w:name="_Toc351371224"/>
      <w:bookmarkStart w:id="152" w:name="_Toc359327225"/>
      <w:bookmarkStart w:id="153" w:name="_Toc359399711"/>
      <w:bookmarkStart w:id="154" w:name="_Toc427740528"/>
      <w:bookmarkStart w:id="155" w:name="_Toc532988785"/>
      <w:bookmarkStart w:id="156" w:name="_Toc8730621"/>
      <w:bookmarkStart w:id="157" w:name="_Toc60081287"/>
      <w:bookmarkStart w:id="158" w:name="_Toc125380473"/>
      <w:bookmarkStart w:id="159" w:name="_Toc128057764"/>
      <w:bookmarkStart w:id="160" w:name="_Toc159489941"/>
      <w:bookmarkStart w:id="161" w:name="_Toc159500315"/>
      <w:bookmarkStart w:id="162" w:name="_Toc172711650"/>
      <w:bookmarkStart w:id="163" w:name="_Toc180654145"/>
      <w:bookmarkStart w:id="164" w:name="_Toc198713970"/>
      <w:bookmarkStart w:id="165" w:name="_Toc203117276"/>
      <w:bookmarkStart w:id="166" w:name="_Toc203118889"/>
      <w:bookmarkStart w:id="167" w:name="_Toc217062080"/>
      <w:bookmarkStart w:id="168" w:name="_Toc418084031"/>
      <w:bookmarkStart w:id="169" w:name="_Toc506979038"/>
      <w:bookmarkStart w:id="170" w:name="_Toc527722710"/>
      <w:bookmarkStart w:id="171" w:name="_Toc2153042"/>
      <w:bookmarkStart w:id="172" w:name="_Toc83047096"/>
      <w:bookmarkStart w:id="173" w:name="_Toc219880724"/>
      <w:r w:rsidRPr="002E5C20">
        <w:rPr>
          <w:b/>
          <w:noProof/>
        </w:rPr>
        <w:t>Part LXXIX.  Bulletin 741 (Nonpublic)</w:t>
      </w:r>
      <w:r w:rsidRPr="002E5C20">
        <w:rPr>
          <w:rFonts w:ascii="Arial" w:hAnsi="Arial" w:cs="Arial"/>
          <w:b/>
          <w:noProof/>
        </w:rPr>
        <w:t>―</w:t>
      </w:r>
      <w:r w:rsidRPr="002E5C20">
        <w:rPr>
          <w:b/>
          <w:noProof/>
        </w:rPr>
        <w:t>Louisiana Handbook for Nonpublic School Administrators</w:t>
      </w:r>
      <w:bookmarkStart w:id="174" w:name="TOC_Chap2"/>
      <w:bookmarkStart w:id="175" w:name="_Toc240274292"/>
      <w:bookmarkStart w:id="176" w:name="_Toc21706208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641475E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w:t>
      </w:r>
      <w:bookmarkEnd w:id="174"/>
      <w:r w:rsidRPr="002E5C20">
        <w:rPr>
          <w:b/>
          <w:kern w:val="2"/>
        </w:rPr>
        <w:tab/>
        <w:t>Operation and Administration</w:t>
      </w:r>
      <w:bookmarkEnd w:id="175"/>
      <w:bookmarkEnd w:id="176"/>
    </w:p>
    <w:p w14:paraId="7FFB9A4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77" w:name="_Toc240274296"/>
      <w:bookmarkStart w:id="178" w:name="_Toc217062085"/>
      <w:r w:rsidRPr="002E5C20">
        <w:rPr>
          <w:b/>
          <w:kern w:val="2"/>
        </w:rPr>
        <w:t>§107.</w:t>
      </w:r>
      <w:r w:rsidRPr="002E5C20">
        <w:rPr>
          <w:b/>
          <w:kern w:val="2"/>
        </w:rPr>
        <w:tab/>
        <w:t>School Approval</w:t>
      </w:r>
      <w:bookmarkEnd w:id="177"/>
      <w:bookmarkEnd w:id="178"/>
    </w:p>
    <w:p w14:paraId="725A3F3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J.</w:t>
      </w:r>
      <w:r w:rsidRPr="002E5C20">
        <w:rPr>
          <w:kern w:val="2"/>
        </w:rPr>
        <w:tab/>
        <w:t>…</w:t>
      </w:r>
    </w:p>
    <w:p w14:paraId="0B387F2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K.</w:t>
      </w:r>
      <w:r w:rsidRPr="002E5C20">
        <w:rPr>
          <w:kern w:val="2"/>
        </w:rPr>
        <w:tab/>
        <w:t>BESE shall approve a prekindergarten program developed by a nonpublic school if the program meets the requirements of and maintains substantial compliance with the child safety and welfare standards in accordance with Chapter 30 of this Part. The school shall submit an attestation of compliance with the initial or annual renewal application.</w:t>
      </w:r>
    </w:p>
    <w:p w14:paraId="117277A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column"/>
      </w:r>
      <w:r w:rsidRPr="002E5C20">
        <w:rPr>
          <w:kern w:val="2"/>
        </w:rPr>
        <w:t>L.</w:t>
      </w:r>
      <w:r w:rsidRPr="002E5C20">
        <w:rPr>
          <w:kern w:val="2"/>
        </w:rPr>
        <w:tab/>
        <w:t>BESE may revoke approval of a prekindergarten program operated by a nonpublic school at any time if the board determines that the program jeopardized the health, safety, or welfare of its students. If a nonpublic school operating a prekindergarten program demonstrates persistent or egregious noncompliance with the standards, the LDOE shall make a recommendation to BESE to deny the initial or renewal application of the prekindergarten program for the subsequent school year unless substantive assurance for compliance is provided by the school.</w:t>
      </w:r>
    </w:p>
    <w:p w14:paraId="6F64E08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 Promulgated in accordance with R.S. 17:6 (A)(10), (11), and (15), R.S. 17:7(6), R.S. 17:10, R.S. 17:22(6), R.S. 17:391.1-391.10, and R.S. 44:411.</w:t>
      </w:r>
    </w:p>
    <w:p w14:paraId="0C06E1A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ascii="Arial" w:hAnsi="Arial"/>
          <w:kern w:val="2"/>
          <w:sz w:val="22"/>
        </w:rPr>
      </w:pPr>
      <w:r w:rsidRPr="002E5C20">
        <w:rPr>
          <w:kern w:val="2"/>
          <w:sz w:val="18"/>
        </w:rPr>
        <w:t>HISTORICAL NOTE:</w:t>
      </w:r>
      <w:r w:rsidRPr="002E5C20">
        <w:rPr>
          <w:kern w:val="2"/>
          <w:sz w:val="18"/>
        </w:rPr>
        <w:tab/>
        <w:t>Promulgated by the Board of Elementary and Secondary Education, LR 29:2342 (November 2003), amended LR 31:3073 (December 2005), LR 36:2847 (December 2010), LR 37:2145 (July 2011), LR 39:306 (February 2013), LR 39:1438 (June 2013), LR 39:3070 (November 2013), LR 50:174 (February 2024), LR 51:2053 (December 2025), LR 52:1789 (October 2026).</w:t>
      </w:r>
    </w:p>
    <w:p w14:paraId="7F0C981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sz w:val="22"/>
        </w:rPr>
      </w:pPr>
      <w:bookmarkStart w:id="179" w:name="_Toc240274301"/>
      <w:bookmarkStart w:id="180" w:name="_Toc217062086"/>
      <w:r w:rsidRPr="002E5C20">
        <w:rPr>
          <w:b/>
          <w:kern w:val="2"/>
        </w:rPr>
        <w:t>§115.</w:t>
      </w:r>
      <w:r w:rsidRPr="002E5C20">
        <w:rPr>
          <w:b/>
          <w:kern w:val="2"/>
        </w:rPr>
        <w:tab/>
      </w:r>
      <w:bookmarkEnd w:id="179"/>
      <w:r w:rsidRPr="002E5C20">
        <w:rPr>
          <w:b/>
          <w:kern w:val="2"/>
        </w:rPr>
        <w:t>Pre-Kindergarten/Kindergarten</w:t>
      </w:r>
      <w:bookmarkEnd w:id="180"/>
    </w:p>
    <w:p w14:paraId="2132A56F"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w:t>
      </w:r>
      <w:r w:rsidRPr="002E5C20">
        <w:rPr>
          <w:kern w:val="2"/>
        </w:rPr>
        <w:tab/>
        <w:t>The governing authority of any BESE-approved nonpublic elementary school may develop and offer a prekindergarten program of instruction. A parent who enrolls a child in such a program shall be provided the following information:</w:t>
      </w:r>
    </w:p>
    <w:p w14:paraId="2F01647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program is operated by a school.</w:t>
      </w:r>
    </w:p>
    <w:p w14:paraId="637844E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program is not subject to federal daycare regulations pursuant to 45 CFR §98, or its successor.</w:t>
      </w:r>
    </w:p>
    <w:p w14:paraId="17F9498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program is not an early learning center licensed by LDOE.</w:t>
      </w:r>
    </w:p>
    <w:p w14:paraId="5186D5E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The monitoring and complaint processes as provided in R.S. 17:407.41.</w:t>
      </w:r>
    </w:p>
    <w:p w14:paraId="3CC8BD2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 - E.</w:t>
      </w:r>
      <w:r w:rsidRPr="002E5C20">
        <w:rPr>
          <w:kern w:val="2"/>
        </w:rPr>
        <w:tab/>
        <w:t>…</w:t>
      </w:r>
    </w:p>
    <w:p w14:paraId="7C0E8BB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 xml:space="preserve">Any other program which operates in a school as a childcare program shall follow standards in accordance with LAC </w:t>
      </w:r>
      <w:proofErr w:type="gramStart"/>
      <w:r w:rsidRPr="002E5C20">
        <w:rPr>
          <w:kern w:val="2"/>
        </w:rPr>
        <w:t>28:CLXI</w:t>
      </w:r>
      <w:proofErr w:type="gramEnd"/>
      <w:r w:rsidRPr="002E5C20">
        <w:rPr>
          <w:kern w:val="2"/>
        </w:rPr>
        <w:t xml:space="preserve"> </w:t>
      </w:r>
      <w:r w:rsidRPr="002E5C20">
        <w:rPr>
          <w:i/>
          <w:kern w:val="2"/>
        </w:rPr>
        <w:t>Bulletin 137</w:t>
      </w:r>
      <w:r w:rsidRPr="002E5C20">
        <w:rPr>
          <w:kern w:val="2"/>
        </w:rPr>
        <w:t xml:space="preserve"> and is not to be listed on the annual school report.</w:t>
      </w:r>
    </w:p>
    <w:p w14:paraId="5513BF6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All prekindergarten programs shall comply with the child safety and welfare standards in accordance with §3019 of this Part, except as otherwise provided in §116 of this Part.</w:t>
      </w:r>
    </w:p>
    <w:p w14:paraId="71A3BC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17:6(A)(10), (11), and (15), R.S. 17:7(6), R.S. 17:10, R.S. 17:22(6), R.S. 17:391.1-391.10, and R.S. 44:411.</w:t>
      </w:r>
    </w:p>
    <w:p w14:paraId="31909B2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29:2343 (November 2003), amended LR 31:3073 (December 2005), LR 36:2848 (December 2010), LR 38:1405 (June 2012), LR 39:1439 (June 2013), LR 52:1789 (October 2026).</w:t>
      </w:r>
    </w:p>
    <w:p w14:paraId="139D54E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§116.</w:t>
      </w:r>
      <w:r w:rsidRPr="002E5C20">
        <w:rPr>
          <w:b/>
          <w:kern w:val="2"/>
        </w:rPr>
        <w:tab/>
        <w:t>Prekindergarten Program Monitoring</w:t>
      </w:r>
    </w:p>
    <w:p w14:paraId="15CFEA8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bookmarkStart w:id="181" w:name="_Toc240274329"/>
      <w:bookmarkStart w:id="182" w:name="_Toc217062111"/>
      <w:r w:rsidRPr="002E5C20">
        <w:rPr>
          <w:kern w:val="2"/>
        </w:rPr>
        <w:t>A.</w:t>
      </w:r>
      <w:r w:rsidRPr="002E5C20">
        <w:rPr>
          <w:kern w:val="2"/>
        </w:rPr>
        <w:tab/>
        <w:t>The LDOE shall conduct monitoring activities for compliance with the child safety and welfare standards in prekindergarten programs. Monitoring activities shall include an annual unannounced site visit and prompt response to reports of noncompliance with the child safety and welfare standards.</w:t>
      </w:r>
    </w:p>
    <w:p w14:paraId="646616F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Any violation of the child safety and welfare standards shall be documented by the LDOE. Documentation shall include the specific standard violated and any corrective action taken and shall be posted on the corresponding page of the LDOE website.</w:t>
      </w:r>
    </w:p>
    <w:p w14:paraId="3B8CB3B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page"/>
      </w:r>
    </w:p>
    <w:p w14:paraId="1FD82C9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C.</w:t>
      </w:r>
      <w:r w:rsidRPr="002E5C20">
        <w:rPr>
          <w:kern w:val="2"/>
        </w:rPr>
        <w:tab/>
        <w:t>The LDOE may issue a written warning to a school, which may include a corrective action plan, for any violation that does not pose an imminent threat to the health, safety, rights, or welfare of a child.</w:t>
      </w:r>
    </w:p>
    <w:p w14:paraId="4334131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The LDOE shall provide written notification to the governing authority of a nonpublic school for any complaint received by the department regarding a prekindergarten program in the school.</w:t>
      </w:r>
    </w:p>
    <w:p w14:paraId="3FCC6E6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A BESE accredited approved nonpublic school shall be exempt from the provisions of this Section contingent upon the following:</w:t>
      </w:r>
    </w:p>
    <w:p w14:paraId="20B56A7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school maintains accreditation in good standing with an accrediting organization recognized by BESE for the purpose of school approval;</w:t>
      </w:r>
    </w:p>
    <w:p w14:paraId="6AC174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accrediting organization’s standards include provisions addressing the supervision, health, safety, and welfare of students enrolled in a prekindergarten program operated by the accredited approved school that meet or exceed the child safety and welfare standards in accordance with §3019 of this Part; and</w:t>
      </w:r>
    </w:p>
    <w:p w14:paraId="1A95971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school provides a written attestation to the LDOE, at the time of the annual school renewal application that the accrediting organization’s standards meet or exceed the child safety and welfare standards in accordance with §3019 of this Part and provides documentation from the accrediting organization supporting the attestation.</w:t>
      </w:r>
    </w:p>
    <w:p w14:paraId="77D3018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A BESE non-accredited approved nonpublic school shall be exempt from the provisions of this Section if either of the following conditions are met:</w:t>
      </w:r>
    </w:p>
    <w:p w14:paraId="74EEC1F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The school meets </w:t>
      </w:r>
      <w:proofErr w:type="gramStart"/>
      <w:r w:rsidRPr="002E5C20">
        <w:rPr>
          <w:kern w:val="2"/>
        </w:rPr>
        <w:t>all of</w:t>
      </w:r>
      <w:proofErr w:type="gramEnd"/>
      <w:r w:rsidRPr="002E5C20">
        <w:rPr>
          <w:kern w:val="2"/>
        </w:rPr>
        <w:t xml:space="preserve"> the following criteria:</w:t>
      </w:r>
    </w:p>
    <w:p w14:paraId="06949287"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school remains a member in good standing with an association or organization recognized by BESE for the purposes of this Section;</w:t>
      </w:r>
    </w:p>
    <w:p w14:paraId="0CC5FE8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association or organization’s standards include provisions addressing the supervision, health, safety, and welfare of students enrolled in a prekindergarten program operated by a school that meet or exceed the child safety and welfare standards in accordance with §3019 of this Part; and</w:t>
      </w:r>
    </w:p>
    <w:p w14:paraId="22C1CDA5"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school provides a written attestation to the LDOE, at the same time of its annual school approval application, that the association or organization’s standards meet or exceed the child safety and welfare standards in accordance with §3019 of this Part and provides documentation from the association or organization supporting the attestation.</w:t>
      </w:r>
    </w:p>
    <w:p w14:paraId="7FFAF58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LDOE recommends approval after an annual review of the school that may include site visits and shall include a review, at a minimum, of the health, safety, and welfare of the pre-kindergarten students.</w:t>
      </w:r>
    </w:p>
    <w:p w14:paraId="59AB0E6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A school, including a nonpublic school approved by BESE or a prekindergarten program attached thereto, that is operated by a federally recognized tribe pursuant to federal law, including the Tribally Controlled Schools Act of 1988 (25 U.S.C. 2501 et seq.), shall be exempt from the provisions of this Section. Nothing in this Subsection shall prohibit such a school or prekindergarten program from electing to seek or obtain approval by BESE.</w:t>
      </w:r>
    </w:p>
    <w:p w14:paraId="125503C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A nonpublic school that operates a prekindergarten program and that does not receive any state or federal funds, either directly or indirectly, shall be exempt from the provisions of this Section.</w:t>
      </w:r>
    </w:p>
    <w:p w14:paraId="627F9CA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R.S. 17:7, R.S. 17:11, R.S. 17:24.8 R.S. 17:407.33, and R.S. 17:407.41.</w:t>
      </w:r>
    </w:p>
    <w:p w14:paraId="54A9699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2E5C20">
        <w:rPr>
          <w:kern w:val="2"/>
          <w:sz w:val="18"/>
        </w:rPr>
        <w:t>HISTORICAL NOTE:</w:t>
      </w:r>
      <w:r w:rsidRPr="002E5C20">
        <w:rPr>
          <w:kern w:val="2"/>
          <w:sz w:val="18"/>
        </w:rPr>
        <w:tab/>
        <w:t>Promulgated by the Board of Elementary and Secondary Education, LR 52:1789 (October 2026).</w:t>
      </w:r>
    </w:p>
    <w:p w14:paraId="0244A52B"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7.</w:t>
      </w:r>
      <w:r w:rsidRPr="002E5C20">
        <w:rPr>
          <w:b/>
          <w:kern w:val="2"/>
        </w:rPr>
        <w:tab/>
        <w:t>Scheduling</w:t>
      </w:r>
      <w:bookmarkEnd w:id="181"/>
      <w:bookmarkEnd w:id="182"/>
    </w:p>
    <w:p w14:paraId="1E8117E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83" w:name="_Toc240274333"/>
      <w:bookmarkStart w:id="184" w:name="_Toc217062113"/>
      <w:r w:rsidRPr="002E5C20">
        <w:rPr>
          <w:b/>
          <w:kern w:val="2"/>
        </w:rPr>
        <w:t>§707.</w:t>
      </w:r>
      <w:r w:rsidRPr="002E5C20">
        <w:rPr>
          <w:b/>
          <w:kern w:val="2"/>
        </w:rPr>
        <w:tab/>
        <w:t>Class Size and Ratio</w:t>
      </w:r>
      <w:bookmarkEnd w:id="183"/>
      <w:bookmarkEnd w:id="184"/>
    </w:p>
    <w:p w14:paraId="597E8BA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66C05FE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The child-to-staff ratio for pre-kindergarten developmental programs for </w:t>
      </w:r>
      <w:proofErr w:type="gramStart"/>
      <w:r w:rsidRPr="002E5C20">
        <w:rPr>
          <w:kern w:val="2"/>
        </w:rPr>
        <w:t>four year-olds</w:t>
      </w:r>
      <w:proofErr w:type="gramEnd"/>
      <w:r w:rsidRPr="002E5C20">
        <w:rPr>
          <w:kern w:val="2"/>
        </w:rPr>
        <w:t xml:space="preserve"> shall not exceed 20 children for one teacher. Schools that choose to use the assistance of a full-time aide may have a maximum of 30 children per class.</w:t>
      </w:r>
    </w:p>
    <w:p w14:paraId="7D2B2F4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w:t>
      </w:r>
    </w:p>
    <w:p w14:paraId="7CC0956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Effective beginning with the 2027-2028 school year, the child-to-staff ratio for a prekindergarten developmental program for five-year-olds shall not exceed 20 to 1.</w:t>
      </w:r>
    </w:p>
    <w:p w14:paraId="03303A4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BESE may waive the ratio requirements in this Section if the board determines, upon clear and convincing evidence, that the demonstrated economic impact is sufficiently great to make compliance impractical for the school despite diligent efforts, and that alternative mean have been put in place that ensure the health, safety, and well-being of students and staff.</w:t>
      </w:r>
    </w:p>
    <w:p w14:paraId="6C398A7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application for a waiver and all supporting documentation shall be submitted in writing to the LDOE using the request for waiver form located on the department website.</w:t>
      </w:r>
    </w:p>
    <w:p w14:paraId="7682DA8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department shall submit the waiver request to the appropriate BESE committee with an executive recommendation for action.</w:t>
      </w:r>
    </w:p>
    <w:p w14:paraId="1506DE1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17:6(A)(10), (11), and (15), R.S. 17:7(6), R.S. 17:10, R.S. 17:22(6), R.S. 17:391.1-391.10, and R.S. 44:411.</w:t>
      </w:r>
    </w:p>
    <w:p w14:paraId="4382D8D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29:2347 (November 2003), amended LR 31:3078 (December 2005), LR 38:1405 (June 2012), LR 39:1442 (June 2013), LR 52:1790 (October 2026).</w:t>
      </w:r>
    </w:p>
    <w:p w14:paraId="0DC6A58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85" w:name="TOC_Chap8"/>
      <w:bookmarkStart w:id="186" w:name="_Toc240274334"/>
      <w:bookmarkStart w:id="187" w:name="_Toc217062114"/>
      <w:r w:rsidRPr="002E5C20">
        <w:rPr>
          <w:b/>
          <w:kern w:val="2"/>
        </w:rPr>
        <w:t>Chapter 9.</w:t>
      </w:r>
      <w:bookmarkEnd w:id="185"/>
      <w:r w:rsidRPr="002E5C20">
        <w:rPr>
          <w:b/>
          <w:kern w:val="2"/>
        </w:rPr>
        <w:tab/>
      </w:r>
      <w:bookmarkStart w:id="188" w:name="TOCT_Chap8"/>
      <w:r w:rsidRPr="002E5C20">
        <w:rPr>
          <w:b/>
          <w:kern w:val="2"/>
        </w:rPr>
        <w:t>Student Services</w:t>
      </w:r>
      <w:bookmarkEnd w:id="186"/>
      <w:bookmarkEnd w:id="187"/>
      <w:bookmarkEnd w:id="188"/>
    </w:p>
    <w:p w14:paraId="18C9D11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89" w:name="_Toc240274337"/>
      <w:bookmarkStart w:id="190" w:name="_Toc217062117"/>
      <w:r w:rsidRPr="002E5C20">
        <w:rPr>
          <w:b/>
          <w:kern w:val="2"/>
        </w:rPr>
        <w:t>§905.</w:t>
      </w:r>
      <w:r w:rsidRPr="002E5C20">
        <w:rPr>
          <w:b/>
          <w:kern w:val="2"/>
        </w:rPr>
        <w:tab/>
        <w:t>Age Requirements</w:t>
      </w:r>
      <w:bookmarkEnd w:id="189"/>
      <w:bookmarkEnd w:id="190"/>
    </w:p>
    <w:p w14:paraId="1167220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C.</w:t>
      </w:r>
      <w:r w:rsidRPr="002E5C20">
        <w:rPr>
          <w:kern w:val="2"/>
        </w:rPr>
        <w:tab/>
        <w:t>…</w:t>
      </w:r>
    </w:p>
    <w:p w14:paraId="3C91CCC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The minimum age for children attending a camp shall be three years old.</w:t>
      </w:r>
    </w:p>
    <w:p w14:paraId="406A8EE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(A)(10), (11), (15); R.S. 17:7(6); R.S. 17:10; R.S. 17:22(6); R.S. 17:391.1-391.10; R.S. 17:411.</w:t>
      </w:r>
    </w:p>
    <w:p w14:paraId="52F99AE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29:2348 (November 2003), amended LR 31:3078 (December 2005), LR 36:2848 (December 2010), LR 38:1405 (June 2012), LR 52:1790 (October 2026).</w:t>
      </w:r>
    </w:p>
    <w:p w14:paraId="4CB9297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91" w:name="_Toc217062208"/>
      <w:r w:rsidRPr="002E5C20">
        <w:rPr>
          <w:b/>
          <w:kern w:val="2"/>
        </w:rPr>
        <w:t>Chapter 30.</w:t>
      </w:r>
      <w:r w:rsidRPr="002E5C20">
        <w:rPr>
          <w:b/>
          <w:kern w:val="2"/>
        </w:rPr>
        <w:tab/>
        <w:t>Health and Safety Rules and Regulations for Approved Non-Public School Three-Year-Old Programs</w:t>
      </w:r>
      <w:bookmarkEnd w:id="191"/>
    </w:p>
    <w:p w14:paraId="7679DE3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92" w:name="_Toc217062218"/>
      <w:r w:rsidRPr="002E5C20">
        <w:rPr>
          <w:b/>
          <w:kern w:val="2"/>
        </w:rPr>
        <w:t>§3019.</w:t>
      </w:r>
      <w:r w:rsidRPr="002E5C20">
        <w:rPr>
          <w:b/>
          <w:kern w:val="2"/>
        </w:rPr>
        <w:tab/>
        <w:t>Child Safety and Welfare Standards</w:t>
      </w:r>
      <w:bookmarkEnd w:id="192"/>
    </w:p>
    <w:p w14:paraId="3C4E4E67"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w:t>
      </w:r>
      <w:r w:rsidRPr="002E5C20">
        <w:rPr>
          <w:kern w:val="2"/>
        </w:rPr>
        <w:tab/>
        <w:t>To ensure the safety and welfare of children, nonpublic school prekindergarten programs shall, at a minimum, meet standards in accordance with this Chapter.</w:t>
      </w:r>
    </w:p>
    <w:p w14:paraId="2322934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00788D5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child-to-staff ratios shall be in accordance with §707 of this Part.</w:t>
      </w:r>
    </w:p>
    <w:p w14:paraId="2BD3233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- 6.</w:t>
      </w:r>
      <w:r w:rsidRPr="002E5C20">
        <w:rPr>
          <w:kern w:val="2"/>
        </w:rPr>
        <w:tab/>
        <w:t>Repealed.</w:t>
      </w:r>
    </w:p>
    <w:p w14:paraId="5DF9C77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An average of the child-to-staff ratios may be applied to mixed age groups of children.</w:t>
      </w:r>
    </w:p>
    <w:p w14:paraId="5265520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 - F.</w:t>
      </w:r>
      <w:r w:rsidRPr="002E5C20">
        <w:rPr>
          <w:kern w:val="2"/>
        </w:rPr>
        <w:tab/>
        <w:t>Repealed.</w:t>
      </w:r>
    </w:p>
    <w:p w14:paraId="1409484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G.</w:t>
      </w:r>
      <w:r w:rsidRPr="002E5C20">
        <w:rPr>
          <w:kern w:val="2"/>
        </w:rPr>
        <w:tab/>
        <w:t>Only staff members directly providing care, supervision, or guidance to children shall be counted in the child-to-staff ratios. Except for transitions between activities or classrooms, the same staff members shall not be used to meet the ratio requirements for two different groups of children at the same time.</w:t>
      </w:r>
    </w:p>
    <w:p w14:paraId="43260B2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w:t>
      </w:r>
    </w:p>
    <w:p w14:paraId="2585D43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w:t>
      </w:r>
      <w:r w:rsidRPr="002E5C20">
        <w:rPr>
          <w:kern w:val="2"/>
        </w:rPr>
        <w:tab/>
        <w:t>Information regarding required child-to-staff ratios and a phone number to file complaints regarding supervision with LDOE, as applicable, shall be posted in each classroom in a location that is visible to parents.</w:t>
      </w:r>
    </w:p>
    <w:p w14:paraId="1A2A488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J. - P.</w:t>
      </w:r>
      <w:r w:rsidRPr="002E5C20">
        <w:rPr>
          <w:kern w:val="2"/>
        </w:rPr>
        <w:tab/>
        <w:t>…</w:t>
      </w:r>
    </w:p>
    <w:p w14:paraId="632D05A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Q.</w:t>
      </w:r>
      <w:r w:rsidRPr="002E5C20">
        <w:rPr>
          <w:kern w:val="2"/>
        </w:rPr>
        <w:tab/>
        <w:t>By August 1 annually, the LDOE shall provide an informational document to each prekindergarten program. Each school with a prekindergarten program shall distribute the document to the parents and legal guardians of all children enrolled in the program at the beginning of each school year and may distribute the document electronically.</w:t>
      </w:r>
    </w:p>
    <w:p w14:paraId="513EFB1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R.S. 17:7, and R.S. 17:407.41.</w:t>
      </w:r>
    </w:p>
    <w:p w14:paraId="78335AE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51:2055 (December 2025), amended LR 52:1790 (October 2026).</w:t>
      </w:r>
    </w:p>
    <w:p w14:paraId="65331693" w14:textId="77777777" w:rsidR="002E5C20" w:rsidRPr="002E5C20" w:rsidRDefault="002E5C20" w:rsidP="002E5C20">
      <w:pPr>
        <w:keepNext/>
        <w:jc w:val="center"/>
        <w:rPr>
          <w:b/>
          <w:noProof/>
        </w:rPr>
      </w:pPr>
      <w:r w:rsidRPr="002E5C20">
        <w:rPr>
          <w:b/>
          <w:noProof/>
        </w:rPr>
        <w:t>Part CXV.  Bulletin 741―Louisiana Handbook for School Administrators</w:t>
      </w:r>
    </w:p>
    <w:p w14:paraId="73F5EA5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193" w:name="_Toc84975850"/>
      <w:bookmarkStart w:id="194" w:name="_Toc233446384"/>
      <w:bookmarkStart w:id="195" w:name="_Toc257186357"/>
      <w:bookmarkStart w:id="196" w:name="_Toc222478392"/>
      <w:r w:rsidRPr="002E5C20">
        <w:rPr>
          <w:b/>
          <w:kern w:val="2"/>
        </w:rPr>
        <w:t>Chapter 3.</w:t>
      </w:r>
      <w:r w:rsidRPr="002E5C20">
        <w:rPr>
          <w:b/>
          <w:kern w:val="2"/>
        </w:rPr>
        <w:tab/>
      </w:r>
      <w:bookmarkEnd w:id="193"/>
      <w:bookmarkEnd w:id="194"/>
      <w:bookmarkEnd w:id="195"/>
      <w:r w:rsidRPr="002E5C20">
        <w:rPr>
          <w:b/>
          <w:kern w:val="2"/>
        </w:rPr>
        <w:t>Operation and Administration</w:t>
      </w:r>
      <w:bookmarkEnd w:id="196"/>
    </w:p>
    <w:p w14:paraId="3C2B8C0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197" w:name="_Toc84975863"/>
      <w:bookmarkStart w:id="198" w:name="_Toc233446397"/>
      <w:bookmarkStart w:id="199" w:name="_Toc257186370"/>
      <w:bookmarkStart w:id="200" w:name="_Toc222478401"/>
      <w:r w:rsidRPr="002E5C20">
        <w:rPr>
          <w:b/>
          <w:kern w:val="2"/>
        </w:rPr>
        <w:t>§325.</w:t>
      </w:r>
      <w:r w:rsidRPr="002E5C20">
        <w:rPr>
          <w:b/>
          <w:kern w:val="2"/>
        </w:rPr>
        <w:tab/>
        <w:t>Kindergarten and Prekindergarten</w:t>
      </w:r>
      <w:bookmarkEnd w:id="197"/>
      <w:bookmarkEnd w:id="198"/>
      <w:bookmarkEnd w:id="199"/>
      <w:bookmarkEnd w:id="200"/>
    </w:p>
    <w:p w14:paraId="6DA8D285" w14:textId="77777777" w:rsidR="002E5C20" w:rsidRPr="002E5C20" w:rsidRDefault="002E5C20" w:rsidP="002E5C20">
      <w:pPr>
        <w:tabs>
          <w:tab w:val="left" w:pos="144"/>
          <w:tab w:val="left" w:pos="187"/>
          <w:tab w:val="left" w:pos="540"/>
          <w:tab w:val="left" w:pos="1080"/>
        </w:tabs>
        <w:ind w:firstLine="187"/>
        <w:jc w:val="both"/>
        <w:outlineLvl w:val="3"/>
        <w:rPr>
          <w:kern w:val="2"/>
        </w:rPr>
      </w:pPr>
      <w:r w:rsidRPr="002E5C20">
        <w:rPr>
          <w:kern w:val="2"/>
        </w:rPr>
        <w:t>A. - D.2.</w:t>
      </w:r>
      <w:r w:rsidRPr="002E5C20">
        <w:rPr>
          <w:kern w:val="2"/>
        </w:rPr>
        <w:tab/>
        <w:t>…</w:t>
      </w:r>
    </w:p>
    <w:p w14:paraId="00A1259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 parent who enrolls a child in such a prekindergarten program shall be provided the following information:</w:t>
      </w:r>
    </w:p>
    <w:p w14:paraId="412AD8D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program is operated by a school.</w:t>
      </w:r>
    </w:p>
    <w:p w14:paraId="23CE37B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program is not subject to federal daycare regulations pursuant to 45 CFR §98, or its successor.</w:t>
      </w:r>
    </w:p>
    <w:p w14:paraId="393BDA25"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program is not an early learning center licensed by LDOE.</w:t>
      </w:r>
    </w:p>
    <w:p w14:paraId="482C8A8B"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The monitoring and complaint processes as provided in R.S. 17:407.41.</w:t>
      </w:r>
    </w:p>
    <w:p w14:paraId="6FCBCCD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 - E.3.b.</w:t>
      </w:r>
      <w:r w:rsidRPr="002E5C20">
        <w:rPr>
          <w:kern w:val="2"/>
        </w:rPr>
        <w:tab/>
        <w:t>…</w:t>
      </w:r>
    </w:p>
    <w:p w14:paraId="787D2AF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17:24.8, R.S. 17:151.3, and R.S. 17:391.11.</w:t>
      </w:r>
    </w:p>
    <w:p w14:paraId="74E72D9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31:1260 (June 2005), amended LR 39:2196 (August 2013), LR 49:249 (February 2023), repromulgated LR 49:855 (May 2023), amended LR 51:955 (July 2025), LR 52:1791 (October 2026).</w:t>
      </w:r>
    </w:p>
    <w:p w14:paraId="63CDA3B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1" w:name="_Toc222478402"/>
      <w:r w:rsidRPr="002E5C20">
        <w:rPr>
          <w:b/>
          <w:kern w:val="2"/>
        </w:rPr>
        <w:t>§326.</w:t>
      </w:r>
      <w:r w:rsidRPr="002E5C20">
        <w:rPr>
          <w:b/>
          <w:kern w:val="2"/>
        </w:rPr>
        <w:tab/>
        <w:t>Child Safety and Welfare Standards</w:t>
      </w:r>
      <w:bookmarkEnd w:id="201"/>
    </w:p>
    <w:p w14:paraId="630DBE6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To ensure the safety and welfare of children, all public prekindergarten programs shall, at a minimum, meet standards in accordance with this Chapter. </w:t>
      </w:r>
    </w:p>
    <w:p w14:paraId="214E4DF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54128AD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child-to-staff ratios shall be in accordance with §913 of this Part.</w:t>
      </w:r>
    </w:p>
    <w:p w14:paraId="6665798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- 6.</w:t>
      </w:r>
      <w:r w:rsidRPr="002E5C20">
        <w:rPr>
          <w:kern w:val="2"/>
        </w:rPr>
        <w:tab/>
        <w:t>Repealed.</w:t>
      </w:r>
    </w:p>
    <w:p w14:paraId="5DF5047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An average of the child-to-staff ratios may be applied to mixed age groups of children.</w:t>
      </w:r>
    </w:p>
    <w:p w14:paraId="1BB8444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 - F.</w:t>
      </w:r>
      <w:r w:rsidRPr="002E5C20">
        <w:rPr>
          <w:kern w:val="2"/>
        </w:rPr>
        <w:tab/>
        <w:t>Repealed.</w:t>
      </w:r>
    </w:p>
    <w:p w14:paraId="07215BB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Only staff members directly providing care, supervision, or guidance to children shall be counted in the child-to-staff ratios. Except for transitions between activities or classrooms, the same staff members shall not be used to meet the ratio requirements for two different groups of children at the same time.</w:t>
      </w:r>
    </w:p>
    <w:p w14:paraId="25C7A31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Sufficient staffing needed to satisfy child-to-staff ratios shall be present during rest time and available to assist as needed. Children may be grouped together at rest time with one staff member in each room supervising the resting children.</w:t>
      </w:r>
    </w:p>
    <w:p w14:paraId="76C7902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w:t>
      </w:r>
      <w:r w:rsidRPr="002E5C20">
        <w:rPr>
          <w:kern w:val="2"/>
        </w:rPr>
        <w:tab/>
        <w:t>Information regarding required child-to-staff ratios and a phone number to file complaints regarding supervision with LDOE, as applicable, shall be posted in each classroom in a location that is visible to parents.</w:t>
      </w:r>
    </w:p>
    <w:p w14:paraId="60F10A5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J. - P.</w:t>
      </w:r>
      <w:r w:rsidRPr="002E5C20">
        <w:rPr>
          <w:kern w:val="2"/>
        </w:rPr>
        <w:tab/>
        <w:t>…</w:t>
      </w:r>
    </w:p>
    <w:p w14:paraId="1A27A3F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Q.</w:t>
      </w:r>
      <w:r w:rsidRPr="002E5C20">
        <w:rPr>
          <w:kern w:val="2"/>
        </w:rPr>
        <w:tab/>
        <w:t>By August 1 annually, the LDOE shall provide an informational document to each prekindergarten program. Each school with a prekindergarten program shall distribute the document to the parents and legal guardians of all children enrolled in the program at the beginning of each school year and may distribute the document electronically.</w:t>
      </w:r>
    </w:p>
    <w:p w14:paraId="7DCA498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w:t>
      </w:r>
      <w:r w:rsidRPr="002E5C20">
        <w:rPr>
          <w:kern w:val="2"/>
        </w:rPr>
        <w:tab/>
        <w:t>Prekindergarten Program Monitoring.</w:t>
      </w:r>
    </w:p>
    <w:p w14:paraId="54743B4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LDOE shall conduct monitoring activities for compliance with the child safety and welfare standards in prekindergarten programs. Monitoring activities shall include an annual unannounced site visit and prompt response to reports of noncompliance with the child safety and welfare standards.</w:t>
      </w:r>
    </w:p>
    <w:p w14:paraId="0A12EE4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Any violation of the child safety and welfare standards shall be documented by the LDOE. Documentation shall include the specific standard violated and any corrective action taken and shall be posted on the corresponding page of the LDOE website.</w:t>
      </w:r>
    </w:p>
    <w:p w14:paraId="134C11A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LDOE may issue a written warning to a school, which may include a corrective action plan, for any violation that does not pose an imminent threat to the health, safety, rights, or welfare of a child.</w:t>
      </w:r>
    </w:p>
    <w:p w14:paraId="684F0BA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The LDOE shall provide written notification to the superintendent of the LEA for any complaint received by the department regarding a prekindergarten program in the school.</w:t>
      </w:r>
    </w:p>
    <w:p w14:paraId="3B7F4F3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S.</w:t>
      </w:r>
      <w:r w:rsidRPr="002E5C20">
        <w:rPr>
          <w:kern w:val="2"/>
        </w:rPr>
        <w:tab/>
        <w:t>If a public prekindergarten program demonstrates persistent or egregious noncompliance with the provisions of this Section, the city, parish, or other local school board shall consider closure of the program or other measures deemed necessary to protect the safety and welfare of the prekindergarten children enrolled in the program. Consideration shall be at a public meeting held in accordance with Louisiana Open Meetings Law.</w:t>
      </w:r>
    </w:p>
    <w:p w14:paraId="1E0F2F1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R.S. 17:7, and R.S. 17:407.41.</w:t>
      </w:r>
    </w:p>
    <w:p w14:paraId="478DBEE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51:2056 (December 2025), amended 52:1791 (October 2026).</w:t>
      </w:r>
    </w:p>
    <w:p w14:paraId="23E2477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2" w:name="_Toc222478413"/>
      <w:r w:rsidRPr="002E5C20">
        <w:rPr>
          <w:b/>
          <w:kern w:val="2"/>
        </w:rPr>
        <w:t>§345.</w:t>
      </w:r>
      <w:r w:rsidRPr="002E5C20">
        <w:rPr>
          <w:b/>
          <w:kern w:val="2"/>
        </w:rPr>
        <w:tab/>
        <w:t>Requesting Waivers of BESE Policy</w:t>
      </w:r>
      <w:bookmarkEnd w:id="202"/>
    </w:p>
    <w:p w14:paraId="3ADC710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A. - </w:t>
      </w:r>
      <w:proofErr w:type="gramStart"/>
      <w:r w:rsidRPr="002E5C20">
        <w:rPr>
          <w:kern w:val="2"/>
        </w:rPr>
        <w:t>C.2.c.ii.</w:t>
      </w:r>
      <w:proofErr w:type="gramEnd"/>
      <w:r w:rsidRPr="002E5C20">
        <w:rPr>
          <w:kern w:val="2"/>
        </w:rPr>
        <w:tab/>
        <w:t>…</w:t>
      </w:r>
    </w:p>
    <w:p w14:paraId="35E805D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Prekindergarten Program Child-to-Staff Ratio Waivers.</w:t>
      </w:r>
    </w:p>
    <w:p w14:paraId="2135A23D"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LEA shall provide a letter of justification documenting the clear and convincing evidence that the demonstrated economic impact is sufficiently great to make compliance impractical for the school despite diligent efforts. The letter shall include an explanation of the alternative means in place to ensure the health, safety, and well-being of students and staff.</w:t>
      </w:r>
    </w:p>
    <w:p w14:paraId="219DC56B" w14:textId="77777777" w:rsidR="002E5C20" w:rsidRPr="002E5C20" w:rsidRDefault="002E5C20" w:rsidP="002E5C20">
      <w:pPr>
        <w:tabs>
          <w:tab w:val="left" w:pos="907"/>
        </w:tabs>
        <w:ind w:firstLine="547"/>
        <w:jc w:val="both"/>
        <w:outlineLvl w:val="5"/>
        <w:rPr>
          <w:kern w:val="2"/>
        </w:rPr>
      </w:pPr>
      <w:r w:rsidRPr="002E5C20">
        <w:rPr>
          <w:kern w:val="2"/>
        </w:rPr>
        <w:br w:type="page"/>
      </w:r>
    </w:p>
    <w:p w14:paraId="3CAB69BF" w14:textId="77777777" w:rsidR="002E5C20" w:rsidRPr="002E5C20" w:rsidRDefault="002E5C20" w:rsidP="002E5C20">
      <w:pPr>
        <w:tabs>
          <w:tab w:val="left" w:pos="907"/>
        </w:tabs>
        <w:ind w:firstLine="547"/>
        <w:jc w:val="both"/>
        <w:outlineLvl w:val="5"/>
        <w:rPr>
          <w:kern w:val="2"/>
        </w:rPr>
      </w:pPr>
      <w:r w:rsidRPr="002E5C20">
        <w:rPr>
          <w:kern w:val="2"/>
        </w:rPr>
        <w:lastRenderedPageBreak/>
        <w:t>b.</w:t>
      </w:r>
      <w:r w:rsidRPr="002E5C20">
        <w:rPr>
          <w:kern w:val="2"/>
        </w:rPr>
        <w:tab/>
        <w:t>A waiver granted under this Paragraph shall not relieve a program of additional or more stringent requirements applicable by virtue of the program funding source, including any state or federal funding programs.</w:t>
      </w:r>
    </w:p>
    <w:p w14:paraId="17048FFE"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D. - E.2.</w:t>
      </w:r>
      <w:r w:rsidRPr="002E5C20">
        <w:rPr>
          <w:kern w:val="2"/>
        </w:rPr>
        <w:tab/>
        <w:t>…</w:t>
      </w:r>
    </w:p>
    <w:p w14:paraId="2514C15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17:10.2(B)(5), R.S. 17:24.10(C)(1)(c), R.S. 17:151(B)(2), R.S. 17:192(B)(2), R.S.17:274(D), and R.S. 17:416.2(B).</w:t>
      </w:r>
    </w:p>
    <w:p w14:paraId="2849033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31:1264 (June 2005), amended LR 39:2198 (August 2013),</w:t>
      </w:r>
      <w:r w:rsidRPr="002E5C20">
        <w:t xml:space="preserve"> </w:t>
      </w:r>
      <w:r w:rsidRPr="002E5C20">
        <w:rPr>
          <w:kern w:val="2"/>
          <w:sz w:val="18"/>
        </w:rPr>
        <w:t>LR 46:1085 (August 2020), LR 51:2057 (December 2025), LR 52:1791 (October 2026).</w:t>
      </w:r>
    </w:p>
    <w:p w14:paraId="140C1C3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03" w:name="_Toc233446435"/>
      <w:bookmarkStart w:id="204" w:name="_Toc257186408"/>
      <w:bookmarkStart w:id="205" w:name="_Toc222478449"/>
      <w:r w:rsidRPr="002E5C20">
        <w:rPr>
          <w:b/>
          <w:kern w:val="2"/>
        </w:rPr>
        <w:t>Chapter 9.</w:t>
      </w:r>
      <w:r w:rsidRPr="002E5C20">
        <w:rPr>
          <w:b/>
          <w:kern w:val="2"/>
        </w:rPr>
        <w:tab/>
        <w:t>Scheduling</w:t>
      </w:r>
      <w:bookmarkEnd w:id="203"/>
      <w:bookmarkEnd w:id="204"/>
      <w:bookmarkEnd w:id="205"/>
    </w:p>
    <w:p w14:paraId="2FA2F9F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06" w:name="_Toc84975906"/>
      <w:bookmarkStart w:id="207" w:name="_Toc233446442"/>
      <w:bookmarkStart w:id="208" w:name="_Toc257186415"/>
      <w:bookmarkStart w:id="209" w:name="_Toc222478454"/>
      <w:r w:rsidRPr="002E5C20">
        <w:rPr>
          <w:b/>
          <w:kern w:val="2"/>
        </w:rPr>
        <w:t>§913.</w:t>
      </w:r>
      <w:r w:rsidRPr="002E5C20">
        <w:rPr>
          <w:b/>
          <w:kern w:val="2"/>
        </w:rPr>
        <w:tab/>
        <w:t>Class Size and Ratios</w:t>
      </w:r>
      <w:bookmarkEnd w:id="206"/>
      <w:bookmarkEnd w:id="207"/>
      <w:bookmarkEnd w:id="208"/>
      <w:bookmarkEnd w:id="209"/>
    </w:p>
    <w:p w14:paraId="1A5B607B"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A. - D.1.</w:t>
      </w:r>
      <w:r w:rsidRPr="002E5C20">
        <w:rPr>
          <w:kern w:val="2"/>
        </w:rPr>
        <w:tab/>
        <w:t>…</w:t>
      </w:r>
    </w:p>
    <w:p w14:paraId="3E90FE90" w14:textId="77777777" w:rsidR="002E5C20" w:rsidRPr="002E5C20" w:rsidRDefault="002E5C20" w:rsidP="002E5C20">
      <w:pPr>
        <w:tabs>
          <w:tab w:val="left" w:pos="144"/>
          <w:tab w:val="left" w:pos="187"/>
          <w:tab w:val="left" w:pos="540"/>
          <w:tab w:val="left" w:pos="907"/>
          <w:tab w:val="left" w:pos="1080"/>
        </w:tabs>
        <w:ind w:firstLine="187"/>
        <w:jc w:val="both"/>
        <w:outlineLvl w:val="3"/>
        <w:rPr>
          <w:i/>
          <w:kern w:val="2"/>
        </w:rPr>
      </w:pPr>
      <w:r w:rsidRPr="002E5C20">
        <w:rPr>
          <w:kern w:val="2"/>
        </w:rPr>
        <w:t>E.</w:t>
      </w:r>
      <w:r w:rsidRPr="002E5C20">
        <w:rPr>
          <w:kern w:val="2"/>
        </w:rPr>
        <w:tab/>
        <w:t xml:space="preserve">Pupil to teacher ratios for special education students shall be in accordance with LAC </w:t>
      </w:r>
      <w:proofErr w:type="gramStart"/>
      <w:r w:rsidRPr="002E5C20">
        <w:rPr>
          <w:kern w:val="2"/>
        </w:rPr>
        <w:t>28:XLIII</w:t>
      </w:r>
      <w:proofErr w:type="gramEnd"/>
      <w:r w:rsidRPr="002E5C20">
        <w:rPr>
          <w:kern w:val="2"/>
        </w:rPr>
        <w:t xml:space="preserve"> </w:t>
      </w:r>
      <w:r w:rsidRPr="002E5C20">
        <w:rPr>
          <w:i/>
          <w:kern w:val="2"/>
        </w:rPr>
        <w:t>Bulletin 1706.</w:t>
      </w:r>
    </w:p>
    <w:p w14:paraId="5B82B6C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Effective beginning with the 2026-2027 school year, the child-to-staff ratio for public school prekindergarten programs shall not exceed the following:</w:t>
      </w:r>
    </w:p>
    <w:p w14:paraId="40AAA95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four years old, 20 to 1.</w:t>
      </w:r>
    </w:p>
    <w:p w14:paraId="6E2E44A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five years old, 20 to 1.</w:t>
      </w:r>
    </w:p>
    <w:p w14:paraId="000D2F7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2E5C20">
        <w:rPr>
          <w:kern w:val="2"/>
          <w:sz w:val="18"/>
        </w:rPr>
        <w:t>AUTHORITY NOTE:</w:t>
      </w:r>
      <w:r w:rsidRPr="002E5C20">
        <w:rPr>
          <w:kern w:val="2"/>
          <w:sz w:val="18"/>
        </w:rPr>
        <w:tab/>
        <w:t>Promulgated in accordance with R.S. 17:</w:t>
      </w:r>
      <w:r w:rsidRPr="002E5C20">
        <w:rPr>
          <w:rFonts w:ascii="Arial" w:hAnsi="Arial" w:cs="Arial"/>
          <w:kern w:val="2"/>
          <w:sz w:val="18"/>
        </w:rPr>
        <w:t xml:space="preserve"> </w:t>
      </w:r>
      <w:r w:rsidRPr="002E5C20">
        <w:rPr>
          <w:kern w:val="2"/>
          <w:sz w:val="18"/>
        </w:rPr>
        <w:t>151 and R.S. 17:174.</w:t>
      </w:r>
    </w:p>
    <w:p w14:paraId="14E2858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2E5C20">
        <w:rPr>
          <w:kern w:val="2"/>
          <w:sz w:val="18"/>
        </w:rPr>
        <w:t>HISTORICAL NOTE:</w:t>
      </w:r>
      <w:r w:rsidRPr="002E5C20">
        <w:rPr>
          <w:kern w:val="2"/>
          <w:sz w:val="18"/>
        </w:rPr>
        <w:tab/>
        <w:t>Promulgated by the Board of Elementary and Secondary Education, LR 31:1272 (June 2005), amended LR 39:2205 (August 2013), LR 52:1792 (October 2026).</w:t>
      </w:r>
    </w:p>
    <w:p w14:paraId="512966B5"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10" w:name="TOC_Chap24"/>
      <w:bookmarkStart w:id="211" w:name="_Toc84976056"/>
      <w:bookmarkStart w:id="212" w:name="_Toc233446599"/>
      <w:bookmarkStart w:id="213" w:name="_Toc257186575"/>
      <w:bookmarkStart w:id="214" w:name="_Toc222478609"/>
      <w:r w:rsidRPr="002E5C20">
        <w:rPr>
          <w:b/>
          <w:kern w:val="2"/>
        </w:rPr>
        <w:t>Chapter 37.</w:t>
      </w:r>
      <w:bookmarkEnd w:id="210"/>
      <w:r w:rsidRPr="002E5C20">
        <w:rPr>
          <w:b/>
          <w:kern w:val="2"/>
        </w:rPr>
        <w:tab/>
      </w:r>
      <w:bookmarkStart w:id="215" w:name="TOCT_Chap24"/>
      <w:r w:rsidRPr="002E5C20">
        <w:rPr>
          <w:b/>
          <w:kern w:val="2"/>
        </w:rPr>
        <w:t>Glossary</w:t>
      </w:r>
      <w:bookmarkEnd w:id="211"/>
      <w:bookmarkEnd w:id="212"/>
      <w:bookmarkEnd w:id="213"/>
      <w:bookmarkEnd w:id="214"/>
      <w:bookmarkEnd w:id="215"/>
    </w:p>
    <w:p w14:paraId="3C560D0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16" w:name="_Toc84976058"/>
      <w:bookmarkStart w:id="217" w:name="_Toc233446601"/>
      <w:bookmarkStart w:id="218" w:name="_Toc257186577"/>
      <w:bookmarkStart w:id="219" w:name="_Toc222478611"/>
      <w:r w:rsidRPr="002E5C20">
        <w:rPr>
          <w:b/>
          <w:kern w:val="2"/>
        </w:rPr>
        <w:t>§3703.</w:t>
      </w:r>
      <w:r w:rsidRPr="002E5C20">
        <w:rPr>
          <w:b/>
          <w:kern w:val="2"/>
        </w:rPr>
        <w:tab/>
        <w:t>Definitions</w:t>
      </w:r>
      <w:bookmarkEnd w:id="216"/>
      <w:bookmarkEnd w:id="217"/>
      <w:bookmarkEnd w:id="218"/>
      <w:bookmarkEnd w:id="219"/>
    </w:p>
    <w:p w14:paraId="4C3DD28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7AC265D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 xml:space="preserve">Board </w:t>
      </w:r>
      <w:r w:rsidRPr="002E5C20">
        <w:rPr>
          <w:kern w:val="2"/>
        </w:rPr>
        <w:t xml:space="preserve">or </w:t>
      </w:r>
      <w:r w:rsidRPr="002E5C20">
        <w:rPr>
          <w:i/>
          <w:kern w:val="2"/>
        </w:rPr>
        <w:t>BESE</w:t>
      </w:r>
      <w:r w:rsidRPr="002E5C20">
        <w:rPr>
          <w:kern w:val="2"/>
        </w:rPr>
        <w:t>—the state Board of Elementary and Secondary Education.</w:t>
      </w:r>
    </w:p>
    <w:p w14:paraId="0ECA29C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Camp</w:t>
      </w:r>
      <w:r w:rsidRPr="002E5C20">
        <w:rPr>
          <w:kern w:val="2"/>
        </w:rPr>
        <w:t>—any place or facility operated by any institution, society, agency, corporation, person or persons, or any group which meets any of the following:</w:t>
      </w:r>
    </w:p>
    <w:p w14:paraId="7CB05E3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Serves only children three years of age or older only when school is not in session during the summer months or school holidays.</w:t>
      </w:r>
    </w:p>
    <w:p w14:paraId="151BA8B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Is a </w:t>
      </w:r>
      <w:proofErr w:type="gramStart"/>
      <w:r w:rsidRPr="002E5C20">
        <w:rPr>
          <w:kern w:val="2"/>
        </w:rPr>
        <w:t>tax exempt</w:t>
      </w:r>
      <w:proofErr w:type="gramEnd"/>
      <w:r w:rsidRPr="002E5C20">
        <w:rPr>
          <w:kern w:val="2"/>
        </w:rPr>
        <w:t xml:space="preserve"> church or religious organization in accordance with 26 U.S.C. 501(c) of the Internal Revenue Code that operates a Vacation Bible School, Bible Camp, or religious camp for children of any age.</w:t>
      </w:r>
    </w:p>
    <w:p w14:paraId="61255A9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Operates only an after-school or weekend extracurricular, academic, or athletic program, including any competition related to the program, or an after-school or weekend tutoring program or other educational or enrichment program.</w:t>
      </w:r>
    </w:p>
    <w:p w14:paraId="7110227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130765D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Prekindergarten</w:t>
      </w:r>
      <w:r w:rsidRPr="002E5C20">
        <w:rPr>
          <w:rFonts w:ascii="Symbol" w:hAnsi="Symbol" w:cs="Symbol"/>
          <w:kern w:val="2"/>
        </w:rPr>
        <w:t></w:t>
      </w:r>
      <w:r w:rsidRPr="002E5C20">
        <w:rPr>
          <w:kern w:val="2"/>
        </w:rPr>
        <w:t>developmental programs for children ages 3-4, the minimum age being four by September 30 of the school year in which the student enters pre-kindergarten.</w:t>
      </w:r>
    </w:p>
    <w:p w14:paraId="1DDA692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5F01EA8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ascii="Arial" w:hAnsi="Arial" w:cs="Arial"/>
          <w:kern w:val="2"/>
          <w:sz w:val="18"/>
        </w:rPr>
      </w:pPr>
      <w:r w:rsidRPr="002E5C20">
        <w:rPr>
          <w:kern w:val="2"/>
          <w:sz w:val="18"/>
        </w:rPr>
        <w:t>AUTHORITY NOTE:</w:t>
      </w:r>
      <w:r w:rsidRPr="002E5C20">
        <w:rPr>
          <w:kern w:val="2"/>
          <w:sz w:val="18"/>
        </w:rPr>
        <w:tab/>
        <w:t>Promulgated in accordance with R.S. 17:6, 17:7, 17:439.1, and 17:3391.</w:t>
      </w:r>
    </w:p>
    <w:p w14:paraId="678EBDD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31:1316 (June 2005), amended LR 39:2231 (August 2013), LR 46:1673 (December 2020), amended LR 48:34 (January 2022</w:t>
      </w:r>
      <w:r w:rsidRPr="002E5C20">
        <w:rPr>
          <w:color w:val="000000"/>
          <w:kern w:val="2"/>
          <w:sz w:val="18"/>
        </w:rPr>
        <w:t xml:space="preserve">), LR 49:648 (April 2023), </w:t>
      </w:r>
      <w:r w:rsidRPr="002E5C20">
        <w:rPr>
          <w:kern w:val="2"/>
          <w:sz w:val="18"/>
        </w:rPr>
        <w:t>LR 50:1149 (August 2024), LR 52:1792 (October 2026).</w:t>
      </w:r>
    </w:p>
    <w:p w14:paraId="6A16C769" w14:textId="77777777" w:rsidR="002E5C20" w:rsidRPr="002E5C20" w:rsidRDefault="002E5C20" w:rsidP="002E5C20">
      <w:pPr>
        <w:keepNext/>
        <w:jc w:val="center"/>
        <w:rPr>
          <w:b/>
          <w:noProof/>
        </w:rPr>
      </w:pPr>
      <w:r w:rsidRPr="002E5C20">
        <w:rPr>
          <w:b/>
          <w:noProof/>
        </w:rPr>
        <w:t>Part CLXI.  Bulletin 137</w:t>
      </w:r>
      <w:r w:rsidRPr="002E5C20">
        <w:rPr>
          <w:b/>
          <w:noProof/>
        </w:rPr>
        <w:sym w:font="Symbol" w:char="F0BE"/>
      </w:r>
      <w:r w:rsidRPr="002E5C20">
        <w:rPr>
          <w:b/>
          <w:noProof/>
        </w:rPr>
        <w:t>Louisiana Early Learning Center Licensing Regulations</w:t>
      </w:r>
      <w:bookmarkEnd w:id="168"/>
      <w:bookmarkEnd w:id="169"/>
      <w:bookmarkEnd w:id="170"/>
      <w:bookmarkEnd w:id="171"/>
      <w:bookmarkEnd w:id="172"/>
      <w:bookmarkEnd w:id="173"/>
    </w:p>
    <w:p w14:paraId="06ECF837"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20" w:name="_Toc219880725"/>
      <w:r w:rsidRPr="002E5C20">
        <w:rPr>
          <w:b/>
          <w:kern w:val="2"/>
        </w:rPr>
        <w:t>Chapter 1.</w:t>
      </w:r>
      <w:r w:rsidRPr="002E5C20">
        <w:rPr>
          <w:b/>
          <w:kern w:val="2"/>
        </w:rPr>
        <w:tab/>
        <w:t>General Provisions</w:t>
      </w:r>
      <w:bookmarkEnd w:id="220"/>
    </w:p>
    <w:p w14:paraId="4BFB0D2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1" w:name="_Toc219880727"/>
      <w:r w:rsidRPr="002E5C20">
        <w:rPr>
          <w:b/>
          <w:kern w:val="2"/>
        </w:rPr>
        <w:t>§103.</w:t>
      </w:r>
      <w:r w:rsidRPr="002E5C20">
        <w:rPr>
          <w:b/>
          <w:kern w:val="2"/>
        </w:rPr>
        <w:tab/>
        <w:t>Definitions</w:t>
      </w:r>
      <w:bookmarkEnd w:id="221"/>
    </w:p>
    <w:p w14:paraId="793378D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46AF9F61" w14:textId="77777777" w:rsidR="002E5C20" w:rsidRPr="002E5C20" w:rsidRDefault="002E5C20" w:rsidP="002E5C20">
      <w:pPr>
        <w:tabs>
          <w:tab w:val="left" w:pos="144"/>
          <w:tab w:val="left" w:pos="187"/>
          <w:tab w:val="left" w:pos="540"/>
          <w:tab w:val="left" w:pos="907"/>
          <w:tab w:val="left" w:pos="1080"/>
        </w:tabs>
        <w:ind w:firstLine="187"/>
        <w:jc w:val="both"/>
        <w:outlineLvl w:val="3"/>
        <w:rPr>
          <w:i/>
          <w:iCs/>
          <w:kern w:val="2"/>
        </w:rPr>
      </w:pPr>
      <w:r w:rsidRPr="002E5C20">
        <w:rPr>
          <w:i/>
          <w:iCs/>
          <w:kern w:val="2"/>
        </w:rPr>
        <w:t>CCCBC</w:t>
      </w:r>
      <w:r w:rsidRPr="002E5C20">
        <w:rPr>
          <w:i/>
          <w:kern w:val="2"/>
        </w:rPr>
        <w:sym w:font="Symbol" w:char="F0BE"/>
      </w:r>
      <w:proofErr w:type="gramStart"/>
      <w:r w:rsidRPr="002E5C20">
        <w:rPr>
          <w:kern w:val="2"/>
        </w:rPr>
        <w:t>child care</w:t>
      </w:r>
      <w:proofErr w:type="gramEnd"/>
      <w:r w:rsidRPr="002E5C20">
        <w:rPr>
          <w:kern w:val="2"/>
        </w:rPr>
        <w:t xml:space="preserve"> criminal background check</w:t>
      </w:r>
      <w:r w:rsidRPr="002E5C20">
        <w:rPr>
          <w:iCs/>
          <w:kern w:val="2"/>
        </w:rPr>
        <w:t>.</w:t>
      </w:r>
    </w:p>
    <w:p w14:paraId="5A822CF8"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i/>
          <w:iCs/>
          <w:kern w:val="2"/>
        </w:rPr>
        <w:t>Camp</w:t>
      </w:r>
      <w:r w:rsidRPr="002E5C20">
        <w:rPr>
          <w:i/>
          <w:kern w:val="2"/>
        </w:rPr>
        <w:sym w:font="Symbol" w:char="F0BE"/>
      </w:r>
      <w:r w:rsidRPr="002E5C20">
        <w:rPr>
          <w:kern w:val="2"/>
        </w:rPr>
        <w:t xml:space="preserve">any place or facility operated by any institution, society, agency, corporation, person or persons, or any other group which meets any of the following: </w:t>
      </w:r>
    </w:p>
    <w:p w14:paraId="4F04130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Serves only children three years of age or older only when school is not in session during the summer months or school holidays.</w:t>
      </w:r>
    </w:p>
    <w:p w14:paraId="6A5B448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Is a </w:t>
      </w:r>
      <w:proofErr w:type="gramStart"/>
      <w:r w:rsidRPr="002E5C20">
        <w:rPr>
          <w:kern w:val="2"/>
        </w:rPr>
        <w:t>tax exempt</w:t>
      </w:r>
      <w:proofErr w:type="gramEnd"/>
      <w:r w:rsidRPr="002E5C20">
        <w:rPr>
          <w:kern w:val="2"/>
        </w:rPr>
        <w:t xml:space="preserve"> church or religious organization in accordance with 26 U.S.C. 501(c) of the Internal Revenue Code that operates a Vacation Bible School, Bible Camp, or religious camp for children of any age.</w:t>
      </w:r>
    </w:p>
    <w:p w14:paraId="4A606CA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Operates only an after-school or weekend extracurricular, academic, or athletic program, including any competition related to the program, or an after-school or weekend tutoring program or other educational or enrichment program.</w:t>
      </w:r>
    </w:p>
    <w:p w14:paraId="7034D6F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3627F0E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Disqualification Period</w:t>
      </w:r>
      <w:r w:rsidRPr="002E5C20">
        <w:rPr>
          <w:i/>
          <w:kern w:val="2"/>
        </w:rPr>
        <w:sym w:font="Symbol" w:char="F0BE"/>
      </w:r>
      <w:r w:rsidRPr="002E5C20">
        <w:rPr>
          <w:kern w:val="2"/>
        </w:rPr>
        <w:t xml:space="preserve">the prescriptive period during which a center shall not be qualified to </w:t>
      </w:r>
      <w:proofErr w:type="gramStart"/>
      <w:r w:rsidRPr="002E5C20">
        <w:rPr>
          <w:kern w:val="2"/>
        </w:rPr>
        <w:t>submit an application</w:t>
      </w:r>
      <w:proofErr w:type="gramEnd"/>
      <w:r w:rsidRPr="002E5C20">
        <w:rPr>
          <w:kern w:val="2"/>
        </w:rPr>
        <w:t xml:space="preserve"> for licensure after its license has been revoked, renewal has been refused or its license has been surrendered to avoid adverse action due to failure to comply with licensing laws, regulations or minimum standards.</w:t>
      </w:r>
    </w:p>
    <w:p w14:paraId="35520E8F" w14:textId="77777777" w:rsidR="002E5C20" w:rsidRPr="002E5C20" w:rsidRDefault="002E5C20" w:rsidP="002E5C20">
      <w:pPr>
        <w:tabs>
          <w:tab w:val="left" w:pos="144"/>
          <w:tab w:val="left" w:pos="187"/>
          <w:tab w:val="left" w:pos="540"/>
          <w:tab w:val="left" w:pos="907"/>
          <w:tab w:val="left" w:pos="1080"/>
        </w:tabs>
        <w:ind w:firstLine="187"/>
        <w:jc w:val="both"/>
        <w:outlineLvl w:val="3"/>
        <w:rPr>
          <w:iCs/>
          <w:kern w:val="2"/>
        </w:rPr>
      </w:pPr>
      <w:r w:rsidRPr="002E5C20">
        <w:rPr>
          <w:i/>
          <w:kern w:val="2"/>
        </w:rPr>
        <w:t>Early Learning Center</w:t>
      </w:r>
      <w:r w:rsidRPr="002E5C20">
        <w:rPr>
          <w:i/>
          <w:kern w:val="2"/>
        </w:rPr>
        <w:sym w:font="Symbol" w:char="F0BE"/>
      </w:r>
      <w:r w:rsidRPr="002E5C20">
        <w:rPr>
          <w:kern w:val="2"/>
        </w:rPr>
        <w:t>any child day care center, early head start center, head start center, or stand-alone early learning program that is not part of an elementary school as defined in R.S. 17:236</w:t>
      </w:r>
      <w:r w:rsidRPr="002E5C20">
        <w:rPr>
          <w:i/>
          <w:iCs/>
          <w:kern w:val="2"/>
        </w:rPr>
        <w:t xml:space="preserve">. </w:t>
      </w:r>
      <w:r w:rsidRPr="002E5C20">
        <w:rPr>
          <w:iCs/>
          <w:kern w:val="2"/>
        </w:rPr>
        <w:t>The definition does not include grades kindergarten and above, prekindergarten programs part of a nonpublic or public elementary school as defined in R.S. 17:236, Mother’s Day Out programs, care given without charge, camps, and registered family child day care homes.</w:t>
      </w:r>
    </w:p>
    <w:p w14:paraId="28055DB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70E9002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r w:rsidRPr="002E5C20">
        <w:rPr>
          <w:i/>
          <w:iCs/>
          <w:kern w:val="2"/>
        </w:rPr>
        <w:t>Prekindergarten Programs</w:t>
      </w:r>
      <w:r w:rsidRPr="002E5C20">
        <w:rPr>
          <w:kern w:val="2"/>
        </w:rPr>
        <w:sym w:font="Symbol" w:char="F0BE"/>
      </w:r>
    </w:p>
    <w:p w14:paraId="35B8E89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per R.S. 17:24.8(A)(1), the youngest age at which a child may enter prekindergarten at a local public school is four years on or before September 30 of the calendar year in which the school year begins;</w:t>
      </w:r>
    </w:p>
    <w:p w14:paraId="11BF9059" w14:textId="77777777" w:rsidR="002E5C20" w:rsidRPr="002E5C20" w:rsidRDefault="002E5C20" w:rsidP="002E5C20">
      <w:pPr>
        <w:tabs>
          <w:tab w:val="left" w:pos="720"/>
          <w:tab w:val="left" w:pos="979"/>
          <w:tab w:val="left" w:pos="1152"/>
        </w:tabs>
        <w:ind w:firstLine="360"/>
        <w:jc w:val="both"/>
        <w:outlineLvl w:val="4"/>
        <w:rPr>
          <w:i/>
          <w:kern w:val="2"/>
        </w:rPr>
      </w:pPr>
      <w:r w:rsidRPr="002E5C20">
        <w:rPr>
          <w:kern w:val="2"/>
        </w:rPr>
        <w:t>2.</w:t>
      </w:r>
      <w:r w:rsidRPr="002E5C20">
        <w:rPr>
          <w:kern w:val="2"/>
        </w:rPr>
        <w:tab/>
        <w:t>per R.S. 17:24.8(A)(2), the youngest age at which a child may enter prekindergarten at a BESE-approved nonpublic school is 3 years old by September 30 of the year in which the child enrolls in prekindergarten</w:t>
      </w:r>
      <w:r w:rsidRPr="002E5C20">
        <w:rPr>
          <w:i/>
          <w:kern w:val="2"/>
        </w:rPr>
        <w:t>.</w:t>
      </w:r>
    </w:p>
    <w:p w14:paraId="7D114F3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 stand-alone prekindergarten program that is not part of a public or nonpublic elementary school is not considered a prekindergarten program for the purposes of this Part and must be licensed.</w:t>
      </w:r>
    </w:p>
    <w:p w14:paraId="1C19DE1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276A90E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and 17:407.31 et seq.</w:t>
      </w:r>
    </w:p>
    <w:p w14:paraId="3E4567E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Board of Elementary and Secondary Education, LR 41:616 (April 2015), effective July 1, 2015, </w:t>
      </w:r>
      <w:r w:rsidRPr="002E5C20">
        <w:rPr>
          <w:rFonts w:eastAsia="Calibri"/>
          <w:kern w:val="2"/>
          <w:sz w:val="18"/>
        </w:rPr>
        <w:t>amended LR 41:2103 (October 2015), LR 43:638 (April 2017), LR 44:247 (February 2018), effective March 1, 2018, LR 44:1858 (October 2018)</w:t>
      </w:r>
      <w:r w:rsidRPr="002E5C20">
        <w:rPr>
          <w:kern w:val="2"/>
          <w:sz w:val="18"/>
        </w:rPr>
        <w:t>, LR 47:1274 (September 2021), LR 49:1710 (October 2023), LR 50:967 (July 2024), LR 52:24 (January 2026), LR 52:1792 (October 2026).</w:t>
      </w:r>
    </w:p>
    <w:p w14:paraId="07B0B48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22" w:name="_Toc219880728"/>
      <w:r w:rsidRPr="002E5C20">
        <w:rPr>
          <w:b/>
          <w:kern w:val="2"/>
        </w:rPr>
        <w:t>Chapter 3.</w:t>
      </w:r>
      <w:r w:rsidRPr="002E5C20">
        <w:rPr>
          <w:b/>
          <w:kern w:val="2"/>
        </w:rPr>
        <w:tab/>
        <w:t>Licensure</w:t>
      </w:r>
      <w:bookmarkEnd w:id="222"/>
    </w:p>
    <w:p w14:paraId="210B940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3" w:name="_Toc219880729"/>
      <w:r w:rsidRPr="002E5C20">
        <w:rPr>
          <w:b/>
          <w:kern w:val="2"/>
        </w:rPr>
        <w:t>§301.</w:t>
      </w:r>
      <w:r w:rsidRPr="002E5C20">
        <w:rPr>
          <w:b/>
          <w:kern w:val="2"/>
        </w:rPr>
        <w:tab/>
        <w:t>Requirement of Licensure</w:t>
      </w:r>
      <w:bookmarkEnd w:id="223"/>
    </w:p>
    <w:p w14:paraId="543AFF0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B.</w:t>
      </w:r>
      <w:r w:rsidRPr="002E5C20">
        <w:rPr>
          <w:kern w:val="2"/>
        </w:rPr>
        <w:tab/>
        <w:t>…</w:t>
      </w:r>
    </w:p>
    <w:p w14:paraId="7657712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 prekindergarten program operated by a nonpublic school serving children in grades kindergarten and above, and in which all children have not reached age three by September 30 of the current school year, shall be licensed.</w:t>
      </w:r>
    </w:p>
    <w:p w14:paraId="139C164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Promulgated in accordance with R.S. 17:407.34 and R.S. 17:407.24.8, LR 52:1792</w:t>
      </w:r>
    </w:p>
    <w:p w14:paraId="660F24B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41:619 (April 2015), effective July 1, 2015, amended LR 52:25 (January 2026), LR 52:1792 (October 2026).</w:t>
      </w:r>
    </w:p>
    <w:p w14:paraId="6E005D8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24" w:name="_Toc219880730"/>
      <w:r w:rsidRPr="002E5C20">
        <w:rPr>
          <w:b/>
          <w:kern w:val="2"/>
        </w:rPr>
        <w:t>§303.</w:t>
      </w:r>
      <w:r w:rsidRPr="002E5C20">
        <w:rPr>
          <w:b/>
          <w:kern w:val="2"/>
        </w:rPr>
        <w:tab/>
        <w:t>Exemptions from Licensure</w:t>
      </w:r>
      <w:bookmarkEnd w:id="224"/>
      <w:r w:rsidRPr="002E5C20">
        <w:rPr>
          <w:b/>
          <w:kern w:val="2"/>
        </w:rPr>
        <w:t xml:space="preserve"> </w:t>
      </w:r>
    </w:p>
    <w:p w14:paraId="1F1167E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A BESE-approved nonpublic or public day school serving children in grades kindergarten and above, including any pre-kindergarten attached thereto, except as provided in §301 of this Chapter, is exempt from the provisions of this bulletin. A nonpublic day school serving only children in grades kindergarten and above is exempt from the provisions of this Part. </w:t>
      </w:r>
    </w:p>
    <w:p w14:paraId="79CBCAA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 - D.</w:t>
      </w:r>
      <w:r w:rsidRPr="002E5C20">
        <w:rPr>
          <w:kern w:val="2"/>
        </w:rPr>
        <w:tab/>
        <w:t>…</w:t>
      </w:r>
    </w:p>
    <w:p w14:paraId="1A2967C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A nonpublic school in which the prekindergarten program is accredited or provisionally accredited by the Louisiana Montessori Association and all children have reached age three by September 30 of the current school year is exempt from the provisions of this Part.</w:t>
      </w:r>
    </w:p>
    <w:p w14:paraId="417FA06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A registered family child day care home or Mother’s Day Out program is exempt from the provisions of this Part.</w:t>
      </w:r>
    </w:p>
    <w:p w14:paraId="5839581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17:407.35.</w:t>
      </w:r>
    </w:p>
    <w:p w14:paraId="2AF5984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41:619 (April 2015), effective July 1, 2015, amended LR 47:1275 (September 2021), LR 52:25 (January 2026), LR 52:1793 (October 2026).</w:t>
      </w:r>
    </w:p>
    <w:p w14:paraId="2ADF32BC" w14:textId="77777777" w:rsidR="002E5C20" w:rsidRPr="002E5C20" w:rsidRDefault="002E5C20" w:rsidP="002E5C20">
      <w:pPr>
        <w:keepNext/>
        <w:jc w:val="center"/>
        <w:rPr>
          <w:b/>
          <w:noProof/>
        </w:rPr>
      </w:pPr>
      <w:bookmarkStart w:id="225" w:name="_Toc433964355"/>
      <w:bookmarkStart w:id="226" w:name="_Toc441149752"/>
      <w:bookmarkStart w:id="227" w:name="_Toc506988768"/>
      <w:bookmarkStart w:id="228" w:name="_Toc512334884"/>
      <w:bookmarkStart w:id="229" w:name="_Toc101441256"/>
      <w:bookmarkStart w:id="230" w:name="_Toc144289350"/>
      <w:bookmarkStart w:id="231" w:name="_Toc196841408"/>
      <w:r w:rsidRPr="002E5C20">
        <w:rPr>
          <w:b/>
          <w:noProof/>
        </w:rPr>
        <w:t>Part CLXV.  Bulletin 139</w:t>
      </w:r>
      <w:r w:rsidRPr="002E5C20">
        <w:rPr>
          <w:b/>
          <w:noProof/>
        </w:rPr>
        <w:sym w:font="Symbol" w:char="F0BE"/>
      </w:r>
      <w:r w:rsidRPr="002E5C20">
        <w:rPr>
          <w:b/>
          <w:noProof/>
        </w:rPr>
        <w:t>Louisiana Child Care and Development Fund Programs</w:t>
      </w:r>
      <w:bookmarkStart w:id="232" w:name="_Toc433102714"/>
      <w:bookmarkStart w:id="233" w:name="_Toc196841409"/>
      <w:bookmarkEnd w:id="225"/>
      <w:bookmarkEnd w:id="226"/>
      <w:bookmarkEnd w:id="227"/>
      <w:bookmarkEnd w:id="228"/>
      <w:bookmarkEnd w:id="229"/>
      <w:bookmarkEnd w:id="230"/>
      <w:bookmarkEnd w:id="231"/>
    </w:p>
    <w:p w14:paraId="4FAA1B7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w:t>
      </w:r>
      <w:r w:rsidRPr="002E5C20">
        <w:rPr>
          <w:b/>
          <w:kern w:val="2"/>
        </w:rPr>
        <w:tab/>
        <w:t>Child Care Assistance Program</w:t>
      </w:r>
      <w:bookmarkEnd w:id="232"/>
      <w:bookmarkEnd w:id="233"/>
    </w:p>
    <w:p w14:paraId="4BEC241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34" w:name="_Toc433102716"/>
      <w:bookmarkStart w:id="235" w:name="_Toc196841411"/>
      <w:r w:rsidRPr="002E5C20">
        <w:rPr>
          <w:b/>
          <w:kern w:val="2"/>
        </w:rPr>
        <w:t>§103.</w:t>
      </w:r>
      <w:r w:rsidRPr="002E5C20">
        <w:rPr>
          <w:b/>
          <w:kern w:val="2"/>
        </w:rPr>
        <w:tab/>
        <w:t>Definitions</w:t>
      </w:r>
      <w:bookmarkEnd w:id="234"/>
      <w:bookmarkEnd w:id="235"/>
    </w:p>
    <w:p w14:paraId="3D31058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1CAE0C5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CCCBC—</w:t>
      </w:r>
      <w:proofErr w:type="gramStart"/>
      <w:r w:rsidRPr="002E5C20">
        <w:rPr>
          <w:kern w:val="2"/>
        </w:rPr>
        <w:t>child care</w:t>
      </w:r>
      <w:proofErr w:type="gramEnd"/>
      <w:r w:rsidRPr="002E5C20">
        <w:rPr>
          <w:kern w:val="2"/>
        </w:rPr>
        <w:t xml:space="preserve"> criminal background check.</w:t>
      </w:r>
    </w:p>
    <w:p w14:paraId="5C1B7E6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Camp</w:t>
      </w:r>
      <w:r w:rsidRPr="002E5C20">
        <w:rPr>
          <w:kern w:val="2"/>
        </w:rPr>
        <w:t>—any place or facility operated by any institution, society, agency, corporation, person or persons, or any group which meets any of the following:</w:t>
      </w:r>
    </w:p>
    <w:p w14:paraId="25CE173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Serves only children three years of age or older only when school is not in session during the summer months or school holidays.</w:t>
      </w:r>
    </w:p>
    <w:p w14:paraId="6E5E010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Is a </w:t>
      </w:r>
      <w:proofErr w:type="gramStart"/>
      <w:r w:rsidRPr="002E5C20">
        <w:rPr>
          <w:kern w:val="2"/>
        </w:rPr>
        <w:t>tax exempt</w:t>
      </w:r>
      <w:proofErr w:type="gramEnd"/>
      <w:r w:rsidRPr="002E5C20">
        <w:rPr>
          <w:kern w:val="2"/>
        </w:rPr>
        <w:t xml:space="preserve"> church or religious organization in accordance with 26 U.S.C. 501(c) of the Internal Revenue Code that operates a Vacation Bible School, Bible Camp, or religious camp for children of any age.</w:t>
      </w:r>
    </w:p>
    <w:p w14:paraId="275A7E8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Operates only an after-school or weekend extracurricular, academic, or athletic program, including any competition related to the program, or an after-school or weekend tutoring program or other educational or enrichment program.</w:t>
      </w:r>
    </w:p>
    <w:p w14:paraId="55B3D23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6E952A8D" w14:textId="77777777" w:rsidR="002E5C20" w:rsidRPr="002E5C20" w:rsidRDefault="002E5C20" w:rsidP="002E5C20">
      <w:pPr>
        <w:tabs>
          <w:tab w:val="left" w:pos="144"/>
          <w:tab w:val="left" w:pos="187"/>
          <w:tab w:val="left" w:pos="540"/>
          <w:tab w:val="left" w:pos="907"/>
          <w:tab w:val="left" w:pos="1080"/>
        </w:tabs>
        <w:ind w:firstLine="187"/>
        <w:jc w:val="both"/>
        <w:outlineLvl w:val="3"/>
        <w:rPr>
          <w:i/>
          <w:kern w:val="2"/>
        </w:rPr>
      </w:pPr>
      <w:r w:rsidRPr="002E5C20">
        <w:rPr>
          <w:i/>
          <w:kern w:val="2"/>
        </w:rPr>
        <w:t>Determination of Eligibility</w:t>
      </w:r>
      <w:r w:rsidRPr="002E5C20">
        <w:rPr>
          <w:kern w:val="2"/>
        </w:rPr>
        <w:t xml:space="preserve">—determination by the department of a person’s eligibility for </w:t>
      </w:r>
      <w:proofErr w:type="gramStart"/>
      <w:r w:rsidRPr="002E5C20">
        <w:rPr>
          <w:kern w:val="2"/>
        </w:rPr>
        <w:t>child care</w:t>
      </w:r>
      <w:proofErr w:type="gramEnd"/>
      <w:r w:rsidRPr="002E5C20">
        <w:rPr>
          <w:kern w:val="2"/>
        </w:rPr>
        <w:t xml:space="preserve"> purposes based on the results of a </w:t>
      </w:r>
      <w:proofErr w:type="gramStart"/>
      <w:r w:rsidRPr="002E5C20">
        <w:rPr>
          <w:kern w:val="2"/>
        </w:rPr>
        <w:t>child care</w:t>
      </w:r>
      <w:proofErr w:type="gramEnd"/>
      <w:r w:rsidRPr="002E5C20">
        <w:rPr>
          <w:kern w:val="2"/>
        </w:rPr>
        <w:t xml:space="preserve"> criminal background check (CCCBC).</w:t>
      </w:r>
    </w:p>
    <w:p w14:paraId="6B8E4C7F" w14:textId="77777777" w:rsidR="002E5C20" w:rsidRPr="002E5C20" w:rsidRDefault="002E5C20" w:rsidP="002E5C20">
      <w:pPr>
        <w:tabs>
          <w:tab w:val="left" w:pos="144"/>
          <w:tab w:val="left" w:pos="187"/>
          <w:tab w:val="left" w:pos="540"/>
          <w:tab w:val="left" w:pos="907"/>
          <w:tab w:val="left" w:pos="1080"/>
        </w:tabs>
        <w:ind w:firstLine="187"/>
        <w:jc w:val="both"/>
        <w:outlineLvl w:val="3"/>
        <w:rPr>
          <w:iCs/>
          <w:kern w:val="2"/>
        </w:rPr>
      </w:pPr>
      <w:r w:rsidRPr="002E5C20">
        <w:rPr>
          <w:i/>
          <w:kern w:val="2"/>
        </w:rPr>
        <w:t>Early Learning Center</w:t>
      </w:r>
      <w:r w:rsidRPr="002E5C20">
        <w:rPr>
          <w:i/>
          <w:kern w:val="2"/>
        </w:rPr>
        <w:sym w:font="Symbol" w:char="F0BE"/>
      </w:r>
      <w:r w:rsidRPr="002E5C20">
        <w:rPr>
          <w:kern w:val="2"/>
        </w:rPr>
        <w:t>any child day care center, early head start center, head start center, or stand-alone early learning program that is not part of an elementary school as defined in R.S. 17:236</w:t>
      </w:r>
      <w:r w:rsidRPr="002E5C20">
        <w:rPr>
          <w:i/>
          <w:iCs/>
          <w:kern w:val="2"/>
        </w:rPr>
        <w:t xml:space="preserve">. </w:t>
      </w:r>
      <w:r w:rsidRPr="002E5C20">
        <w:rPr>
          <w:iCs/>
          <w:kern w:val="2"/>
        </w:rPr>
        <w:t>The definition does not include grades kindergarten and above, prekindergarten programs part of a nonpublic or public elementary school as defined in R.S. 17:236, Mother’s Day Out programs, care given without charge, camps, and registered family child day care homes.</w:t>
      </w:r>
    </w:p>
    <w:p w14:paraId="4D1985E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673363D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45 CFR part 98 and R.S. 17:407.28.</w:t>
      </w:r>
    </w:p>
    <w:p w14:paraId="398AC07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41:2109 (October 2015), amended LR 42:42 (January 2016), LR 42:1870 (November 2016), LR 43:1279 (July 2017), LR 44:257 (February 2018), effective March 1, 2018, LR 44:800 (April 2018), LR 47:</w:t>
      </w:r>
      <w:r w:rsidRPr="002E5C20">
        <w:rPr>
          <w:rFonts w:eastAsia="Calibri"/>
          <w:kern w:val="2"/>
          <w:sz w:val="18"/>
        </w:rPr>
        <w:t>1279</w:t>
      </w:r>
      <w:r w:rsidRPr="002E5C20">
        <w:rPr>
          <w:kern w:val="2"/>
          <w:sz w:val="18"/>
        </w:rPr>
        <w:t xml:space="preserve"> (September 2021), LR 48:30 (January 2022), LR 48:1006 (April 2022), LR 49:1208 (July 2023), LR 50:969 (July 2024), LR 51:524 (April 2025), LR 52:28 (January 2026), LR 52:1793 (October 2026).</w:t>
      </w:r>
    </w:p>
    <w:p w14:paraId="1B05A0D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41F93B1E" w14:textId="77777777" w:rsidR="002E5C20" w:rsidRPr="002E5C20" w:rsidRDefault="002E5C20" w:rsidP="002E5C20">
      <w:pPr>
        <w:keepNext/>
        <w:ind w:left="2160"/>
        <w:jc w:val="both"/>
      </w:pPr>
      <w:r w:rsidRPr="002E5C20">
        <w:t>Tavares A. Walker</w:t>
      </w:r>
    </w:p>
    <w:p w14:paraId="115DB8E8" w14:textId="77777777" w:rsidR="002E5C20" w:rsidRPr="002E5C20" w:rsidRDefault="002E5C20" w:rsidP="002E5C20">
      <w:pPr>
        <w:keepNext/>
        <w:ind w:left="2160"/>
        <w:jc w:val="both"/>
      </w:pPr>
      <w:r w:rsidRPr="002E5C20">
        <w:t>Executive Director</w:t>
      </w:r>
    </w:p>
    <w:p w14:paraId="538B48F0" w14:textId="77777777" w:rsidR="002E5C20" w:rsidRPr="002E5C20" w:rsidRDefault="002E5C20" w:rsidP="002E5C20">
      <w:pPr>
        <w:rPr>
          <w:noProof/>
          <w:sz w:val="16"/>
        </w:rPr>
      </w:pPr>
      <w:r w:rsidRPr="002E5C20">
        <w:rPr>
          <w:noProof/>
          <w:sz w:val="16"/>
        </w:rPr>
        <w:t>2610#050</w:t>
      </w:r>
    </w:p>
    <w:p w14:paraId="217A02EB" w14:textId="77777777" w:rsidR="002E5C20" w:rsidRPr="002E5C20" w:rsidRDefault="002E5C20" w:rsidP="002E5C20"/>
    <w:p w14:paraId="60CEC224" w14:textId="77777777" w:rsidR="002E5C20" w:rsidRPr="002E5C20" w:rsidRDefault="002E5C20" w:rsidP="002E5C20">
      <w:pPr>
        <w:keepNext/>
        <w:tabs>
          <w:tab w:val="left" w:pos="-1440"/>
        </w:tabs>
        <w:spacing w:after="120"/>
        <w:jc w:val="center"/>
        <w:rPr>
          <w:b/>
          <w:noProof/>
        </w:rPr>
      </w:pPr>
      <w:r w:rsidRPr="002E5C20">
        <w:rPr>
          <w:b/>
          <w:noProof/>
        </w:rPr>
        <w:t>RULE</w:t>
      </w:r>
    </w:p>
    <w:p w14:paraId="76FAD7EF" w14:textId="77777777" w:rsidR="002E5C20" w:rsidRPr="002E5C20" w:rsidRDefault="002E5C20" w:rsidP="002E5C20">
      <w:pPr>
        <w:keepNext/>
        <w:jc w:val="center"/>
        <w:rPr>
          <w:b/>
          <w:noProof/>
        </w:rPr>
      </w:pPr>
      <w:r w:rsidRPr="002E5C20">
        <w:rPr>
          <w:b/>
          <w:noProof/>
        </w:rPr>
        <w:t>Board of Elementary and Secondary Education</w:t>
      </w:r>
    </w:p>
    <w:p w14:paraId="103AEB81" w14:textId="77777777" w:rsidR="002E5C20" w:rsidRPr="002E5C20" w:rsidRDefault="002E5C20" w:rsidP="002E5C20">
      <w:pPr>
        <w:keepNext/>
        <w:spacing w:before="240" w:after="240"/>
        <w:jc w:val="center"/>
        <w:rPr>
          <w:bCs/>
          <w:noProof/>
        </w:rPr>
      </w:pPr>
      <w:r w:rsidRPr="002E5C20">
        <w:rPr>
          <w:noProof/>
        </w:rPr>
        <w:t>Diverse Learners</w:t>
      </w:r>
      <w:r w:rsidRPr="002E5C20">
        <w:rPr>
          <w:noProof/>
        </w:rPr>
        <w:br/>
      </w:r>
      <w:r w:rsidRPr="002E5C20">
        <w:rPr>
          <w:bCs/>
          <w:noProof/>
        </w:rPr>
        <w:t>(</w:t>
      </w:r>
      <w:r w:rsidRPr="002E5C20">
        <w:rPr>
          <w:noProof/>
        </w:rPr>
        <w:t>LAC 28:XXXV.105 and LAC 28:CI.511 and 1105</w:t>
      </w:r>
      <w:r w:rsidRPr="002E5C20">
        <w:rPr>
          <w:bCs/>
          <w:noProof/>
        </w:rPr>
        <w:t>)</w:t>
      </w:r>
    </w:p>
    <w:p w14:paraId="3F697B1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R.S. 17:6(A)(10) and the Administrative Procedure Act (APA), R.S. 49:953(B)(1) et seq., the Board of Elementary and Secondary Education (BESE) has amended LAC </w:t>
      </w:r>
      <w:proofErr w:type="gramStart"/>
      <w:r w:rsidRPr="002E5C20">
        <w:rPr>
          <w:kern w:val="2"/>
        </w:rPr>
        <w:t>28:XXXV</w:t>
      </w:r>
      <w:proofErr w:type="gramEnd"/>
      <w:r w:rsidRPr="002E5C20">
        <w:rPr>
          <w:kern w:val="2"/>
        </w:rPr>
        <w:t xml:space="preserve"> in </w:t>
      </w:r>
      <w:r w:rsidRPr="002E5C20">
        <w:rPr>
          <w:i/>
          <w:kern w:val="2"/>
        </w:rPr>
        <w:t xml:space="preserve">Bulletin 1903—Louisiana Handbook for Students with Dyslexia </w:t>
      </w:r>
      <w:r w:rsidRPr="002E5C20">
        <w:rPr>
          <w:kern w:val="2"/>
        </w:rPr>
        <w:t>and LAC 28:</w:t>
      </w:r>
      <w:r w:rsidRPr="002E5C20">
        <w:rPr>
          <w:noProof/>
          <w:kern w:val="2"/>
        </w:rPr>
        <w:t>CI</w:t>
      </w:r>
      <w:r w:rsidRPr="002E5C20">
        <w:rPr>
          <w:kern w:val="2"/>
        </w:rPr>
        <w:t xml:space="preserve"> in </w:t>
      </w:r>
      <w:r w:rsidRPr="002E5C20">
        <w:rPr>
          <w:i/>
          <w:noProof/>
          <w:kern w:val="2"/>
        </w:rPr>
        <w:t xml:space="preserve">Bulletin 1508–Pupil </w:t>
      </w:r>
      <w:r w:rsidRPr="002E5C20">
        <w:rPr>
          <w:i/>
          <w:kern w:val="2"/>
        </w:rPr>
        <w:t xml:space="preserve">Appraisal </w:t>
      </w:r>
      <w:r w:rsidRPr="002E5C20">
        <w:rPr>
          <w:i/>
          <w:noProof/>
          <w:kern w:val="2"/>
        </w:rPr>
        <w:t>Handbook</w:t>
      </w:r>
      <w:r w:rsidRPr="002E5C20">
        <w:rPr>
          <w:kern w:val="2"/>
        </w:rPr>
        <w:t xml:space="preserve">. The revisions clarify parental notification requirements when dyslexia screening results determine that a student is at-risk for dyslexia. Further </w:t>
      </w:r>
      <w:r w:rsidRPr="002E5C20">
        <w:rPr>
          <w:color w:val="222222"/>
          <w:kern w:val="2"/>
          <w:shd w:val="clear" w:color="auto" w:fill="FFFFFF"/>
        </w:rPr>
        <w:t xml:space="preserve">revisions update policy regarding evaluation timelines and reevaluation procedures, aligning with current federal regulations under the Individuals with Disabilities Education Act (IDEA). This Rule is hereby adopted on the day of promulgation. </w:t>
      </w:r>
    </w:p>
    <w:p w14:paraId="4CA52423" w14:textId="77777777" w:rsidR="002E5C20" w:rsidRPr="002E5C20" w:rsidRDefault="002E5C20" w:rsidP="002E5C20">
      <w:pPr>
        <w:keepNext/>
        <w:jc w:val="center"/>
        <w:rPr>
          <w:b/>
          <w:kern w:val="28"/>
        </w:rPr>
      </w:pPr>
      <w:r w:rsidRPr="002E5C20">
        <w:rPr>
          <w:b/>
          <w:kern w:val="28"/>
        </w:rPr>
        <w:t>Title 28</w:t>
      </w:r>
    </w:p>
    <w:p w14:paraId="76681E51" w14:textId="77777777" w:rsidR="002E5C20" w:rsidRPr="002E5C20" w:rsidRDefault="002E5C20" w:rsidP="002E5C20">
      <w:pPr>
        <w:keepNext/>
        <w:jc w:val="center"/>
        <w:rPr>
          <w:b/>
          <w:kern w:val="28"/>
        </w:rPr>
      </w:pPr>
      <w:r w:rsidRPr="002E5C20">
        <w:rPr>
          <w:b/>
          <w:kern w:val="28"/>
        </w:rPr>
        <w:t>EDUCATION</w:t>
      </w:r>
    </w:p>
    <w:p w14:paraId="135FEDD5" w14:textId="77777777" w:rsidR="002E5C20" w:rsidRPr="002E5C20" w:rsidRDefault="002E5C20" w:rsidP="002E5C20">
      <w:pPr>
        <w:keepNext/>
        <w:jc w:val="center"/>
        <w:rPr>
          <w:b/>
          <w:noProof/>
        </w:rPr>
      </w:pPr>
      <w:r w:rsidRPr="002E5C20">
        <w:rPr>
          <w:b/>
          <w:noProof/>
        </w:rPr>
        <w:t>Part XXXV.  Bulletin 1903</w:t>
      </w:r>
      <w:r w:rsidRPr="002E5C20">
        <w:rPr>
          <w:b/>
          <w:noProof/>
        </w:rPr>
        <w:sym w:font="Symbol" w:char="F0BE"/>
      </w:r>
      <w:r w:rsidRPr="002E5C20">
        <w:rPr>
          <w:b/>
          <w:noProof/>
        </w:rPr>
        <w:t>Louisiana Handbook for Students with Dyslexia</w:t>
      </w:r>
      <w:bookmarkStart w:id="236" w:name="_Toc191386411"/>
    </w:p>
    <w:p w14:paraId="6233C723"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w:t>
      </w:r>
      <w:r w:rsidRPr="002E5C20">
        <w:rPr>
          <w:b/>
          <w:kern w:val="2"/>
        </w:rPr>
        <w:tab/>
        <w:t>General Provisions</w:t>
      </w:r>
      <w:bookmarkEnd w:id="236"/>
    </w:p>
    <w:p w14:paraId="776B83D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§105.</w:t>
      </w:r>
      <w:r w:rsidRPr="002E5C20">
        <w:rPr>
          <w:b/>
          <w:kern w:val="2"/>
        </w:rPr>
        <w:tab/>
        <w:t>School Level Responsibilities</w:t>
      </w:r>
    </w:p>
    <w:p w14:paraId="72ADF884"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A. - G.2.</w:t>
      </w:r>
      <w:r w:rsidRPr="002E5C20">
        <w:rPr>
          <w:kern w:val="2"/>
        </w:rPr>
        <w:tab/>
        <w:t>…</w:t>
      </w:r>
    </w:p>
    <w:p w14:paraId="1723D45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Parental Notification Requirements. Parental notification of an at-risk dyslexia screener result shall include:</w:t>
      </w:r>
    </w:p>
    <w:p w14:paraId="549504B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statement detailing the parent/legal guardian’s rights, including the right to request that a core assessment f or the diagnosis of dyslexia be administered by either the school or by a vendor or professional approved by the LDOE;</w:t>
      </w:r>
    </w:p>
    <w:p w14:paraId="73E2996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clarification that the dyslexia screener is not a diagnostic instrument and is used solely to determine whether a student is at risk for dyslexia;</w:t>
      </w:r>
    </w:p>
    <w:p w14:paraId="5724C63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current list of LDOE-approved vendors and professionals authorized to administer the core assessment;</w:t>
      </w:r>
    </w:p>
    <w:p w14:paraId="38D5CB5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guidance leading parents to potentially available funds to offset the cost of the core assessment if personally incurred; and</w:t>
      </w:r>
    </w:p>
    <w:p w14:paraId="7CE6460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information directing parents to resources specific to dyslexia available through the LDOE website.</w:t>
      </w:r>
    </w:p>
    <w:p w14:paraId="291A808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17:7(11), R.S. 17:392.1, R.S. 17:392.11, and 392.3.</w:t>
      </w:r>
    </w:p>
    <w:p w14:paraId="78C23F4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47:723 (June 2021), repromulgated LR 47:1288 (September 2021), amended LR 50:1153 (August 2024), LR 52:1793 (October 2026).</w:t>
      </w:r>
    </w:p>
    <w:p w14:paraId="4F020DB0" w14:textId="77777777" w:rsidR="002E5C20" w:rsidRPr="002E5C20" w:rsidRDefault="002E5C20" w:rsidP="002E5C20">
      <w:pPr>
        <w:keepNext/>
        <w:jc w:val="center"/>
        <w:rPr>
          <w:b/>
          <w:noProof/>
        </w:rPr>
      </w:pPr>
      <w:bookmarkStart w:id="237" w:name="_Toc231372518"/>
      <w:bookmarkStart w:id="238" w:name="_Toc446334330"/>
      <w:bookmarkStart w:id="239" w:name="_Toc501545229"/>
      <w:bookmarkStart w:id="240" w:name="_Toc217055054"/>
      <w:r w:rsidRPr="002E5C20">
        <w:rPr>
          <w:b/>
          <w:noProof/>
        </w:rPr>
        <w:lastRenderedPageBreak/>
        <w:t>Part CI.  Bulletin 1508—Pupil Appraisal Handbook</w:t>
      </w:r>
      <w:bookmarkEnd w:id="237"/>
      <w:bookmarkEnd w:id="238"/>
      <w:bookmarkEnd w:id="239"/>
      <w:bookmarkEnd w:id="240"/>
    </w:p>
    <w:p w14:paraId="1CD3E7B1"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41" w:name="_Toc217055066"/>
      <w:r w:rsidRPr="002E5C20">
        <w:rPr>
          <w:b/>
          <w:kern w:val="2"/>
        </w:rPr>
        <w:t>Chapter 5.</w:t>
      </w:r>
      <w:r w:rsidRPr="002E5C20">
        <w:rPr>
          <w:b/>
          <w:kern w:val="2"/>
        </w:rPr>
        <w:tab/>
        <w:t>Evaluation Responsibilities</w:t>
      </w:r>
      <w:bookmarkEnd w:id="241"/>
    </w:p>
    <w:p w14:paraId="086C211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42" w:name="_Toc217055072"/>
      <w:r w:rsidRPr="002E5C20">
        <w:rPr>
          <w:b/>
          <w:kern w:val="2"/>
        </w:rPr>
        <w:t>§511.</w:t>
      </w:r>
      <w:r w:rsidRPr="002E5C20">
        <w:rPr>
          <w:b/>
          <w:kern w:val="2"/>
        </w:rPr>
        <w:tab/>
      </w:r>
      <w:bookmarkStart w:id="243" w:name="EvalTimelines"/>
      <w:r w:rsidRPr="002E5C20">
        <w:rPr>
          <w:b/>
          <w:kern w:val="2"/>
        </w:rPr>
        <w:t>Evaluation Timelines</w:t>
      </w:r>
      <w:bookmarkEnd w:id="242"/>
      <w:bookmarkEnd w:id="243"/>
    </w:p>
    <w:p w14:paraId="373EDE4D"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w:t>
      </w:r>
      <w:r w:rsidRPr="002E5C20">
        <w:rPr>
          <w:kern w:val="2"/>
        </w:rPr>
        <w:tab/>
        <w:t xml:space="preserve">The initial evaluation must be conducted within 60 business days of receiving parental consent for the evaluation. </w:t>
      </w:r>
    </w:p>
    <w:p w14:paraId="01E3137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- 2.</w:t>
      </w:r>
      <w:r w:rsidRPr="002E5C20">
        <w:rPr>
          <w:kern w:val="2"/>
        </w:rPr>
        <w:tab/>
        <w:t>Repealed.</w:t>
      </w:r>
    </w:p>
    <w:p w14:paraId="7F6F118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63012D1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timeline does not apply in the following situations:</w:t>
      </w:r>
    </w:p>
    <w:p w14:paraId="3F2B6DE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parent of a child repeatedly fails to or refuses to produce the child for the evaluation; or</w:t>
      </w:r>
    </w:p>
    <w:p w14:paraId="0023E04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child is enrolled in a school in another LEA after the relevant timeframe, in accordance with this Section, has begun, and prior to a determination by the child’s previous LEA as to whether the child is a child with a disability. The LEA shall make sufficient progress to ensure a prompt completion of the evaluation, and the parent and subsequent LEA shall agree to a specific time when the evaluation will be completed.</w:t>
      </w:r>
    </w:p>
    <w:p w14:paraId="7B5FE7D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17:1941 et seq.</w:t>
      </w:r>
    </w:p>
    <w:p w14:paraId="294D4FF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2E5C20">
        <w:rPr>
          <w:kern w:val="2"/>
          <w:sz w:val="18"/>
        </w:rPr>
        <w:t>HISTORICAL NOTE:</w:t>
      </w:r>
      <w:r w:rsidRPr="002E5C20">
        <w:rPr>
          <w:kern w:val="2"/>
          <w:sz w:val="18"/>
        </w:rPr>
        <w:tab/>
        <w:t>Promulgated by the Board of Elementary and Secondary Education, LR 35:902 (May 2009), effective July 1, 2009, amended LR 42:400 (March 2016), LR 52:1794 (October 2026).</w:t>
      </w:r>
    </w:p>
    <w:p w14:paraId="16007A9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44" w:name="_Toc217055095"/>
      <w:r w:rsidRPr="002E5C20">
        <w:rPr>
          <w:b/>
          <w:kern w:val="2"/>
        </w:rPr>
        <w:t>§1105.</w:t>
      </w:r>
      <w:r w:rsidRPr="002E5C20">
        <w:rPr>
          <w:b/>
          <w:kern w:val="2"/>
        </w:rPr>
        <w:tab/>
        <w:t>Reevaluation Procedures</w:t>
      </w:r>
      <w:bookmarkEnd w:id="244"/>
    </w:p>
    <w:p w14:paraId="2B6BA28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G.10.</w:t>
      </w:r>
      <w:r w:rsidRPr="002E5C20">
        <w:rPr>
          <w:kern w:val="2"/>
        </w:rPr>
        <w:tab/>
        <w:t>…</w:t>
      </w:r>
    </w:p>
    <w:p w14:paraId="5B464325"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H. - H.2.</w:t>
      </w:r>
      <w:r w:rsidRPr="002E5C20">
        <w:rPr>
          <w:kern w:val="2"/>
        </w:rPr>
        <w:tab/>
        <w:t>Repealed.</w:t>
      </w:r>
    </w:p>
    <w:p w14:paraId="318ACE3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17:1941 et seq.</w:t>
      </w:r>
    </w:p>
    <w:p w14:paraId="3514E8E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35:917 (May 2009), effective July 1, 2009, amended LR 52:1794 (October 2026).</w:t>
      </w:r>
    </w:p>
    <w:p w14:paraId="7E38654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54920977" w14:textId="77777777" w:rsidR="002E5C20" w:rsidRPr="002E5C20" w:rsidRDefault="002E5C20" w:rsidP="002E5C20">
      <w:pPr>
        <w:keepNext/>
        <w:ind w:left="2160"/>
        <w:jc w:val="both"/>
      </w:pPr>
      <w:r w:rsidRPr="002E5C20">
        <w:t>Tavares A. Walker</w:t>
      </w:r>
    </w:p>
    <w:p w14:paraId="01820EC0" w14:textId="77777777" w:rsidR="002E5C20" w:rsidRPr="002E5C20" w:rsidRDefault="002E5C20" w:rsidP="002E5C20">
      <w:pPr>
        <w:keepNext/>
        <w:ind w:left="2160"/>
        <w:jc w:val="both"/>
      </w:pPr>
      <w:r w:rsidRPr="002E5C20">
        <w:t>Executive Director</w:t>
      </w:r>
    </w:p>
    <w:p w14:paraId="757C7A2B" w14:textId="77777777" w:rsidR="002E5C20" w:rsidRPr="002E5C20" w:rsidRDefault="002E5C20" w:rsidP="002E5C20">
      <w:pPr>
        <w:rPr>
          <w:noProof/>
          <w:sz w:val="16"/>
        </w:rPr>
      </w:pPr>
      <w:r w:rsidRPr="002E5C20">
        <w:rPr>
          <w:noProof/>
          <w:sz w:val="16"/>
        </w:rPr>
        <w:t>2610#052</w:t>
      </w:r>
    </w:p>
    <w:p w14:paraId="4367BA16" w14:textId="77777777" w:rsidR="002E5C20" w:rsidRPr="002E5C20" w:rsidRDefault="002E5C20" w:rsidP="002E5C20"/>
    <w:p w14:paraId="7D5AA3BF" w14:textId="77777777" w:rsidR="002E5C20" w:rsidRPr="002E5C20" w:rsidRDefault="002E5C20" w:rsidP="002E5C20">
      <w:pPr>
        <w:keepNext/>
        <w:tabs>
          <w:tab w:val="left" w:pos="-1440"/>
        </w:tabs>
        <w:spacing w:after="120"/>
        <w:jc w:val="center"/>
        <w:rPr>
          <w:b/>
          <w:noProof/>
        </w:rPr>
      </w:pPr>
      <w:r w:rsidRPr="002E5C20">
        <w:rPr>
          <w:b/>
          <w:noProof/>
        </w:rPr>
        <w:t>RULE</w:t>
      </w:r>
    </w:p>
    <w:p w14:paraId="1948DAB6" w14:textId="77777777" w:rsidR="002E5C20" w:rsidRPr="002E5C20" w:rsidRDefault="002E5C20" w:rsidP="002E5C20">
      <w:pPr>
        <w:keepNext/>
        <w:jc w:val="center"/>
        <w:rPr>
          <w:b/>
          <w:noProof/>
        </w:rPr>
      </w:pPr>
      <w:r w:rsidRPr="002E5C20">
        <w:rPr>
          <w:b/>
          <w:noProof/>
        </w:rPr>
        <w:t>Board of Elementary and Secondary Education</w:t>
      </w:r>
    </w:p>
    <w:p w14:paraId="1AFB4991" w14:textId="77777777" w:rsidR="002E5C20" w:rsidRPr="002E5C20" w:rsidRDefault="002E5C20" w:rsidP="002E5C20">
      <w:pPr>
        <w:keepNext/>
        <w:spacing w:before="240" w:after="240"/>
        <w:jc w:val="center"/>
        <w:rPr>
          <w:bCs/>
          <w:noProof/>
        </w:rPr>
      </w:pPr>
      <w:r w:rsidRPr="002E5C20">
        <w:rPr>
          <w:noProof/>
        </w:rPr>
        <w:t>Teacher Preparation and Certification</w:t>
      </w:r>
      <w:r w:rsidRPr="002E5C20">
        <w:rPr>
          <w:noProof/>
        </w:rPr>
        <w:br/>
      </w:r>
      <w:r w:rsidRPr="002E5C20">
        <w:rPr>
          <w:bCs/>
          <w:noProof/>
        </w:rPr>
        <w:t>(</w:t>
      </w:r>
      <w:r w:rsidRPr="002E5C20">
        <w:rPr>
          <w:noProof/>
        </w:rPr>
        <w:t>LAC 28:XLV.103 and 745</w:t>
      </w:r>
      <w:r w:rsidRPr="002E5C20">
        <w:rPr>
          <w:bCs/>
          <w:noProof/>
        </w:rPr>
        <w:t xml:space="preserve">; </w:t>
      </w:r>
      <w:r w:rsidRPr="002E5C20">
        <w:rPr>
          <w:noProof/>
        </w:rPr>
        <w:t>LAC 28:CXXXI.528</w:t>
      </w:r>
      <w:r w:rsidRPr="002E5C20">
        <w:rPr>
          <w:bCs/>
          <w:noProof/>
        </w:rPr>
        <w:t>)</w:t>
      </w:r>
    </w:p>
    <w:p w14:paraId="3542042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R.S. 17:6(A)(10) and the Administrative Procedure Act (APA), R.S. 49:953(B)(1) et seq., the Board of Elementary and Secondary Education (BESE) has amended LAC </w:t>
      </w:r>
      <w:proofErr w:type="gramStart"/>
      <w:r w:rsidRPr="002E5C20">
        <w:rPr>
          <w:kern w:val="2"/>
        </w:rPr>
        <w:t>28:XLV</w:t>
      </w:r>
      <w:proofErr w:type="gramEnd"/>
      <w:r w:rsidRPr="002E5C20">
        <w:rPr>
          <w:kern w:val="2"/>
        </w:rPr>
        <w:t xml:space="preserve"> in </w:t>
      </w:r>
      <w:r w:rsidRPr="002E5C20">
        <w:rPr>
          <w:i/>
          <w:noProof/>
          <w:kern w:val="2"/>
        </w:rPr>
        <w:t>Bulletin 996—Standards for Approval of Teacher and/or Educational Leader Preparation Programs</w:t>
      </w:r>
      <w:r w:rsidRPr="002E5C20">
        <w:rPr>
          <w:noProof/>
          <w:kern w:val="2"/>
        </w:rPr>
        <w:t xml:space="preserve"> and LAC 28:CXXXI in </w:t>
      </w:r>
      <w:r w:rsidRPr="002E5C20">
        <w:rPr>
          <w:i/>
          <w:noProof/>
          <w:kern w:val="2"/>
        </w:rPr>
        <w:t>Bulletin 746—Louisiana Standards for State Certification of School Personnel</w:t>
      </w:r>
      <w:r w:rsidRPr="002E5C20">
        <w:rPr>
          <w:kern w:val="2"/>
        </w:rPr>
        <w:t xml:space="preserve">. The revisions provide for a pre-practitioner license aligned with the provisional admission of candidates into alternate teacher preparation programs, establish renewal requirements for the pre-practitioner license, and clarify the coursework, content-examination, and mentoring requirements applicable to candidates who hold the license. This Rule is hereby adopted on the day of promulgation. </w:t>
      </w:r>
    </w:p>
    <w:p w14:paraId="40A6737C" w14:textId="77777777" w:rsidR="002E5C20" w:rsidRPr="002E5C20" w:rsidRDefault="002E5C20" w:rsidP="002E5C20">
      <w:pPr>
        <w:keepNext/>
        <w:jc w:val="center"/>
        <w:rPr>
          <w:b/>
          <w:kern w:val="28"/>
        </w:rPr>
      </w:pPr>
      <w:r w:rsidRPr="002E5C20">
        <w:rPr>
          <w:b/>
          <w:kern w:val="28"/>
        </w:rPr>
        <w:t>Title 28</w:t>
      </w:r>
    </w:p>
    <w:p w14:paraId="4CA926AD" w14:textId="77777777" w:rsidR="002E5C20" w:rsidRPr="002E5C20" w:rsidRDefault="002E5C20" w:rsidP="002E5C20">
      <w:pPr>
        <w:keepNext/>
        <w:jc w:val="center"/>
        <w:rPr>
          <w:b/>
          <w:kern w:val="28"/>
        </w:rPr>
      </w:pPr>
      <w:r w:rsidRPr="002E5C20">
        <w:rPr>
          <w:b/>
          <w:kern w:val="28"/>
        </w:rPr>
        <w:t>EDUCATION</w:t>
      </w:r>
    </w:p>
    <w:p w14:paraId="103D9165" w14:textId="77777777" w:rsidR="002E5C20" w:rsidRPr="002E5C20" w:rsidRDefault="002E5C20" w:rsidP="002E5C20">
      <w:pPr>
        <w:keepNext/>
        <w:jc w:val="center"/>
        <w:rPr>
          <w:b/>
          <w:noProof/>
        </w:rPr>
      </w:pPr>
      <w:bookmarkStart w:id="245" w:name="_Toc247430009"/>
      <w:bookmarkStart w:id="246" w:name="_Toc259523866"/>
      <w:bookmarkStart w:id="247" w:name="_Toc286140168"/>
      <w:bookmarkStart w:id="248" w:name="_Toc286144153"/>
      <w:bookmarkStart w:id="249" w:name="_Toc286647402"/>
      <w:bookmarkStart w:id="250" w:name="_Toc488756301"/>
      <w:bookmarkStart w:id="251" w:name="_Toc501544446"/>
      <w:bookmarkStart w:id="252" w:name="_Toc14434496"/>
      <w:bookmarkStart w:id="253" w:name="_Toc17205297"/>
      <w:bookmarkStart w:id="254" w:name="_Toc39499677"/>
      <w:bookmarkStart w:id="255" w:name="_Toc101468549"/>
      <w:bookmarkStart w:id="256" w:name="_Toc167105491"/>
      <w:bookmarkStart w:id="257" w:name="_Toc168640943"/>
      <w:bookmarkStart w:id="258" w:name="_Toc191388756"/>
      <w:bookmarkStart w:id="259" w:name="_Toc217057188"/>
      <w:r w:rsidRPr="002E5C20">
        <w:rPr>
          <w:b/>
          <w:noProof/>
        </w:rPr>
        <w:t>Part XLV.  Bulletin 996—Standards for Approval of Teacher and/or Educational Leader Preparation Programs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24FF7B4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60" w:name="_Toc247339893"/>
      <w:bookmarkStart w:id="261" w:name="_Toc217057189"/>
      <w:r w:rsidRPr="002E5C20">
        <w:rPr>
          <w:b/>
          <w:kern w:val="2"/>
        </w:rPr>
        <w:t>Chapter 1.</w:t>
      </w:r>
      <w:r w:rsidRPr="002E5C20">
        <w:rPr>
          <w:b/>
          <w:kern w:val="2"/>
        </w:rPr>
        <w:tab/>
        <w:t>Introduction</w:t>
      </w:r>
      <w:bookmarkEnd w:id="260"/>
      <w:bookmarkEnd w:id="261"/>
    </w:p>
    <w:p w14:paraId="782A07D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62" w:name="_Toc217057191"/>
      <w:r w:rsidRPr="002E5C20">
        <w:rPr>
          <w:b/>
          <w:kern w:val="2"/>
        </w:rPr>
        <w:t>§103.</w:t>
      </w:r>
      <w:r w:rsidRPr="002E5C20">
        <w:rPr>
          <w:b/>
          <w:kern w:val="2"/>
        </w:rPr>
        <w:tab/>
        <w:t>Definitions</w:t>
      </w:r>
      <w:bookmarkEnd w:id="262"/>
    </w:p>
    <w:p w14:paraId="7F7CDA1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73C87E2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Practitioner</w:t>
      </w:r>
      <w:r w:rsidRPr="002E5C20">
        <w:rPr>
          <w:kern w:val="2"/>
        </w:rPr>
        <w:t>—a candidate who serves as the teacher of record and is currently enrolled in an alternative certification program.</w:t>
      </w:r>
    </w:p>
    <w:p w14:paraId="6D9C5C2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Provisional Admission</w:t>
      </w:r>
      <w:r w:rsidRPr="002E5C20">
        <w:rPr>
          <w:kern w:val="2"/>
        </w:rPr>
        <w:t>—a temporary admission status for candidates enrolled in a post-baccalaureate teacher preparation program who have not yet passed the required Praxis content examination for full program admission. Candidates admitted provisionally may complete up to twelve credit hours, or equivalent contact hours, of coursework focused on content exam preparation and classroom readiness prior to earning a passing score on the required content examination.</w:t>
      </w:r>
    </w:p>
    <w:p w14:paraId="2287669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3F77411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17:7(6), R.S. 17:3902, and R.S. 17:407.81, and R.S. 17:8.1-8.5.</w:t>
      </w:r>
    </w:p>
    <w:p w14:paraId="5D07E1F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51:272 (February 2025), amended LR 51:2049 (December 2025), LR 52:1794 (October 2026).</w:t>
      </w:r>
    </w:p>
    <w:p w14:paraId="1274DB29"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63" w:name="_Toc217057215"/>
      <w:r w:rsidRPr="002E5C20">
        <w:rPr>
          <w:b/>
          <w:kern w:val="2"/>
        </w:rPr>
        <w:t>Chapter 7.</w:t>
      </w:r>
      <w:r w:rsidRPr="002E5C20">
        <w:rPr>
          <w:b/>
          <w:kern w:val="2"/>
        </w:rPr>
        <w:tab/>
        <w:t>Louisiana State Standards for Educator Preparation Programs</w:t>
      </w:r>
      <w:bookmarkEnd w:id="263"/>
    </w:p>
    <w:p w14:paraId="2808753C"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264" w:name="_Toc217057217"/>
      <w:r w:rsidRPr="002E5C20">
        <w:rPr>
          <w:b/>
          <w:kern w:val="2"/>
        </w:rPr>
        <w:t>Subchapter A.</w:t>
      </w:r>
      <w:r w:rsidRPr="002E5C20">
        <w:rPr>
          <w:b/>
          <w:kern w:val="2"/>
        </w:rPr>
        <w:tab/>
        <w:t>Teacher Preparation Programs</w:t>
      </w:r>
      <w:bookmarkEnd w:id="264"/>
    </w:p>
    <w:p w14:paraId="6786414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265" w:name="_Toc217057220"/>
      <w:r w:rsidRPr="002E5C20">
        <w:rPr>
          <w:b/>
          <w:kern w:val="2"/>
        </w:rPr>
        <w:t>§745.</w:t>
      </w:r>
      <w:r w:rsidRPr="002E5C20">
        <w:rPr>
          <w:b/>
          <w:kern w:val="2"/>
        </w:rPr>
        <w:tab/>
        <w:t>Minimum Requirements for Alternate Teacher Preparation Programs</w:t>
      </w:r>
      <w:bookmarkEnd w:id="265"/>
      <w:r w:rsidRPr="002E5C20">
        <w:rPr>
          <w:b/>
          <w:kern w:val="2"/>
        </w:rPr>
        <w:t xml:space="preserve"> </w:t>
      </w:r>
    </w:p>
    <w:p w14:paraId="24825F3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D.4.b.</w:t>
      </w:r>
      <w:r w:rsidRPr="002E5C20">
        <w:rPr>
          <w:kern w:val="2"/>
        </w:rPr>
        <w:tab/>
        <w:t>…</w:t>
      </w:r>
    </w:p>
    <w:p w14:paraId="388C6DF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 xml:space="preserve">Practitioner teacher programs shall require candidates to complete the residency as a teacher </w:t>
      </w:r>
      <w:r w:rsidRPr="002E5C20">
        <w:rPr>
          <w:spacing w:val="-3"/>
          <w:kern w:val="2"/>
        </w:rPr>
        <w:t xml:space="preserve">of </w:t>
      </w:r>
      <w:r w:rsidRPr="002E5C20">
        <w:rPr>
          <w:kern w:val="2"/>
        </w:rPr>
        <w:t xml:space="preserve">record. Candidates must hold a valid practitioner teacher license pursuant to LAC </w:t>
      </w:r>
      <w:proofErr w:type="gramStart"/>
      <w:r w:rsidRPr="002E5C20">
        <w:rPr>
          <w:kern w:val="2"/>
        </w:rPr>
        <w:t>28:CXXXI</w:t>
      </w:r>
      <w:proofErr w:type="gramEnd"/>
      <w:r w:rsidRPr="002E5C20">
        <w:rPr>
          <w:kern w:val="2"/>
        </w:rPr>
        <w:t xml:space="preserve">.515 </w:t>
      </w:r>
      <w:r w:rsidRPr="002E5C20">
        <w:rPr>
          <w:i/>
          <w:kern w:val="2"/>
        </w:rPr>
        <w:t>Bulletin 746</w:t>
      </w:r>
      <w:r w:rsidRPr="002E5C20">
        <w:rPr>
          <w:kern w:val="2"/>
        </w:rPr>
        <w:t>. Candidates admitted under provisional admission status are not eligible for residency placement until all content examination requirements have been met.</w:t>
      </w:r>
    </w:p>
    <w:p w14:paraId="7E638F8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D.6. - F.3.</w:t>
      </w:r>
      <w:r w:rsidRPr="002E5C20">
        <w:rPr>
          <w:kern w:val="2"/>
        </w:rPr>
        <w:tab/>
        <w:t>…</w:t>
      </w:r>
    </w:p>
    <w:p w14:paraId="4C85C5A5" w14:textId="77777777" w:rsidR="002E5C20" w:rsidRPr="002E5C20" w:rsidRDefault="002E5C20" w:rsidP="002E5C20">
      <w:pPr>
        <w:tabs>
          <w:tab w:val="left" w:pos="907"/>
        </w:tabs>
        <w:ind w:firstLine="547"/>
        <w:jc w:val="both"/>
        <w:outlineLvl w:val="5"/>
        <w:rPr>
          <w:i/>
          <w:kern w:val="2"/>
        </w:rPr>
      </w:pPr>
      <w:r w:rsidRPr="002E5C20">
        <w:rPr>
          <w:kern w:val="2"/>
        </w:rPr>
        <w:t>a.</w:t>
      </w:r>
      <w:r w:rsidRPr="002E5C20">
        <w:rPr>
          <w:kern w:val="2"/>
        </w:rPr>
        <w:tab/>
        <w:t xml:space="preserve">Effective October 20, 2026, teacher preparation providers may provisionally admit candidates who have not yet earned a passing score on the required Praxis content examination. Provisionally admitted candidates may complete no more than twelve credit hours, or equivalent contact hours, of coursework prior to earning a passing score on the required content examination. Coursework completed during provisional admission shall be limited to content preparation and classroom readiness. Candidates shall meet all testing requirements established in LAC </w:t>
      </w:r>
      <w:proofErr w:type="gramStart"/>
      <w:r w:rsidRPr="002E5C20">
        <w:rPr>
          <w:kern w:val="2"/>
        </w:rPr>
        <w:t>28:CXXXI</w:t>
      </w:r>
      <w:proofErr w:type="gramEnd"/>
      <w:r w:rsidRPr="002E5C20">
        <w:rPr>
          <w:kern w:val="2"/>
        </w:rPr>
        <w:t xml:space="preserve">.515 </w:t>
      </w:r>
      <w:r w:rsidRPr="002E5C20">
        <w:rPr>
          <w:i/>
          <w:kern w:val="2"/>
        </w:rPr>
        <w:t xml:space="preserve">Bulletin 746 </w:t>
      </w:r>
      <w:r w:rsidRPr="002E5C20">
        <w:rPr>
          <w:kern w:val="2"/>
        </w:rPr>
        <w:t>prior to beginning residency</w:t>
      </w:r>
      <w:r w:rsidRPr="002E5C20">
        <w:rPr>
          <w:i/>
          <w:kern w:val="2"/>
        </w:rPr>
        <w:t>.</w:t>
      </w:r>
    </w:p>
    <w:p w14:paraId="42FC2D2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F.4. - J.</w:t>
      </w:r>
      <w:r w:rsidRPr="002E5C20">
        <w:rPr>
          <w:kern w:val="2"/>
        </w:rPr>
        <w:tab/>
        <w:t>…</w:t>
      </w:r>
    </w:p>
    <w:p w14:paraId="5F5DCF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17:6(A)(10), (11), and (15), 17:7(6), 17:10, 17:22(6), 17:391.1-391.10, and 17:411; and 17:7.2.</w:t>
      </w:r>
    </w:p>
    <w:p w14:paraId="2CFB69A9" w14:textId="771B1C6A"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color w:val="0D0D0D"/>
          <w:kern w:val="2"/>
          <w:sz w:val="18"/>
        </w:rPr>
      </w:pPr>
      <w:r w:rsidRPr="002E5C20">
        <w:rPr>
          <w:kern w:val="2"/>
          <w:sz w:val="18"/>
        </w:rPr>
        <w:t>HISTORICAL NOTE:</w:t>
      </w:r>
      <w:r w:rsidRPr="002E5C20">
        <w:rPr>
          <w:kern w:val="2"/>
          <w:sz w:val="18"/>
        </w:rPr>
        <w:tab/>
        <w:t>Promulgated by the Board of Elementary and Secondary Education, LR 43:1331 (July 2017), amended LR 43:2492 (December 2017), LR 45:1751 (December 2019),</w:t>
      </w:r>
      <w:r w:rsidRPr="002E5C20">
        <w:rPr>
          <w:color w:val="0D0D0D"/>
          <w:kern w:val="2"/>
          <w:sz w:val="18"/>
        </w:rPr>
        <w:t xml:space="preserve"> LR </w:t>
      </w:r>
      <w:r w:rsidRPr="002E5C20">
        <w:rPr>
          <w:color w:val="0D0D0D"/>
          <w:kern w:val="2"/>
          <w:sz w:val="18"/>
        </w:rPr>
        <w:br w:type="page"/>
      </w:r>
      <w:r w:rsidRPr="002E5C20">
        <w:rPr>
          <w:color w:val="0D0D0D"/>
          <w:kern w:val="2"/>
          <w:sz w:val="18"/>
        </w:rPr>
        <w:lastRenderedPageBreak/>
        <w:t>46:324 (March 2020), LR:48:1274 (May 2022</w:t>
      </w:r>
      <w:r w:rsidRPr="002E5C20">
        <w:rPr>
          <w:color w:val="0D0D0D"/>
          <w:kern w:val="2"/>
          <w:sz w:val="18"/>
          <w:szCs w:val="18"/>
        </w:rPr>
        <w:t>), LR 48:1759 (July 2022),</w:t>
      </w:r>
      <w:r w:rsidRPr="002E5C20">
        <w:rPr>
          <w:kern w:val="2"/>
          <w:sz w:val="18"/>
        </w:rPr>
        <w:t xml:space="preserve"> </w:t>
      </w:r>
      <w:r w:rsidRPr="002E5C20">
        <w:rPr>
          <w:color w:val="0D0D0D"/>
          <w:kern w:val="2"/>
          <w:sz w:val="18"/>
        </w:rPr>
        <w:t>LR 49:41 (January 2023</w:t>
      </w:r>
      <w:r w:rsidRPr="002E5C20">
        <w:rPr>
          <w:kern w:val="2"/>
          <w:sz w:val="18"/>
        </w:rPr>
        <w:t>), LR 49:246 (February 2023), LR 49:256 (February 2023), repromulgated LR 49:852 (May 2023), LR 50:20 (January 2024), amended LR 50:678 (May 2024), LR 51:273 (February 2025), LR 51:1130 (August 2025), LR 51:2050 (December 2025), LR 52:1794 (October 2026).</w:t>
      </w:r>
    </w:p>
    <w:p w14:paraId="44114A37" w14:textId="77777777" w:rsidR="002E5C20" w:rsidRPr="002E5C20" w:rsidRDefault="002E5C20" w:rsidP="002E5C20">
      <w:pPr>
        <w:keepNext/>
        <w:jc w:val="center"/>
        <w:rPr>
          <w:b/>
          <w:noProof/>
        </w:rPr>
      </w:pPr>
      <w:bookmarkStart w:id="266" w:name="_Toc257195949"/>
      <w:bookmarkStart w:id="267" w:name="_Toc259521650"/>
      <w:bookmarkStart w:id="268" w:name="_Toc259521817"/>
      <w:bookmarkStart w:id="269" w:name="_Toc266362993"/>
      <w:bookmarkStart w:id="270" w:name="_Toc272748201"/>
      <w:bookmarkStart w:id="271" w:name="_Toc288479711"/>
      <w:bookmarkStart w:id="272" w:name="_Toc293379847"/>
      <w:bookmarkStart w:id="273" w:name="_Toc298740214"/>
      <w:bookmarkStart w:id="274" w:name="_Toc309367981"/>
      <w:bookmarkStart w:id="275" w:name="_Toc314562766"/>
      <w:bookmarkStart w:id="276" w:name="_Toc319993616"/>
      <w:bookmarkStart w:id="277" w:name="_Toc343671010"/>
      <w:bookmarkStart w:id="278" w:name="_Toc393436237"/>
      <w:bookmarkStart w:id="279" w:name="_Toc419806962"/>
      <w:bookmarkStart w:id="280" w:name="_Toc433107724"/>
      <w:bookmarkStart w:id="281" w:name="_Toc468105347"/>
      <w:bookmarkStart w:id="282" w:name="_Toc488754007"/>
      <w:bookmarkStart w:id="283" w:name="_Toc507052447"/>
      <w:bookmarkStart w:id="284" w:name="_Toc530564610"/>
      <w:bookmarkStart w:id="285" w:name="_Toc2167151"/>
      <w:bookmarkStart w:id="286" w:name="_Toc17204392"/>
      <w:bookmarkStart w:id="287" w:name="_Toc35533199"/>
      <w:bookmarkStart w:id="288" w:name="_Toc54092468"/>
      <w:bookmarkStart w:id="289" w:name="_Toc85628278"/>
      <w:bookmarkStart w:id="290" w:name="_Toc99104706"/>
      <w:bookmarkStart w:id="291" w:name="_Toc101467818"/>
      <w:bookmarkStart w:id="292" w:name="_Toc112236879"/>
      <w:bookmarkStart w:id="293" w:name="_Toc128061284"/>
      <w:bookmarkStart w:id="294" w:name="_Toc155170811"/>
      <w:bookmarkStart w:id="295" w:name="_Toc156992384"/>
      <w:bookmarkStart w:id="296" w:name="_Toc167103595"/>
      <w:bookmarkStart w:id="297" w:name="_Toc167782786"/>
      <w:bookmarkStart w:id="298" w:name="_Toc191394384"/>
      <w:bookmarkStart w:id="299" w:name="_Toc206158344"/>
      <w:r w:rsidRPr="002E5C20">
        <w:rPr>
          <w:b/>
          <w:noProof/>
        </w:rPr>
        <w:t>Part CXXXI.  Bulletin 746―Louisiana Standards for State Certification of School Personnel</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6659074E"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00" w:name="TOC_Chap32"/>
      <w:bookmarkStart w:id="301" w:name="_Toc206158353"/>
      <w:r w:rsidRPr="002E5C20">
        <w:rPr>
          <w:b/>
          <w:kern w:val="2"/>
        </w:rPr>
        <w:t>Chapter 5.</w:t>
      </w:r>
      <w:bookmarkEnd w:id="300"/>
      <w:r w:rsidRPr="002E5C20">
        <w:rPr>
          <w:b/>
          <w:kern w:val="2"/>
        </w:rPr>
        <w:tab/>
        <w:t>Teaching Credentials, Licenses and Certifications</w:t>
      </w:r>
      <w:bookmarkEnd w:id="301"/>
    </w:p>
    <w:p w14:paraId="007A27B0"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B.</w:t>
      </w:r>
      <w:r w:rsidRPr="002E5C20">
        <w:rPr>
          <w:b/>
          <w:kern w:val="2"/>
        </w:rPr>
        <w:tab/>
        <w:t>Nonstandard Teaching Credentials</w:t>
      </w:r>
    </w:p>
    <w:p w14:paraId="6951311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sz w:val="24"/>
        </w:rPr>
      </w:pPr>
      <w:bookmarkStart w:id="302" w:name="_Toc206158369"/>
      <w:r w:rsidRPr="002E5C20">
        <w:rPr>
          <w:b/>
          <w:kern w:val="2"/>
        </w:rPr>
        <w:t>§528.</w:t>
      </w:r>
      <w:r w:rsidRPr="002E5C20">
        <w:rPr>
          <w:b/>
          <w:kern w:val="2"/>
        </w:rPr>
        <w:tab/>
        <w:t>Pre-Practitioner License</w:t>
      </w:r>
      <w:bookmarkEnd w:id="302"/>
    </w:p>
    <w:p w14:paraId="6AD4913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The pre-practitioner license is a temporary certificate issued in accordance with provisional admittance into an alternate certification program pursuant to LAC </w:t>
      </w:r>
      <w:proofErr w:type="gramStart"/>
      <w:r w:rsidRPr="002E5C20">
        <w:rPr>
          <w:kern w:val="2"/>
        </w:rPr>
        <w:t>28:XLV.</w:t>
      </w:r>
      <w:proofErr w:type="gramEnd"/>
    </w:p>
    <w:p w14:paraId="77D33B0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- 1.a.</w:t>
      </w:r>
      <w:r w:rsidRPr="002E5C20">
        <w:rPr>
          <w:kern w:val="2"/>
        </w:rPr>
        <w:tab/>
        <w:t>…</w:t>
      </w:r>
    </w:p>
    <w:p w14:paraId="7D8C4BCA"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rFonts w:cs="Arial"/>
          <w:kern w:val="2"/>
          <w:szCs w:val="22"/>
        </w:rPr>
        <w:tab/>
      </w:r>
      <w:r w:rsidRPr="002E5C20">
        <w:rPr>
          <w:kern w:val="2"/>
        </w:rPr>
        <w:t>2.20 or higher undergraduate GPA on a 4.00 scale to enter a teacher preparation program; or documentation of conditional acceptance into a teacher preparation program; and</w:t>
      </w:r>
    </w:p>
    <w:p w14:paraId="0A4472E8"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rFonts w:cs="Arial"/>
          <w:kern w:val="2"/>
          <w:szCs w:val="22"/>
        </w:rPr>
        <w:tab/>
      </w:r>
      <w:r w:rsidRPr="002E5C20">
        <w:rPr>
          <w:kern w:val="2"/>
        </w:rPr>
        <w:t>passing scores on content area exam(s) have not been achieved. Candidate must complete courses or programs offered by the teacher preparation program designed to support the educator in passing the required exams. See §303 of this part for exam requirements.</w:t>
      </w:r>
    </w:p>
    <w:p w14:paraId="7EF8DEC2" w14:textId="77777777" w:rsidR="002E5C20" w:rsidRPr="002E5C20" w:rsidRDefault="002E5C20" w:rsidP="002E5C20">
      <w:pPr>
        <w:tabs>
          <w:tab w:val="left" w:pos="907"/>
        </w:tabs>
        <w:ind w:firstLine="547"/>
        <w:jc w:val="both"/>
        <w:outlineLvl w:val="5"/>
        <w:rPr>
          <w:strike/>
          <w:kern w:val="2"/>
        </w:rPr>
      </w:pPr>
      <w:r w:rsidRPr="002E5C20">
        <w:rPr>
          <w:kern w:val="2"/>
        </w:rPr>
        <w:t>d.</w:t>
      </w:r>
      <w:r w:rsidRPr="002E5C20">
        <w:rPr>
          <w:rFonts w:cs="Arial"/>
          <w:kern w:val="2"/>
          <w:szCs w:val="22"/>
        </w:rPr>
        <w:tab/>
        <w:t>The candidate may complete up to twelve required credit hours or equivalent contact hours for the approved program while holding a pre-practitioner license.</w:t>
      </w:r>
    </w:p>
    <w:p w14:paraId="2C86A653"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 xml:space="preserve">The candidate must receive mentoring by a school-based mentor teacher in accordance with </w:t>
      </w:r>
      <w:r w:rsidRPr="002E5C20">
        <w:rPr>
          <w:kern w:val="2"/>
          <w:sz w:val="22"/>
          <w:szCs w:val="22"/>
        </w:rPr>
        <w:t>§553 of this Chapter for each year on the pre-practitioner license.</w:t>
      </w:r>
    </w:p>
    <w:p w14:paraId="44A77CB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rFonts w:cs="Arial"/>
          <w:kern w:val="2"/>
        </w:rPr>
        <w:tab/>
      </w:r>
      <w:r w:rsidRPr="002E5C20">
        <w:rPr>
          <w:kern w:val="2"/>
        </w:rPr>
        <w:t>...</w:t>
      </w:r>
    </w:p>
    <w:p w14:paraId="68686C0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Teacher candidates issued the pre-practitioner license prior to June 1, 2024, having received mentoring while on the pre-practitioner license by a certified mentor in accordance with </w:t>
      </w:r>
      <w:r w:rsidRPr="002E5C20">
        <w:rPr>
          <w:kern w:val="2"/>
          <w:sz w:val="22"/>
          <w:szCs w:val="22"/>
        </w:rPr>
        <w:t>§</w:t>
      </w:r>
      <w:r w:rsidRPr="002E5C20">
        <w:rPr>
          <w:kern w:val="2"/>
        </w:rPr>
        <w:t>515, 553, and 1369 of this Part and completing all other certification requirements for issuance of the initial standard level teaching certificate may advance from the pre-practitioner license to the standard level teaching certificate.</w:t>
      </w:r>
    </w:p>
    <w:p w14:paraId="0904D91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 xml:space="preserve">Teacher candidates issued the pre-practitioner license prior to June 1, 2024, not having received mentoring while on the pre-practitioner license by a certified mentor in accordance with </w:t>
      </w:r>
      <w:r w:rsidRPr="002E5C20">
        <w:rPr>
          <w:kern w:val="2"/>
          <w:sz w:val="22"/>
          <w:szCs w:val="22"/>
        </w:rPr>
        <w:t>§</w:t>
      </w:r>
      <w:r w:rsidRPr="002E5C20">
        <w:rPr>
          <w:kern w:val="2"/>
        </w:rPr>
        <w:t>515, 553, and 1369 of this Part must serve on the practitioner license and be mentored by a certified mentor for a year and meet all other certification requirements prior to advancing to the standard level teaching certificate.</w:t>
      </w:r>
    </w:p>
    <w:p w14:paraId="1A0999C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Renewal Requirements. The pre-practitioner license issued after June 1, 2024, is valid for one year initially and may be renewed for one additional year while the holder pursues requirements for full admission into the teacher preparation program.</w:t>
      </w:r>
    </w:p>
    <w:p w14:paraId="7D5C5CB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candidate must remain provisionally enrolled in the practitioner teacher, certification-only, or master’s degree alternate certification program and have completed no more than twelve of the required credit hours or equivalent contact hours for the approved program.</w:t>
      </w:r>
    </w:p>
    <w:p w14:paraId="5B5F113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candidate must provide evidence that all content exams required for full admission into the enrolled program have been attempted twice since issuance of the pre-practitioner license.</w:t>
      </w:r>
    </w:p>
    <w:p w14:paraId="692407F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The candidate must receive mentoring by a school-based mentor teacher in accordance with §553 of this Chapter for each year on the pre-practitioner license. Such mentoring does not replace the one-year mentored residency during the first year on the Practitioner License or Resident Teacher certificate required for professional certification. </w:t>
      </w:r>
    </w:p>
    <w:p w14:paraId="2652E6F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The candidate must complete courses or programs offered by the teacher preparation program designed to support the educator in passing the required exams.</w:t>
      </w:r>
    </w:p>
    <w:p w14:paraId="5573C08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17:6, R.S. 17:7(6), R.S. 17:8.1-8.3, and R.S. 17:3902.</w:t>
      </w:r>
    </w:p>
    <w:p w14:paraId="54AE3F0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Board of Elementary and Secondary Education, LR 49:255 (February 2023), amended LR 50:661 (May 2024), LR 52:1795 (October 2026).</w:t>
      </w:r>
    </w:p>
    <w:p w14:paraId="3BB5DC8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rPr>
          <w:kern w:val="2"/>
        </w:rPr>
      </w:pPr>
    </w:p>
    <w:p w14:paraId="4AD9AB63" w14:textId="77777777" w:rsidR="002E5C20" w:rsidRPr="002E5C20" w:rsidRDefault="002E5C20" w:rsidP="002E5C20">
      <w:pPr>
        <w:keepNext/>
        <w:ind w:left="2160"/>
        <w:jc w:val="both"/>
      </w:pPr>
      <w:r w:rsidRPr="002E5C20">
        <w:t>Tavares A. Walker</w:t>
      </w:r>
    </w:p>
    <w:p w14:paraId="1B90E356" w14:textId="77777777" w:rsidR="002E5C20" w:rsidRPr="002E5C20" w:rsidRDefault="002E5C20" w:rsidP="002E5C20">
      <w:pPr>
        <w:keepNext/>
        <w:ind w:left="2160"/>
        <w:jc w:val="both"/>
      </w:pPr>
      <w:r w:rsidRPr="002E5C20">
        <w:t>Executive Director</w:t>
      </w:r>
    </w:p>
    <w:p w14:paraId="206E2313" w14:textId="77777777" w:rsidR="002E5C20" w:rsidRPr="002E5C20" w:rsidRDefault="002E5C20" w:rsidP="002E5C20">
      <w:pPr>
        <w:rPr>
          <w:noProof/>
          <w:sz w:val="16"/>
        </w:rPr>
      </w:pPr>
      <w:r w:rsidRPr="002E5C20">
        <w:rPr>
          <w:noProof/>
          <w:sz w:val="16"/>
        </w:rPr>
        <w:t>2610#051</w:t>
      </w:r>
    </w:p>
    <w:p w14:paraId="3C4458A9" w14:textId="77777777" w:rsidR="002E5C20" w:rsidRPr="002E5C20" w:rsidRDefault="002E5C20" w:rsidP="002E5C20"/>
    <w:p w14:paraId="250A0D2F" w14:textId="77777777" w:rsidR="002E5C20" w:rsidRPr="002E5C20" w:rsidRDefault="002E5C20" w:rsidP="002E5C20">
      <w:pPr>
        <w:keepNext/>
        <w:tabs>
          <w:tab w:val="left" w:pos="-1440"/>
        </w:tabs>
        <w:spacing w:after="120"/>
        <w:jc w:val="center"/>
        <w:rPr>
          <w:b/>
          <w:noProof/>
        </w:rPr>
      </w:pPr>
      <w:r w:rsidRPr="002E5C20">
        <w:rPr>
          <w:b/>
          <w:noProof/>
        </w:rPr>
        <w:t>RULE</w:t>
      </w:r>
    </w:p>
    <w:p w14:paraId="0DA889FC" w14:textId="77777777" w:rsidR="002E5C20" w:rsidRPr="002E5C20" w:rsidRDefault="002E5C20" w:rsidP="002E5C20">
      <w:pPr>
        <w:keepNext/>
        <w:jc w:val="center"/>
        <w:rPr>
          <w:b/>
          <w:noProof/>
        </w:rPr>
      </w:pPr>
      <w:r w:rsidRPr="002E5C20">
        <w:rPr>
          <w:b/>
          <w:noProof/>
        </w:rPr>
        <w:t>Office of the Governor</w:t>
      </w:r>
    </w:p>
    <w:p w14:paraId="15C24E15" w14:textId="77777777" w:rsidR="002E5C20" w:rsidRPr="002E5C20" w:rsidRDefault="002E5C20" w:rsidP="002E5C20">
      <w:pPr>
        <w:keepNext/>
        <w:jc w:val="center"/>
        <w:rPr>
          <w:b/>
          <w:noProof/>
        </w:rPr>
      </w:pPr>
      <w:r w:rsidRPr="002E5C20">
        <w:rPr>
          <w:b/>
          <w:noProof/>
        </w:rPr>
        <w:t>Department of Veterans Affairs</w:t>
      </w:r>
    </w:p>
    <w:p w14:paraId="5A3A44AF" w14:textId="77777777" w:rsidR="002E5C20" w:rsidRPr="002E5C20" w:rsidRDefault="002E5C20" w:rsidP="002E5C20">
      <w:pPr>
        <w:keepNext/>
        <w:spacing w:before="240" w:after="240"/>
        <w:jc w:val="center"/>
        <w:rPr>
          <w:noProof/>
        </w:rPr>
      </w:pPr>
      <w:r w:rsidRPr="002E5C20">
        <w:rPr>
          <w:noProof/>
        </w:rPr>
        <w:t>Military Family Assistance Program Fund</w:t>
      </w:r>
      <w:r w:rsidRPr="002E5C20">
        <w:rPr>
          <w:noProof/>
        </w:rPr>
        <w:br/>
        <w:t>Application Process (LAC 4:VII.969)</w:t>
      </w:r>
    </w:p>
    <w:p w14:paraId="0869CB3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Under the authority of R.S. 29:252-261, R.S. 36:781-787, and R.S. 46:121-123, and in accordance with the provisions of the Administrative Procedure Act, R.S. 49:950, et seq., the secretary amends Department of Veterans Affairs regulations, LAC </w:t>
      </w:r>
      <w:proofErr w:type="gramStart"/>
      <w:r w:rsidRPr="002E5C20">
        <w:rPr>
          <w:kern w:val="2"/>
        </w:rPr>
        <w:t>4:VII</w:t>
      </w:r>
      <w:proofErr w:type="gramEnd"/>
      <w:r w:rsidRPr="002E5C20">
        <w:rPr>
          <w:kern w:val="2"/>
        </w:rPr>
        <w:t xml:space="preserve">.969. </w:t>
      </w:r>
    </w:p>
    <w:p w14:paraId="5DA6989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revisions are necessary to effectuate Act 241 of the 2025 Louisiana Regular Legislative Session, regarding the grant-making authority of the Military Family Assistance Board. This Rule is hereby adopted on the day of promulgation. </w:t>
      </w:r>
    </w:p>
    <w:p w14:paraId="5B387986" w14:textId="77777777" w:rsidR="002E5C20" w:rsidRPr="002E5C20" w:rsidRDefault="002E5C20" w:rsidP="002E5C20">
      <w:pPr>
        <w:keepNext/>
        <w:jc w:val="center"/>
        <w:rPr>
          <w:b/>
          <w:kern w:val="28"/>
        </w:rPr>
      </w:pPr>
      <w:r w:rsidRPr="002E5C20">
        <w:rPr>
          <w:b/>
          <w:kern w:val="28"/>
        </w:rPr>
        <w:t>Title 4</w:t>
      </w:r>
    </w:p>
    <w:p w14:paraId="209AEB04" w14:textId="77777777" w:rsidR="002E5C20" w:rsidRPr="002E5C20" w:rsidRDefault="002E5C20" w:rsidP="002E5C20">
      <w:pPr>
        <w:keepNext/>
        <w:jc w:val="center"/>
        <w:rPr>
          <w:b/>
          <w:kern w:val="28"/>
        </w:rPr>
      </w:pPr>
      <w:r w:rsidRPr="002E5C20">
        <w:rPr>
          <w:b/>
          <w:kern w:val="28"/>
        </w:rPr>
        <w:t>ADMINISTRATION</w:t>
      </w:r>
    </w:p>
    <w:p w14:paraId="7236AA0E" w14:textId="77777777" w:rsidR="002E5C20" w:rsidRPr="002E5C20" w:rsidRDefault="002E5C20" w:rsidP="002E5C20">
      <w:pPr>
        <w:keepNext/>
        <w:jc w:val="center"/>
        <w:rPr>
          <w:b/>
          <w:noProof/>
        </w:rPr>
      </w:pPr>
      <w:r w:rsidRPr="002E5C20">
        <w:rPr>
          <w:b/>
          <w:noProof/>
        </w:rPr>
        <w:t>Part VII.  Governor’s Office</w:t>
      </w:r>
    </w:p>
    <w:p w14:paraId="3626BE5E"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03" w:name="TOCT_Chap84"/>
      <w:bookmarkStart w:id="304" w:name="TOCT_Chap85"/>
      <w:bookmarkStart w:id="305" w:name="TOCT_Chap83"/>
      <w:bookmarkStart w:id="306" w:name="TOCT_Chap75"/>
      <w:bookmarkStart w:id="307" w:name="TOCT_Chap77"/>
      <w:bookmarkStart w:id="308" w:name="TOCT_Chap78"/>
      <w:r w:rsidRPr="002E5C20">
        <w:rPr>
          <w:b/>
          <w:kern w:val="2"/>
        </w:rPr>
        <w:t>Chapter 9.</w:t>
      </w:r>
      <w:r w:rsidRPr="002E5C20">
        <w:rPr>
          <w:b/>
          <w:kern w:val="2"/>
        </w:rPr>
        <w:tab/>
        <w:t>Veterans’ Affairs</w:t>
      </w:r>
      <w:bookmarkStart w:id="309" w:name="TOC_SubC79"/>
      <w:bookmarkStart w:id="310" w:name="_Toc296344776"/>
      <w:bookmarkStart w:id="311" w:name="_Toc322500472"/>
      <w:bookmarkStart w:id="312" w:name="_Toc322501680"/>
      <w:bookmarkStart w:id="313" w:name="_Toc501532011"/>
      <w:bookmarkEnd w:id="303"/>
      <w:bookmarkEnd w:id="304"/>
      <w:bookmarkEnd w:id="305"/>
      <w:bookmarkEnd w:id="306"/>
      <w:bookmarkEnd w:id="307"/>
      <w:bookmarkEnd w:id="308"/>
    </w:p>
    <w:p w14:paraId="0761E98E"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14" w:name="_Toc296344778"/>
      <w:bookmarkEnd w:id="309"/>
      <w:bookmarkEnd w:id="310"/>
      <w:bookmarkEnd w:id="311"/>
      <w:bookmarkEnd w:id="312"/>
      <w:bookmarkEnd w:id="313"/>
      <w:r w:rsidRPr="002E5C20">
        <w:rPr>
          <w:b/>
          <w:kern w:val="2"/>
        </w:rPr>
        <w:t>Subchapter D.</w:t>
      </w:r>
      <w:r w:rsidRPr="002E5C20">
        <w:rPr>
          <w:b/>
          <w:kern w:val="2"/>
        </w:rPr>
        <w:tab/>
        <w:t>Military Family Assistance Program Fund</w:t>
      </w:r>
    </w:p>
    <w:p w14:paraId="5249920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§969.</w:t>
      </w:r>
      <w:r w:rsidRPr="002E5C20">
        <w:rPr>
          <w:b/>
          <w:kern w:val="2"/>
        </w:rPr>
        <w:tab/>
        <w:t>Application Process</w:t>
      </w:r>
    </w:p>
    <w:p w14:paraId="6B74CFAA"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A. - A.7.</w:t>
      </w:r>
      <w:r w:rsidRPr="002E5C20">
        <w:rPr>
          <w:kern w:val="2"/>
        </w:rPr>
        <w:tab/>
        <w:t>…</w:t>
      </w:r>
    </w:p>
    <w:p w14:paraId="7B4FAFE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MFA Grant Award Applications</w:t>
      </w:r>
    </w:p>
    <w:p w14:paraId="3B1B462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Applicants must </w:t>
      </w:r>
      <w:proofErr w:type="gramStart"/>
      <w:r w:rsidRPr="002E5C20">
        <w:rPr>
          <w:kern w:val="2"/>
        </w:rPr>
        <w:t>submit an application</w:t>
      </w:r>
      <w:proofErr w:type="gramEnd"/>
      <w:r w:rsidRPr="002E5C20">
        <w:rPr>
          <w:kern w:val="2"/>
        </w:rPr>
        <w:t xml:space="preserve"> to the Board on a form provided by LDVA which shall contain, but not be limited to, the following:</w:t>
      </w:r>
    </w:p>
    <w:p w14:paraId="205ED99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an overview of the organization, its history, past projects, objectives, and in the discretion of the board, either audited financial statements or an independent CPA certification of the organization’s solvency.</w:t>
      </w:r>
    </w:p>
    <w:p w14:paraId="71CDB7F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detailed description of the project to be undertaken, along with any potential adverse factors to be considered for the project goals. This description shall include operation and maintenance plans, a timetable for operations, and projected impact.</w:t>
      </w:r>
    </w:p>
    <w:p w14:paraId="7C175738"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 complete list of financial support sources for the organization and project.</w:t>
      </w:r>
    </w:p>
    <w:p w14:paraId="2679ED1E"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a sworn statement certifying that the organization is not engaged in any litigation with the State of Louisiana or its political subdivisions.</w:t>
      </w:r>
    </w:p>
    <w:p w14:paraId="2E8A4F6C" w14:textId="77777777" w:rsidR="002E5C20" w:rsidRPr="002E5C20" w:rsidRDefault="002E5C20" w:rsidP="002E5C20">
      <w:pPr>
        <w:tabs>
          <w:tab w:val="left" w:pos="907"/>
        </w:tabs>
        <w:ind w:firstLine="547"/>
        <w:jc w:val="both"/>
        <w:outlineLvl w:val="5"/>
        <w:rPr>
          <w:kern w:val="2"/>
        </w:rPr>
      </w:pPr>
      <w:r w:rsidRPr="002E5C20">
        <w:rPr>
          <w:kern w:val="2"/>
        </w:rPr>
        <w:lastRenderedPageBreak/>
        <w:t>e.</w:t>
      </w:r>
      <w:r w:rsidRPr="002E5C20">
        <w:rPr>
          <w:kern w:val="2"/>
        </w:rPr>
        <w:tab/>
        <w:t>a sworn statement certifying that no individuals involved with the administration of the organization or project have ever been convicted of any crimes involving theft, fraud, or similar offenses.</w:t>
      </w:r>
    </w:p>
    <w:p w14:paraId="0B15AC91"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any additional information that the Board may require.</w:t>
      </w:r>
    </w:p>
    <w:p w14:paraId="5989F15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Applicants may begin submitting their grant applications on January 15, and all grant applications must be submitted by March 15. Grant applications received after this date will be automatically denied. Grant applications shall not be amended or supplemented after March 15.</w:t>
      </w:r>
    </w:p>
    <w:p w14:paraId="1BFC9F6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Applications for grant funding shall be considered by the board annually during the May grant review period. The May grant review period shall be the only dates of review for complete submitted applications.</w:t>
      </w:r>
    </w:p>
    <w:p w14:paraId="457CE60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Application denials are the final decision of the Board and shall bear no impact on any future applications.</w:t>
      </w:r>
    </w:p>
    <w:p w14:paraId="639059D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Notices of application awards or denials shall be issued in writing by the board to the address provided on the application by May 31.</w:t>
      </w:r>
    </w:p>
    <w:p w14:paraId="33D2ECF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r>
      <w:proofErr w:type="gramStart"/>
      <w:r w:rsidRPr="002E5C20">
        <w:rPr>
          <w:kern w:val="2"/>
        </w:rPr>
        <w:t>Grants</w:t>
      </w:r>
      <w:proofErr w:type="gramEnd"/>
      <w:r w:rsidRPr="002E5C20">
        <w:rPr>
          <w:kern w:val="2"/>
        </w:rPr>
        <w:t xml:space="preserve"> funds shall be issued in the June following the decision by the board.</w:t>
      </w:r>
    </w:p>
    <w:p w14:paraId="3DD9762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46:121 et seq.</w:t>
      </w:r>
    </w:p>
    <w:p w14:paraId="5A95A4E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Office of the Governor, Department of Veterans Affairs, LR 37:1607 (June 2011), amended LR 45:1591 (November 2019), LR 50:501 (April 2024), LR 52:950 (June 2026), LR 52:1795 (October 2026).</w:t>
      </w:r>
    </w:p>
    <w:p w14:paraId="39E3443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5EBD1B8B" w14:textId="77777777" w:rsidR="002E5C20" w:rsidRPr="002E5C20" w:rsidRDefault="002E5C20" w:rsidP="002E5C20">
      <w:pPr>
        <w:keepNext/>
        <w:ind w:left="2160"/>
        <w:jc w:val="both"/>
      </w:pPr>
      <w:r w:rsidRPr="002E5C20">
        <w:t>Charlton Meginley</w:t>
      </w:r>
    </w:p>
    <w:p w14:paraId="17D67F5C" w14:textId="77777777" w:rsidR="002E5C20" w:rsidRPr="002E5C20" w:rsidRDefault="002E5C20" w:rsidP="002E5C20">
      <w:pPr>
        <w:keepNext/>
        <w:ind w:left="2160"/>
        <w:jc w:val="both"/>
      </w:pPr>
      <w:r w:rsidRPr="002E5C20">
        <w:t>Secretary</w:t>
      </w:r>
    </w:p>
    <w:bookmarkEnd w:id="314"/>
    <w:p w14:paraId="1AE0BA6D" w14:textId="77777777" w:rsidR="002E5C20" w:rsidRPr="002E5C20" w:rsidRDefault="002E5C20" w:rsidP="002E5C20">
      <w:pPr>
        <w:rPr>
          <w:noProof/>
          <w:sz w:val="16"/>
        </w:rPr>
      </w:pPr>
      <w:r w:rsidRPr="002E5C20">
        <w:rPr>
          <w:noProof/>
          <w:sz w:val="16"/>
        </w:rPr>
        <w:t>2610#029</w:t>
      </w:r>
    </w:p>
    <w:p w14:paraId="3A5C9E72" w14:textId="77777777" w:rsidR="002E5C20" w:rsidRPr="002E5C20" w:rsidRDefault="002E5C20" w:rsidP="002E5C20"/>
    <w:p w14:paraId="0E3753C2" w14:textId="77777777" w:rsidR="002E5C20" w:rsidRPr="002E5C20" w:rsidRDefault="002E5C20" w:rsidP="002E5C20">
      <w:pPr>
        <w:keepNext/>
        <w:tabs>
          <w:tab w:val="left" w:pos="-1440"/>
        </w:tabs>
        <w:spacing w:after="120"/>
        <w:jc w:val="center"/>
        <w:rPr>
          <w:rFonts w:eastAsia="Calibri"/>
          <w:b/>
          <w:noProof/>
        </w:rPr>
      </w:pPr>
      <w:bookmarkStart w:id="315" w:name="_Toc312153951"/>
      <w:bookmarkStart w:id="316" w:name="_Toc441215030"/>
      <w:bookmarkStart w:id="317" w:name="_Toc441215016"/>
      <w:r w:rsidRPr="002E5C20">
        <w:rPr>
          <w:rFonts w:eastAsia="Calibri"/>
          <w:b/>
          <w:noProof/>
        </w:rPr>
        <w:t>RULE</w:t>
      </w:r>
    </w:p>
    <w:p w14:paraId="7B94F2DE" w14:textId="77777777" w:rsidR="002E5C20" w:rsidRPr="002E5C20" w:rsidRDefault="002E5C20" w:rsidP="002E5C20">
      <w:pPr>
        <w:keepNext/>
        <w:jc w:val="center"/>
        <w:rPr>
          <w:rFonts w:eastAsia="Calibri"/>
          <w:b/>
          <w:noProof/>
        </w:rPr>
      </w:pPr>
      <w:r w:rsidRPr="002E5C20">
        <w:rPr>
          <w:rFonts w:eastAsia="Calibri"/>
          <w:b/>
          <w:noProof/>
        </w:rPr>
        <w:t>Department of Health</w:t>
      </w:r>
    </w:p>
    <w:p w14:paraId="1C363419" w14:textId="77777777" w:rsidR="002E5C20" w:rsidRPr="002E5C20" w:rsidRDefault="002E5C20" w:rsidP="002E5C20">
      <w:pPr>
        <w:keepNext/>
        <w:jc w:val="center"/>
        <w:rPr>
          <w:rFonts w:eastAsia="Calibri"/>
          <w:b/>
          <w:noProof/>
        </w:rPr>
      </w:pPr>
      <w:r w:rsidRPr="002E5C20">
        <w:rPr>
          <w:rFonts w:eastAsia="Calibri"/>
          <w:b/>
          <w:noProof/>
        </w:rPr>
        <w:t>Board of Dentistry</w:t>
      </w:r>
    </w:p>
    <w:p w14:paraId="667969E3" w14:textId="77777777" w:rsidR="002E5C20" w:rsidRPr="002E5C20" w:rsidRDefault="002E5C20" w:rsidP="002E5C20">
      <w:pPr>
        <w:keepNext/>
        <w:spacing w:before="240" w:after="240"/>
        <w:jc w:val="center"/>
        <w:rPr>
          <w:noProof/>
        </w:rPr>
      </w:pPr>
      <w:r w:rsidRPr="002E5C20">
        <w:rPr>
          <w:noProof/>
        </w:rPr>
        <w:t>Continuing Education Requirements</w:t>
      </w:r>
      <w:r w:rsidRPr="002E5C20">
        <w:rPr>
          <w:rFonts w:eastAsia="Calibri"/>
          <w:noProof/>
        </w:rPr>
        <w:t xml:space="preserve"> </w:t>
      </w:r>
      <w:r w:rsidRPr="002E5C20">
        <w:rPr>
          <w:rFonts w:eastAsia="Calibri"/>
          <w:noProof/>
        </w:rPr>
        <w:br/>
      </w:r>
      <w:r w:rsidRPr="002E5C20">
        <w:rPr>
          <w:noProof/>
        </w:rPr>
        <w:t>(LAC 46:XXXIII.501 and 502)</w:t>
      </w:r>
    </w:p>
    <w:p w14:paraId="5AE01C41"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r w:rsidRPr="002E5C20">
        <w:rPr>
          <w:rFonts w:eastAsia="Calibri"/>
          <w:kern w:val="2"/>
        </w:rPr>
        <w:t xml:space="preserve">In accordance with the applicable provisions of the Administrative Procedure Act, R.S. 49:950, et seq., the Dental Practice Act, R.S. 37:751, et seq., and particularly R.S. 37:760 (8), notice is hereby given that the Department of Health, Board of Dentistry amends LAC </w:t>
      </w:r>
      <w:proofErr w:type="gramStart"/>
      <w:r w:rsidRPr="002E5C20">
        <w:rPr>
          <w:rFonts w:eastAsia="Calibri"/>
          <w:kern w:val="2"/>
        </w:rPr>
        <w:t>46:XXXIII</w:t>
      </w:r>
      <w:proofErr w:type="gramEnd"/>
      <w:r w:rsidRPr="002E5C20">
        <w:rPr>
          <w:rFonts w:eastAsia="Calibri"/>
          <w:kern w:val="2"/>
        </w:rPr>
        <w:t xml:space="preserve">.501 and 502. This Rule is hereby adopted on the day of promulgation. </w:t>
      </w:r>
    </w:p>
    <w:bookmarkEnd w:id="315"/>
    <w:bookmarkEnd w:id="316"/>
    <w:bookmarkEnd w:id="317"/>
    <w:p w14:paraId="62A8CDF1" w14:textId="77777777" w:rsidR="002E5C20" w:rsidRPr="002E5C20" w:rsidRDefault="002E5C20" w:rsidP="002E5C20">
      <w:pPr>
        <w:keepNext/>
        <w:jc w:val="center"/>
        <w:rPr>
          <w:b/>
          <w:kern w:val="28"/>
        </w:rPr>
      </w:pPr>
      <w:r w:rsidRPr="002E5C20">
        <w:rPr>
          <w:b/>
          <w:kern w:val="28"/>
        </w:rPr>
        <w:t>Title 46</w:t>
      </w:r>
    </w:p>
    <w:p w14:paraId="00F178B6" w14:textId="77777777" w:rsidR="002E5C20" w:rsidRPr="002E5C20" w:rsidRDefault="002E5C20" w:rsidP="002E5C20">
      <w:pPr>
        <w:keepNext/>
        <w:jc w:val="center"/>
        <w:rPr>
          <w:b/>
          <w:kern w:val="28"/>
        </w:rPr>
      </w:pPr>
      <w:r w:rsidRPr="002E5C20">
        <w:rPr>
          <w:b/>
          <w:kern w:val="28"/>
        </w:rPr>
        <w:t>PROFESSIONAL AND OCCUPATIONAL STANDARDS</w:t>
      </w:r>
    </w:p>
    <w:p w14:paraId="4AB08FA5" w14:textId="77777777" w:rsidR="002E5C20" w:rsidRPr="002E5C20" w:rsidRDefault="002E5C20" w:rsidP="002E5C20">
      <w:pPr>
        <w:keepNext/>
        <w:jc w:val="center"/>
        <w:rPr>
          <w:b/>
          <w:noProof/>
        </w:rPr>
      </w:pPr>
      <w:r w:rsidRPr="002E5C20">
        <w:rPr>
          <w:b/>
          <w:noProof/>
        </w:rPr>
        <w:t>Part XXXIII.  Dental Health Profession</w:t>
      </w:r>
    </w:p>
    <w:p w14:paraId="72838940"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5.</w:t>
      </w:r>
      <w:r w:rsidRPr="002E5C20">
        <w:rPr>
          <w:b/>
          <w:kern w:val="2"/>
        </w:rPr>
        <w:tab/>
        <w:t>Dental Assistants</w:t>
      </w:r>
    </w:p>
    <w:p w14:paraId="3B355F8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Aptos"/>
          <w:b/>
          <w:kern w:val="2"/>
        </w:rPr>
      </w:pPr>
      <w:r w:rsidRPr="002E5C20">
        <w:rPr>
          <w:rFonts w:eastAsia="Aptos"/>
          <w:b/>
          <w:kern w:val="2"/>
        </w:rPr>
        <w:t>§</w:t>
      </w:r>
      <w:r w:rsidRPr="002E5C20">
        <w:rPr>
          <w:b/>
          <w:kern w:val="2"/>
        </w:rPr>
        <w:t>501.</w:t>
      </w:r>
      <w:r w:rsidRPr="002E5C20">
        <w:rPr>
          <w:rFonts w:eastAsia="Aptos"/>
          <w:b/>
          <w:kern w:val="2"/>
        </w:rPr>
        <w:tab/>
      </w:r>
      <w:r w:rsidRPr="002E5C20">
        <w:rPr>
          <w:b/>
          <w:kern w:val="2"/>
        </w:rPr>
        <w:t xml:space="preserve">Authorized Duties </w:t>
      </w:r>
    </w:p>
    <w:p w14:paraId="099E7A84"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 - B.19.</w:t>
      </w:r>
      <w:r w:rsidRPr="002E5C20">
        <w:rPr>
          <w:rFonts w:eastAsia="Aptos"/>
          <w:kern w:val="2"/>
        </w:rPr>
        <w:tab/>
        <w:t>…</w:t>
      </w:r>
    </w:p>
    <w:p w14:paraId="1FCEBD79"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20.</w:t>
      </w:r>
      <w:r w:rsidRPr="002E5C20">
        <w:rPr>
          <w:rFonts w:eastAsia="Aptos"/>
          <w:kern w:val="2"/>
        </w:rPr>
        <w:tab/>
        <w:t>any non-intraoral procedure not prohibited by Section 502 of this Chapter that is also a benign, reversible procedure that does not penetrate the skin or mucosa, and for which both the assistant and the supervising dentist have been adequately trained through attending a formal course.</w:t>
      </w:r>
    </w:p>
    <w:p w14:paraId="5947822E"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C. - C.4.</w:t>
      </w:r>
      <w:r w:rsidRPr="002E5C20">
        <w:rPr>
          <w:rFonts w:eastAsia="Aptos"/>
          <w:kern w:val="2"/>
        </w:rPr>
        <w:tab/>
        <w:t>…</w:t>
      </w:r>
    </w:p>
    <w:p w14:paraId="2759F38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Aptos"/>
          <w:kern w:val="2"/>
          <w:sz w:val="18"/>
        </w:rPr>
      </w:pPr>
      <w:r w:rsidRPr="002E5C20">
        <w:rPr>
          <w:rFonts w:eastAsia="Aptos"/>
          <w:kern w:val="2"/>
          <w:sz w:val="18"/>
        </w:rPr>
        <w:t>AUTHORITY NOTE:</w:t>
      </w:r>
      <w:r w:rsidRPr="002E5C20">
        <w:rPr>
          <w:rFonts w:eastAsia="Aptos"/>
          <w:kern w:val="2"/>
          <w:sz w:val="18"/>
        </w:rPr>
        <w:tab/>
        <w:t>Promulgated in accordance with R.S. 37:760(8).</w:t>
      </w:r>
    </w:p>
    <w:p w14:paraId="40E0738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Aptos"/>
          <w:kern w:val="2"/>
          <w:sz w:val="18"/>
        </w:rPr>
      </w:pPr>
      <w:r w:rsidRPr="002E5C20">
        <w:rPr>
          <w:rFonts w:eastAsia="Aptos"/>
          <w:kern w:val="2"/>
          <w:sz w:val="18"/>
        </w:rPr>
        <w:br w:type="column"/>
      </w:r>
      <w:r w:rsidRPr="002E5C20">
        <w:rPr>
          <w:rFonts w:eastAsia="Aptos"/>
          <w:kern w:val="2"/>
          <w:sz w:val="18"/>
        </w:rPr>
        <w:t>HISTORICAL NOTE:</w:t>
      </w:r>
      <w:r w:rsidRPr="002E5C20">
        <w:rPr>
          <w:rFonts w:eastAsia="Aptos"/>
          <w:kern w:val="2"/>
          <w:sz w:val="18"/>
        </w:rPr>
        <w:tab/>
        <w:t>Promulgated by the Department of Health and Human Resources, Board of Dentistry (October 1970), amended LR 2:186 (June 1976), LR 7:586 (November 1981), amended by Department of Health and Hospitals, Board of Dentistry, LR 15:965 (November 1989), LR 16:505 (June 1990), LR 19:205 (February 1993), LR 32:243 (February 2006), LR 52:1796 (October 2026).</w:t>
      </w:r>
    </w:p>
    <w:p w14:paraId="7DBE15E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Aptos"/>
          <w:b/>
          <w:kern w:val="2"/>
        </w:rPr>
      </w:pPr>
      <w:r w:rsidRPr="002E5C20">
        <w:rPr>
          <w:rFonts w:eastAsia="Aptos"/>
          <w:b/>
          <w:kern w:val="2"/>
        </w:rPr>
        <w:t>§502.</w:t>
      </w:r>
      <w:r w:rsidRPr="002E5C20">
        <w:rPr>
          <w:rFonts w:eastAsia="Aptos"/>
          <w:b/>
          <w:kern w:val="2"/>
        </w:rPr>
        <w:tab/>
      </w:r>
      <w:r w:rsidRPr="002E5C20">
        <w:rPr>
          <w:b/>
          <w:kern w:val="2"/>
        </w:rPr>
        <w:t>Authorized Duties of Expanded Duty Dental Assistants</w:t>
      </w:r>
    </w:p>
    <w:p w14:paraId="005B40C6"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 - A.15.</w:t>
      </w:r>
      <w:r w:rsidRPr="002E5C20">
        <w:rPr>
          <w:rFonts w:eastAsia="Aptos"/>
          <w:kern w:val="2"/>
        </w:rPr>
        <w:tab/>
        <w:t>…</w:t>
      </w:r>
    </w:p>
    <w:p w14:paraId="47D0972A"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B.</w:t>
      </w:r>
      <w:r w:rsidRPr="002E5C20">
        <w:rPr>
          <w:rFonts w:eastAsia="Aptos"/>
          <w:kern w:val="2"/>
        </w:rPr>
        <w:tab/>
        <w:t>A Louisiana licensed dentist may delegate to an expanded duty dental assistant, under direct supervision, any non-intraoral procedure not prohibited by part A of this Rule that is also a benign, reversible procedure that does not penetrate the skin or mucosa, and for which both the assistant and the supervising dentist have been adequately trained through attending a formal course.</w:t>
      </w:r>
    </w:p>
    <w:p w14:paraId="2843F8AF"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C.</w:t>
      </w:r>
      <w:r w:rsidRPr="002E5C20">
        <w:rPr>
          <w:rFonts w:eastAsia="Aptos"/>
          <w:kern w:val="2"/>
        </w:rPr>
        <w:tab/>
        <w:t>The delegating dentist shall remain responsible for any dental act performed by an expanded duty dental assistant.</w:t>
      </w:r>
    </w:p>
    <w:p w14:paraId="52A80BF1"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D.</w:t>
      </w:r>
      <w:r w:rsidRPr="002E5C20">
        <w:rPr>
          <w:rFonts w:eastAsia="Aptos"/>
          <w:kern w:val="2"/>
        </w:rPr>
        <w:tab/>
        <w:t>Certified expanded duty dental assistants may not hold themselves out to the public as authorized to practice dentistry or dental hygiene.</w:t>
      </w:r>
    </w:p>
    <w:p w14:paraId="13DF098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Aptos"/>
          <w:kern w:val="2"/>
          <w:sz w:val="18"/>
        </w:rPr>
      </w:pPr>
      <w:r w:rsidRPr="002E5C20">
        <w:rPr>
          <w:rFonts w:eastAsia="Aptos"/>
          <w:kern w:val="2"/>
          <w:sz w:val="18"/>
        </w:rPr>
        <w:t>AUTHORITY NOTE:</w:t>
      </w:r>
      <w:r w:rsidRPr="002E5C20">
        <w:rPr>
          <w:rFonts w:eastAsia="Aptos"/>
          <w:kern w:val="2"/>
          <w:sz w:val="18"/>
        </w:rPr>
        <w:tab/>
        <w:t>Promulgated in accordance with R.S. 37:760(8).</w:t>
      </w:r>
    </w:p>
    <w:p w14:paraId="6E7C2B0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rFonts w:eastAsia="Calibri"/>
          <w:kern w:val="2"/>
          <w:sz w:val="22"/>
          <w:szCs w:val="22"/>
        </w:rPr>
      </w:pPr>
      <w:r w:rsidRPr="002E5C20">
        <w:rPr>
          <w:rFonts w:eastAsia="Aptos"/>
          <w:kern w:val="2"/>
          <w:sz w:val="18"/>
        </w:rPr>
        <w:t>HISTORICAL NOTE:</w:t>
      </w:r>
      <w:r w:rsidRPr="002E5C20">
        <w:rPr>
          <w:rFonts w:eastAsia="Aptos"/>
          <w:kern w:val="2"/>
          <w:sz w:val="18"/>
        </w:rPr>
        <w:tab/>
        <w:t>Promulgated by the Department of Health and Hospitals, Board of Dentistry, LR 19:205 (February 1993), amended LR 21:569 (June 1995), LR 22:1217 (December 1996), LR 24:1115 (June 1998), LR 25:1476 (August 1999), LR 26:1612 (August 2000), repromulgated LR 27:1894 (November 2001), amended LR 52:1796 (October 2026).</w:t>
      </w:r>
    </w:p>
    <w:p w14:paraId="2C8B4F8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77760F41" w14:textId="77777777" w:rsidR="002E5C20" w:rsidRPr="002E5C20" w:rsidRDefault="002E5C20" w:rsidP="002E5C20">
      <w:pPr>
        <w:keepNext/>
        <w:ind w:left="2160"/>
        <w:jc w:val="both"/>
      </w:pPr>
      <w:r w:rsidRPr="002E5C20">
        <w:t>Arthur Hickham, Jr.</w:t>
      </w:r>
    </w:p>
    <w:p w14:paraId="07343970" w14:textId="77777777" w:rsidR="002E5C20" w:rsidRPr="002E5C20" w:rsidRDefault="002E5C20" w:rsidP="002E5C20">
      <w:pPr>
        <w:keepNext/>
        <w:ind w:left="2160"/>
        <w:jc w:val="both"/>
      </w:pPr>
      <w:r w:rsidRPr="002E5C20">
        <w:t>Executive Director</w:t>
      </w:r>
    </w:p>
    <w:p w14:paraId="798C24DF" w14:textId="77777777" w:rsidR="002E5C20" w:rsidRPr="002E5C20" w:rsidRDefault="002E5C20" w:rsidP="002E5C20">
      <w:pPr>
        <w:rPr>
          <w:noProof/>
          <w:sz w:val="16"/>
        </w:rPr>
      </w:pPr>
      <w:r w:rsidRPr="002E5C20">
        <w:rPr>
          <w:noProof/>
          <w:sz w:val="16"/>
        </w:rPr>
        <w:t>2610#013</w:t>
      </w:r>
    </w:p>
    <w:p w14:paraId="106F7F24" w14:textId="77777777" w:rsidR="002E5C20" w:rsidRPr="002E5C20" w:rsidRDefault="002E5C20" w:rsidP="002E5C20"/>
    <w:p w14:paraId="206D52EF" w14:textId="77777777" w:rsidR="002E5C20" w:rsidRPr="002E5C20" w:rsidRDefault="002E5C20" w:rsidP="002E5C20">
      <w:pPr>
        <w:keepNext/>
        <w:tabs>
          <w:tab w:val="left" w:pos="-1440"/>
        </w:tabs>
        <w:spacing w:after="120"/>
        <w:jc w:val="center"/>
        <w:rPr>
          <w:b/>
          <w:noProof/>
        </w:rPr>
      </w:pPr>
      <w:r w:rsidRPr="002E5C20">
        <w:rPr>
          <w:b/>
          <w:noProof/>
        </w:rPr>
        <w:t>RULE</w:t>
      </w:r>
    </w:p>
    <w:p w14:paraId="1D135FE9" w14:textId="77777777" w:rsidR="002E5C20" w:rsidRPr="002E5C20" w:rsidRDefault="002E5C20" w:rsidP="002E5C20">
      <w:pPr>
        <w:keepNext/>
        <w:jc w:val="center"/>
        <w:rPr>
          <w:b/>
          <w:noProof/>
        </w:rPr>
      </w:pPr>
      <w:r w:rsidRPr="002E5C20">
        <w:rPr>
          <w:b/>
          <w:noProof/>
        </w:rPr>
        <w:t>Department of Health</w:t>
      </w:r>
    </w:p>
    <w:p w14:paraId="0B533342" w14:textId="77777777" w:rsidR="002E5C20" w:rsidRPr="002E5C20" w:rsidRDefault="002E5C20" w:rsidP="002E5C20">
      <w:pPr>
        <w:keepNext/>
        <w:jc w:val="center"/>
        <w:rPr>
          <w:b/>
          <w:noProof/>
        </w:rPr>
      </w:pPr>
      <w:r w:rsidRPr="002E5C20">
        <w:rPr>
          <w:b/>
          <w:noProof/>
        </w:rPr>
        <w:t>Board of Medical Examiners</w:t>
      </w:r>
    </w:p>
    <w:p w14:paraId="11E214A4" w14:textId="77777777" w:rsidR="002E5C20" w:rsidRPr="002E5C20" w:rsidRDefault="002E5C20" w:rsidP="002E5C20">
      <w:pPr>
        <w:keepNext/>
        <w:spacing w:before="240" w:after="240"/>
        <w:jc w:val="center"/>
        <w:rPr>
          <w:bCs/>
          <w:noProof/>
        </w:rPr>
      </w:pPr>
      <w:r w:rsidRPr="002E5C20">
        <w:rPr>
          <w:noProof/>
        </w:rPr>
        <w:t>Medical Psychologists</w:t>
      </w:r>
      <w:r w:rsidRPr="002E5C20">
        <w:rPr>
          <w:noProof/>
        </w:rPr>
        <w:br/>
      </w:r>
      <w:r w:rsidRPr="002E5C20">
        <w:rPr>
          <w:bCs/>
          <w:noProof/>
        </w:rPr>
        <w:t>(LAC 46:XLV.Chapters 39 and 61)</w:t>
      </w:r>
    </w:p>
    <w:p w14:paraId="293E8AC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Louisiana Administrative Procedure Act, R.S. 49:950 et seq., and pursuant to the authority vested in the Board of Medical Examiners (the board) by the Louisiana Medical Practice Act, R.S. 37:1270 et seq., the board amends its rules for the practice of medical psychology to conform to legislative changes regarding interaction with primary care providers, to add definitions, to make changes to continuing education requirements, and to make minor typographical changes, to wit: to amend §3903 to enumerate the definitions therein, to amend the definition of collaborating physician, to amend the definition of concurrence or concur, to amend the definition of consultation and collaboration with a MP, to amend the definition of discussion, to add definitions of nurse, nurse practitioner, physician assistant, primary care, and primary care provider; to amend §3907 to add completion of at least three years of clinical experience as a licensed psychologist to the requirements and qualifications for licensure; to delete §3909 regarding alternative qualifications for license; to amend </w:t>
      </w:r>
      <w:r w:rsidRPr="002E5C20">
        <w:rPr>
          <w:kern w:val="2"/>
        </w:rPr>
        <w:br w:type="page"/>
      </w:r>
      <w:r w:rsidRPr="002E5C20">
        <w:rPr>
          <w:kern w:val="2"/>
        </w:rPr>
        <w:lastRenderedPageBreak/>
        <w:t xml:space="preserve">§3911 regarding qualifications for certificate of advanced practice including practice requirements and continuing education requirements; to amend §3941 regarding reporting of CME requirements for renewal; to amend §3951 regarding continuing education to require completion of the board’s law and rules course; to make minor non-substantive typographical changes in §3921, §3923, and §3941(B); and to amend §§6115-6119 to change the terminology in the standards for prescribing by medical psychologists from physician to primary care provider to conform to legislative changes. This Rule is hereby adopted on the day of promulgation. </w:t>
      </w:r>
    </w:p>
    <w:p w14:paraId="5F5DEA46" w14:textId="77777777" w:rsidR="002E5C20" w:rsidRPr="002E5C20" w:rsidRDefault="002E5C20" w:rsidP="002E5C20">
      <w:pPr>
        <w:keepNext/>
        <w:jc w:val="center"/>
        <w:rPr>
          <w:b/>
          <w:kern w:val="28"/>
        </w:rPr>
      </w:pPr>
      <w:r w:rsidRPr="002E5C20">
        <w:rPr>
          <w:b/>
          <w:kern w:val="28"/>
        </w:rPr>
        <w:t>Title 46</w:t>
      </w:r>
    </w:p>
    <w:p w14:paraId="30F1694E" w14:textId="77777777" w:rsidR="002E5C20" w:rsidRPr="002E5C20" w:rsidRDefault="002E5C20" w:rsidP="002E5C20">
      <w:pPr>
        <w:keepNext/>
        <w:jc w:val="center"/>
        <w:rPr>
          <w:b/>
          <w:kern w:val="28"/>
        </w:rPr>
      </w:pPr>
      <w:r w:rsidRPr="002E5C20">
        <w:rPr>
          <w:b/>
          <w:kern w:val="28"/>
        </w:rPr>
        <w:t>PROFESSIONAL AND OCCUPATIONAL STANDARDS</w:t>
      </w:r>
    </w:p>
    <w:p w14:paraId="3861A210" w14:textId="77777777" w:rsidR="002E5C20" w:rsidRPr="002E5C20" w:rsidRDefault="002E5C20" w:rsidP="002E5C20">
      <w:pPr>
        <w:keepNext/>
        <w:jc w:val="center"/>
        <w:rPr>
          <w:b/>
          <w:noProof/>
        </w:rPr>
      </w:pPr>
      <w:r w:rsidRPr="002E5C20">
        <w:rPr>
          <w:b/>
          <w:noProof/>
        </w:rPr>
        <w:t>Part XLV.  Medical Professions</w:t>
      </w:r>
    </w:p>
    <w:p w14:paraId="149319A8" w14:textId="77777777" w:rsidR="002E5C20" w:rsidRPr="002E5C20" w:rsidRDefault="002E5C20" w:rsidP="002E5C20">
      <w:pPr>
        <w:keepNext/>
        <w:jc w:val="center"/>
        <w:rPr>
          <w:b/>
          <w:noProof/>
        </w:rPr>
      </w:pPr>
      <w:bookmarkStart w:id="318" w:name="TOC_SubP2"/>
      <w:bookmarkStart w:id="319" w:name="_Toc240279741"/>
      <w:bookmarkStart w:id="320" w:name="_Toc240280911"/>
      <w:bookmarkStart w:id="321" w:name="_Toc264959970"/>
      <w:bookmarkStart w:id="322" w:name="_Toc277852902"/>
      <w:bookmarkStart w:id="323" w:name="_Toc283208872"/>
      <w:bookmarkStart w:id="324" w:name="_Toc288482003"/>
      <w:bookmarkStart w:id="325" w:name="_Toc290976269"/>
      <w:bookmarkStart w:id="326" w:name="_Toc314726780"/>
      <w:bookmarkStart w:id="327" w:name="_Toc343751640"/>
      <w:bookmarkStart w:id="328" w:name="_Toc375117964"/>
      <w:r w:rsidRPr="002E5C20">
        <w:rPr>
          <w:b/>
          <w:noProof/>
        </w:rPr>
        <w:t>Subpart 2.  Licensure and Certification</w:t>
      </w:r>
      <w:bookmarkEnd w:id="318"/>
      <w:bookmarkEnd w:id="319"/>
      <w:bookmarkEnd w:id="320"/>
      <w:bookmarkEnd w:id="321"/>
      <w:bookmarkEnd w:id="322"/>
      <w:bookmarkEnd w:id="323"/>
      <w:bookmarkEnd w:id="324"/>
      <w:bookmarkEnd w:id="325"/>
      <w:bookmarkEnd w:id="326"/>
      <w:bookmarkEnd w:id="327"/>
      <w:bookmarkEnd w:id="328"/>
    </w:p>
    <w:p w14:paraId="6A4BED5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29" w:name="_Toc343752086"/>
      <w:r w:rsidRPr="002E5C20">
        <w:rPr>
          <w:b/>
          <w:kern w:val="2"/>
        </w:rPr>
        <w:t>Chapter 39.</w:t>
      </w:r>
      <w:r w:rsidRPr="002E5C20">
        <w:rPr>
          <w:b/>
          <w:kern w:val="2"/>
        </w:rPr>
        <w:tab/>
      </w:r>
      <w:r w:rsidRPr="002E5C20">
        <w:rPr>
          <w:b/>
          <w:kern w:val="2"/>
        </w:rPr>
        <w:tab/>
        <w:t>Medical Psychologists</w:t>
      </w:r>
      <w:bookmarkStart w:id="330" w:name="TOC_SubC398"/>
      <w:bookmarkStart w:id="331" w:name="_Toc209586767"/>
      <w:bookmarkStart w:id="332" w:name="_Toc343752087"/>
      <w:bookmarkEnd w:id="329"/>
    </w:p>
    <w:p w14:paraId="7DDCFBFE"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A.</w:t>
      </w:r>
      <w:bookmarkEnd w:id="330"/>
      <w:r w:rsidRPr="002E5C20">
        <w:rPr>
          <w:b/>
          <w:kern w:val="2"/>
        </w:rPr>
        <w:tab/>
        <w:t>General Provisions</w:t>
      </w:r>
      <w:bookmarkEnd w:id="331"/>
      <w:bookmarkEnd w:id="332"/>
    </w:p>
    <w:p w14:paraId="21BC33D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3" w:name="_Toc343752089"/>
      <w:r w:rsidRPr="002E5C20">
        <w:rPr>
          <w:b/>
          <w:kern w:val="2"/>
        </w:rPr>
        <w:t>§3903.</w:t>
      </w:r>
      <w:r w:rsidRPr="002E5C20">
        <w:rPr>
          <w:b/>
          <w:kern w:val="2"/>
        </w:rPr>
        <w:tab/>
      </w:r>
      <w:r w:rsidRPr="002E5C20">
        <w:rPr>
          <w:b/>
          <w:kern w:val="2"/>
        </w:rPr>
        <w:tab/>
        <w:t>Definitions</w:t>
      </w:r>
      <w:bookmarkEnd w:id="333"/>
    </w:p>
    <w:p w14:paraId="4C1E710A" w14:textId="77777777" w:rsidR="002E5C20" w:rsidRPr="002E5C20" w:rsidRDefault="002E5C20" w:rsidP="002E5C20">
      <w:pPr>
        <w:tabs>
          <w:tab w:val="left" w:pos="144"/>
          <w:tab w:val="left" w:pos="187"/>
          <w:tab w:val="left" w:pos="540"/>
          <w:tab w:val="left" w:pos="907"/>
          <w:tab w:val="left" w:pos="1080"/>
        </w:tabs>
        <w:ind w:firstLine="187"/>
        <w:jc w:val="both"/>
        <w:outlineLvl w:val="3"/>
        <w:rPr>
          <w:i/>
          <w:iCs/>
          <w:kern w:val="2"/>
        </w:rPr>
      </w:pPr>
      <w:r w:rsidRPr="002E5C20">
        <w:rPr>
          <w:kern w:val="2"/>
        </w:rPr>
        <w:t>A.</w:t>
      </w:r>
      <w:r w:rsidRPr="002E5C20">
        <w:rPr>
          <w:kern w:val="2"/>
        </w:rPr>
        <w:tab/>
        <w:t>As used in this Chapter, the following terms and phrases shall have the meanings specified.</w:t>
      </w:r>
    </w:p>
    <w:p w14:paraId="46E3589C"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Applicant</w:t>
      </w:r>
      <w:r w:rsidRPr="002E5C20">
        <w:rPr>
          <w:kern w:val="2"/>
        </w:rPr>
        <w:t>—an individual who has applied to the board for a license as a medical psychologist or a certificate of advanced practice.</w:t>
      </w:r>
    </w:p>
    <w:p w14:paraId="1ACB398F" w14:textId="77777777" w:rsidR="002E5C20" w:rsidRPr="002E5C20" w:rsidRDefault="002E5C20" w:rsidP="002E5C20">
      <w:pPr>
        <w:tabs>
          <w:tab w:val="left" w:pos="720"/>
          <w:tab w:val="left" w:pos="979"/>
          <w:tab w:val="left" w:pos="1152"/>
        </w:tabs>
        <w:ind w:firstLine="360"/>
        <w:jc w:val="both"/>
        <w:outlineLvl w:val="4"/>
        <w:rPr>
          <w:kern w:val="2"/>
        </w:rPr>
      </w:pPr>
      <w:proofErr w:type="gramStart"/>
      <w:r w:rsidRPr="002E5C20">
        <w:rPr>
          <w:i/>
          <w:iCs/>
          <w:kern w:val="2"/>
        </w:rPr>
        <w:t>Approved</w:t>
      </w:r>
      <w:r w:rsidRPr="002E5C20">
        <w:rPr>
          <w:kern w:val="2"/>
        </w:rPr>
        <w:t>—as</w:t>
      </w:r>
      <w:proofErr w:type="gramEnd"/>
      <w:r w:rsidRPr="002E5C20">
        <w:rPr>
          <w:kern w:val="2"/>
        </w:rPr>
        <w:t xml:space="preserve"> applied to an examination, school, college, university, institution, organization, program, curriculum, course of study or continuing professional education, shall mean affirmatively recognized and sanctioned by the board in accordance with this Chapter.</w:t>
      </w:r>
    </w:p>
    <w:p w14:paraId="016BD11C"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Board</w:t>
      </w:r>
      <w:r w:rsidRPr="002E5C20">
        <w:rPr>
          <w:kern w:val="2"/>
        </w:rPr>
        <w:t>—the Louisiana State Board of Medical Examiners, as constituted in R.S. 37:1263.</w:t>
      </w:r>
    </w:p>
    <w:p w14:paraId="2041CE74"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Bona-Fide Medication Sample</w:t>
      </w:r>
      <w:r w:rsidRPr="002E5C20">
        <w:rPr>
          <w:kern w:val="2"/>
        </w:rPr>
        <w:t>—a medication other than a controlled substance, packaged by the original manufacturer thereof in such quantity as does not exceed a reasonable therapeutic dosage and provided at no cost to a medical psychologist for administration or distribution to a patient at no cost to the patient.</w:t>
      </w:r>
    </w:p>
    <w:p w14:paraId="179A0339"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 xml:space="preserve">Certificate of Advanced Practice </w:t>
      </w:r>
      <w:r w:rsidRPr="002E5C20">
        <w:rPr>
          <w:kern w:val="2"/>
        </w:rPr>
        <w:t xml:space="preserve">or </w:t>
      </w:r>
      <w:r w:rsidRPr="002E5C20">
        <w:rPr>
          <w:i/>
          <w:iCs/>
          <w:kern w:val="2"/>
        </w:rPr>
        <w:t xml:space="preserve">Certificate </w:t>
      </w:r>
      <w:r w:rsidRPr="002E5C20">
        <w:rPr>
          <w:kern w:val="2"/>
        </w:rPr>
        <w:t xml:space="preserve">or </w:t>
      </w:r>
      <w:r w:rsidRPr="002E5C20">
        <w:rPr>
          <w:i/>
          <w:iCs/>
          <w:kern w:val="2"/>
        </w:rPr>
        <w:t>Certification</w:t>
      </w:r>
      <w:r w:rsidRPr="002E5C20">
        <w:rPr>
          <w:kern w:val="2"/>
        </w:rPr>
        <w:t>—the board’s official recognition of a medical psychologist’s lawful authority to engage in advance practice of medical psychology as provided by R.S. 37:1360.57 and Subpart 3 of these rules.</w:t>
      </w:r>
    </w:p>
    <w:p w14:paraId="0A7A60D6"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Collaborating Physician</w:t>
      </w:r>
      <w:r w:rsidRPr="002E5C20">
        <w:rPr>
          <w:kern w:val="2"/>
        </w:rPr>
        <w:t>―a licensed Louisiana physician practicing in Louisiana who consults and/or collaborates with a medical psychologist.</w:t>
      </w:r>
    </w:p>
    <w:p w14:paraId="13E1B9A4"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Concurrence</w:t>
      </w:r>
      <w:r w:rsidRPr="002E5C20">
        <w:rPr>
          <w:kern w:val="2"/>
        </w:rPr>
        <w:t xml:space="preserve"> or </w:t>
      </w:r>
      <w:r w:rsidRPr="002E5C20">
        <w:rPr>
          <w:i/>
          <w:iCs/>
          <w:kern w:val="2"/>
        </w:rPr>
        <w:t>Concur</w:t>
      </w:r>
      <w:r w:rsidRPr="002E5C20">
        <w:rPr>
          <w:kern w:val="2"/>
        </w:rPr>
        <w:t xml:space="preserve">―a primary care provider’s agreement to a plan for psychopharmacological management of a patient based on prior discussion with a medical psychologist. </w:t>
      </w:r>
    </w:p>
    <w:p w14:paraId="559B73C6"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Consultation and Collaboration with a MP</w:t>
      </w:r>
      <w:r w:rsidRPr="002E5C20">
        <w:rPr>
          <w:kern w:val="2"/>
        </w:rPr>
        <w:t xml:space="preserve"> or </w:t>
      </w:r>
      <w:r w:rsidRPr="002E5C20">
        <w:rPr>
          <w:i/>
          <w:iCs/>
          <w:kern w:val="2"/>
        </w:rPr>
        <w:t>Consult</w:t>
      </w:r>
      <w:r w:rsidRPr="002E5C20">
        <w:rPr>
          <w:kern w:val="2"/>
        </w:rPr>
        <w:t xml:space="preserve"> and/or </w:t>
      </w:r>
      <w:r w:rsidRPr="002E5C20">
        <w:rPr>
          <w:i/>
          <w:iCs/>
          <w:kern w:val="2"/>
        </w:rPr>
        <w:t>Collaborate</w:t>
      </w:r>
      <w:r w:rsidRPr="002E5C20">
        <w:rPr>
          <w:kern w:val="2"/>
        </w:rPr>
        <w:t>―that practice in which a primary care provider discusses and, if deemed appropriate, concurs in a medical psychologist’s plan for psychopharmacologic management of the primary care provider’s patient.</w:t>
      </w:r>
    </w:p>
    <w:p w14:paraId="47B5550C"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Controlled Substance</w:t>
      </w:r>
      <w:r w:rsidRPr="002E5C20">
        <w:rPr>
          <w:kern w:val="2"/>
        </w:rPr>
        <w:t>—any substance defined, enumerated, or included in federal or state statute or regulations 21 C.F.R.1308.11-.15 or R.S. 40:964, or any substance which may hereafter be designated as a controlled substance by amendment or supplementation of such regulations or statute.</w:t>
      </w:r>
    </w:p>
    <w:p w14:paraId="128C94EA"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Discussion</w:t>
      </w:r>
      <w:r w:rsidRPr="002E5C20">
        <w:rPr>
          <w:kern w:val="2"/>
        </w:rPr>
        <w:t>—a communication between a primary care provider and a medical psychologist conducted in person, by telephone, in writing or by some other appropriate means.</w:t>
      </w:r>
    </w:p>
    <w:p w14:paraId="36398989"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Drug</w:t>
      </w:r>
      <w:r w:rsidRPr="002E5C20">
        <w:rPr>
          <w:kern w:val="2"/>
        </w:rPr>
        <w:t>—shall mean the same as the term “drug” as defined in R.S. 40:961(16), including controlled substances except narcotics, but shall be limited to only those agents related to the diagnosis and treatment or management of mental, nervous, emotional, behavioral, substance abuse or cognitive disorders.</w:t>
      </w:r>
    </w:p>
    <w:p w14:paraId="585E0CE8"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Good Moral Character</w:t>
      </w:r>
      <w:r w:rsidRPr="002E5C20">
        <w:rPr>
          <w:kern w:val="2"/>
        </w:rPr>
        <w:t>—as applied to an applicant, means that:</w:t>
      </w:r>
    </w:p>
    <w:p w14:paraId="2B220CB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applicant has not, prior to or during the pendency of an application to the board, been guilty of any act, omission, condition, or circumstance which would provide legal cause under R.S. 37:1360.67 for the suspension or revocation of a license or certificate;</w:t>
      </w:r>
    </w:p>
    <w:p w14:paraId="544E28DC"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applicant has not, prior to or in connection with the application, made any representation to the board, knowingly or unknowingly, which is in fact false or misleading as to a material fact or omits to state any fact or matter that is material to the application; or</w:t>
      </w:r>
    </w:p>
    <w:p w14:paraId="55826719"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applicant has not made any representation or failed to make a representation or engaged in any act or omission which is false, deceptive, fraudulent, or misleading in achieving or obtaining any of the qualifications for a license or certificate required by this Chapter.</w:t>
      </w:r>
    </w:p>
    <w:p w14:paraId="06BA087F"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LAMP</w:t>
      </w:r>
      <w:r w:rsidRPr="002E5C20">
        <w:rPr>
          <w:kern w:val="2"/>
        </w:rPr>
        <w:t>—the Louisiana Academy of Medical Psychologists.</w:t>
      </w:r>
    </w:p>
    <w:p w14:paraId="29E49E85"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LSBEP</w:t>
      </w:r>
      <w:r w:rsidRPr="002E5C20">
        <w:rPr>
          <w:kern w:val="2"/>
        </w:rPr>
        <w:t>—the Louisiana State Boad of Examiners of Psychologists, as constituted in R.S. 37:2353.</w:t>
      </w:r>
    </w:p>
    <w:p w14:paraId="42A21880"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Medication</w:t>
      </w:r>
      <w:r w:rsidRPr="002E5C20">
        <w:rPr>
          <w:kern w:val="2"/>
        </w:rPr>
        <w:t xml:space="preserve">—is synonymous with </w:t>
      </w:r>
      <w:r w:rsidRPr="002E5C20">
        <w:rPr>
          <w:i/>
          <w:iCs/>
          <w:kern w:val="2"/>
        </w:rPr>
        <w:t>drug</w:t>
      </w:r>
      <w:r w:rsidRPr="002E5C20">
        <w:rPr>
          <w:kern w:val="2"/>
        </w:rPr>
        <w:t>, as defined herein.</w:t>
      </w:r>
    </w:p>
    <w:p w14:paraId="5F92CB94"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Medical Psychologist</w:t>
      </w:r>
      <w:r w:rsidRPr="002E5C20">
        <w:rPr>
          <w:kern w:val="2"/>
        </w:rPr>
        <w:t xml:space="preserve"> or </w:t>
      </w:r>
      <w:r w:rsidRPr="002E5C20">
        <w:rPr>
          <w:i/>
          <w:iCs/>
          <w:kern w:val="2"/>
        </w:rPr>
        <w:t>MP</w:t>
      </w:r>
      <w:r w:rsidRPr="002E5C20">
        <w:rPr>
          <w:kern w:val="2"/>
        </w:rPr>
        <w:t xml:space="preserve">—a psychological practitioner who has undergone specialized training in clinical psychopharmacology and has passed a national proficiency examination in psychopharmacology approved by the board. Such practice includes the authority to administer and prescribe drugs and distribute </w:t>
      </w:r>
      <w:r w:rsidRPr="002E5C20">
        <w:rPr>
          <w:i/>
          <w:iCs/>
          <w:kern w:val="2"/>
        </w:rPr>
        <w:t>bona-fide</w:t>
      </w:r>
      <w:r w:rsidRPr="002E5C20">
        <w:rPr>
          <w:kern w:val="2"/>
        </w:rPr>
        <w:t xml:space="preserve"> medication samples, as defined in this Section.</w:t>
      </w:r>
    </w:p>
    <w:p w14:paraId="1D98C7E1"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Medical Psychology</w:t>
      </w:r>
      <w:r w:rsidRPr="002E5C20">
        <w:rPr>
          <w:kern w:val="2"/>
        </w:rPr>
        <w:t xml:space="preserve">—that profession of the health sciences which deals with the examination, diagnosis, psychological, pharmacologic and other somatic treatment and/or management of mental, nervous, emotional, behavioral, substance abuse, or cognitive disorders, and specifically includes the authority to administer, and prescribe drugs, and distribute </w:t>
      </w:r>
      <w:r w:rsidRPr="002E5C20">
        <w:rPr>
          <w:i/>
          <w:iCs/>
          <w:kern w:val="2"/>
        </w:rPr>
        <w:t>bona-fide</w:t>
      </w:r>
      <w:r w:rsidRPr="002E5C20">
        <w:rPr>
          <w:kern w:val="2"/>
        </w:rPr>
        <w:t xml:space="preserve"> medication samples as defined in this Section. In addition, the practice of medical psychology includes those practices as defined in R.. 37:2352(5).</w:t>
      </w:r>
    </w:p>
    <w:p w14:paraId="0938D7C9"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Medical Psychology Advisory Committee</w:t>
      </w:r>
      <w:r w:rsidRPr="002E5C20">
        <w:rPr>
          <w:kern w:val="2"/>
        </w:rPr>
        <w:t xml:space="preserve"> or </w:t>
      </w:r>
      <w:r w:rsidRPr="002E5C20">
        <w:rPr>
          <w:i/>
          <w:iCs/>
          <w:kern w:val="2"/>
        </w:rPr>
        <w:t>Committee</w:t>
      </w:r>
      <w:r w:rsidRPr="002E5C20">
        <w:rPr>
          <w:kern w:val="2"/>
        </w:rPr>
        <w:t>—a committee to the board constituted under R.S. 37:1360.63.</w:t>
      </w:r>
    </w:p>
    <w:p w14:paraId="64BAF3B6"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Medical Psychology Practice Act</w:t>
      </w:r>
      <w:r w:rsidRPr="002E5C20">
        <w:rPr>
          <w:kern w:val="2"/>
        </w:rPr>
        <w:t xml:space="preserve"> or </w:t>
      </w:r>
      <w:r w:rsidRPr="002E5C20">
        <w:rPr>
          <w:i/>
          <w:iCs/>
          <w:kern w:val="2"/>
        </w:rPr>
        <w:t>MP Act</w:t>
      </w:r>
      <w:r w:rsidRPr="002E5C20">
        <w:rPr>
          <w:kern w:val="2"/>
        </w:rPr>
        <w:t>—Acts 2009, No. 251, R.S. 37:1360.51-1360.72.</w:t>
      </w:r>
    </w:p>
    <w:p w14:paraId="73248812"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Mental, Nervous, Emotional, Behavioral, Substance Abuse and Cognitive Disorders</w:t>
      </w:r>
      <w:r w:rsidRPr="002E5C20">
        <w:rPr>
          <w:kern w:val="2"/>
        </w:rPr>
        <w:t>—those disorders, illnesses or diseases listed in either the most recent edition of the Diagnostic and Statistical Manual of Mental Disorders published by the American Psychiatric Association or the mental, nervous, emotional, behavioral, substance abuse and cognitive disorders listed in the International Classification of Diseases published by the World Health Organization.</w:t>
      </w:r>
    </w:p>
    <w:p w14:paraId="5B851D83"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lastRenderedPageBreak/>
        <w:t>Narcotics</w:t>
      </w:r>
      <w:r w:rsidRPr="002E5C20">
        <w:rPr>
          <w:kern w:val="2"/>
        </w:rPr>
        <w:t>—natural and synthetic opioid analgesics and their derivatives used to relieve pain.</w:t>
      </w:r>
    </w:p>
    <w:p w14:paraId="1CCA17EA"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Nurse</w:t>
      </w:r>
      <w:r w:rsidRPr="002E5C20">
        <w:rPr>
          <w:kern w:val="2"/>
        </w:rPr>
        <w:t>—a licensed practical nurse or registered nurse.</w:t>
      </w:r>
    </w:p>
    <w:p w14:paraId="10042003"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Nurse Practitioner</w:t>
      </w:r>
      <w:r w:rsidRPr="002E5C20">
        <w:rPr>
          <w:kern w:val="2"/>
        </w:rPr>
        <w:t>—the same as the term “nurse practitioner” is defined in R.S. 37:913.</w:t>
      </w:r>
    </w:p>
    <w:p w14:paraId="094CC8D1"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Physician</w:t>
      </w:r>
      <w:r w:rsidRPr="002E5C20">
        <w:rPr>
          <w:kern w:val="2"/>
        </w:rPr>
        <w:t>—an individual licensed by the board to engage in the practice of medicine in the state of Louisiana as evidenced by a current license duly issued by the board.</w:t>
      </w:r>
    </w:p>
    <w:p w14:paraId="61C0B677"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Physician Assistant</w:t>
      </w:r>
      <w:r w:rsidRPr="002E5C20">
        <w:rPr>
          <w:kern w:val="2"/>
        </w:rPr>
        <w:t>—the same as the term “physician assistant” is defined in R.S. 37:1360.22.</w:t>
      </w:r>
    </w:p>
    <w:p w14:paraId="3924EA71"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Primary Care</w:t>
      </w:r>
      <w:r w:rsidRPr="002E5C20">
        <w:rPr>
          <w:kern w:val="2"/>
        </w:rPr>
        <w:t>—routine healthcare services, including screening, assessment, diagnosis, treatment for promotion of health, and detection and management of disease or injury.</w:t>
      </w:r>
    </w:p>
    <w:p w14:paraId="5842CA84"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Primary Care Provider</w:t>
      </w:r>
      <w:r w:rsidRPr="002E5C20">
        <w:rPr>
          <w:kern w:val="2"/>
        </w:rPr>
        <w:t>—the principal, treating, or attending physician, physician assistant, or nurse practitioner responsible for a patient’s primary care.</w:t>
      </w:r>
    </w:p>
    <w:p w14:paraId="155FFF26"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Primary or Attending Physician</w:t>
      </w:r>
      <w:r w:rsidRPr="002E5C20">
        <w:rPr>
          <w:kern w:val="2"/>
        </w:rPr>
        <w:t>—a physician who has an active clinical relationship with a patient and is principally responsible for the health care needs of the patient, or currently attending to the health care needs of the patient, or considered by the patient to be his or her primary or attending physician.</w:t>
      </w:r>
    </w:p>
    <w:p w14:paraId="1ECC1C70"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Psychopharmacologic Management</w:t>
      </w:r>
      <w:r w:rsidRPr="002E5C20">
        <w:rPr>
          <w:kern w:val="2"/>
        </w:rPr>
        <w:t>—the treatment and/or management of the mental, nervous, emotional, behavioral, substance abuse and cognitive disorders with medication.</w:t>
      </w:r>
    </w:p>
    <w:p w14:paraId="176BC10B" w14:textId="77777777" w:rsidR="002E5C20" w:rsidRPr="002E5C20" w:rsidRDefault="002E5C20" w:rsidP="002E5C20">
      <w:pPr>
        <w:tabs>
          <w:tab w:val="left" w:pos="720"/>
          <w:tab w:val="left" w:pos="979"/>
          <w:tab w:val="left" w:pos="1152"/>
        </w:tabs>
        <w:ind w:firstLine="360"/>
        <w:jc w:val="both"/>
        <w:outlineLvl w:val="4"/>
        <w:rPr>
          <w:kern w:val="2"/>
        </w:rPr>
      </w:pPr>
      <w:r w:rsidRPr="002E5C20">
        <w:rPr>
          <w:i/>
          <w:iCs/>
          <w:kern w:val="2"/>
        </w:rPr>
        <w:t>State</w:t>
      </w:r>
      <w:r w:rsidRPr="002E5C20">
        <w:rPr>
          <w:kern w:val="2"/>
        </w:rPr>
        <w:t>—any state of the United States, the District of Columbia, and Puerto Rico.</w:t>
      </w:r>
    </w:p>
    <w:p w14:paraId="1BD979F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0129EB8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37:888 (March 2011); repromulgated LR 37:1151 (April 2011), amended LR 52:1797 (October 2026).</w:t>
      </w:r>
    </w:p>
    <w:p w14:paraId="403E57B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34" w:name="TOC_SubC330"/>
      <w:bookmarkStart w:id="335" w:name="_Toc209586710"/>
      <w:bookmarkStart w:id="336" w:name="_Toc343752090"/>
      <w:bookmarkStart w:id="337" w:name="_Hlk218692500"/>
      <w:r w:rsidRPr="002E5C20">
        <w:rPr>
          <w:b/>
          <w:kern w:val="2"/>
        </w:rPr>
        <w:t>Subchapter B.</w:t>
      </w:r>
      <w:bookmarkEnd w:id="334"/>
      <w:r w:rsidRPr="002E5C20">
        <w:rPr>
          <w:b/>
          <w:kern w:val="2"/>
        </w:rPr>
        <w:tab/>
        <w:t>Requirements and Qualifications for Licens</w:t>
      </w:r>
      <w:bookmarkEnd w:id="335"/>
      <w:bookmarkEnd w:id="336"/>
      <w:r w:rsidRPr="002E5C20">
        <w:rPr>
          <w:b/>
          <w:kern w:val="2"/>
        </w:rPr>
        <w:t>e</w:t>
      </w:r>
      <w:bookmarkEnd w:id="337"/>
    </w:p>
    <w:p w14:paraId="32B8CD7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38" w:name="_Hlk218688302"/>
      <w:bookmarkStart w:id="339" w:name="_Toc209586711"/>
      <w:bookmarkStart w:id="340" w:name="_Toc343752091"/>
      <w:r w:rsidRPr="002E5C20">
        <w:rPr>
          <w:b/>
          <w:kern w:val="2"/>
        </w:rPr>
        <w:t>§</w:t>
      </w:r>
      <w:bookmarkEnd w:id="338"/>
      <w:r w:rsidRPr="002E5C20">
        <w:rPr>
          <w:b/>
          <w:kern w:val="2"/>
        </w:rPr>
        <w:t>3907.</w:t>
      </w:r>
      <w:r w:rsidRPr="002E5C20">
        <w:rPr>
          <w:b/>
          <w:kern w:val="2"/>
        </w:rPr>
        <w:tab/>
        <w:t>Scope of Subchapter</w:t>
      </w:r>
      <w:bookmarkEnd w:id="339"/>
      <w:bookmarkEnd w:id="340"/>
    </w:p>
    <w:p w14:paraId="76B04C4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A.6.</w:t>
      </w:r>
      <w:r w:rsidRPr="002E5C20">
        <w:rPr>
          <w:kern w:val="2"/>
        </w:rPr>
        <w:tab/>
        <w:t>…</w:t>
      </w:r>
    </w:p>
    <w:p w14:paraId="646B93D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have successfully completed at least three years of clinical experience as a licensed psychologist; and</w:t>
      </w:r>
    </w:p>
    <w:p w14:paraId="0E137AB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not be otherwise disqualified by any ground for denying a license provided by the MP Act or these rules.</w:t>
      </w:r>
    </w:p>
    <w:p w14:paraId="1C58AA7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bookmarkStart w:id="341" w:name="_Toc209586713"/>
      <w:r w:rsidRPr="002E5C20">
        <w:rPr>
          <w:kern w:val="2"/>
        </w:rPr>
        <w:t>B.</w:t>
      </w:r>
      <w:r w:rsidRPr="002E5C20">
        <w:rPr>
          <w:kern w:val="2"/>
        </w:rPr>
        <w:tab/>
        <w:t>…</w:t>
      </w:r>
    </w:p>
    <w:p w14:paraId="10911A4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342" w:name="_Hlk218688392"/>
      <w:r w:rsidRPr="002E5C20">
        <w:rPr>
          <w:kern w:val="2"/>
          <w:sz w:val="18"/>
        </w:rPr>
        <w:t>AUTHORITY NOTE:</w:t>
      </w:r>
      <w:r w:rsidRPr="002E5C20">
        <w:rPr>
          <w:kern w:val="2"/>
          <w:sz w:val="18"/>
        </w:rPr>
        <w:tab/>
        <w:t>Promulgated in accordance with R.S. 37:1270, 37:1360.51-1360.72.</w:t>
      </w:r>
    </w:p>
    <w:p w14:paraId="29A92D3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w:t>
      </w:r>
      <w:bookmarkEnd w:id="341"/>
      <w:r w:rsidRPr="002E5C20">
        <w:rPr>
          <w:kern w:val="2"/>
          <w:sz w:val="18"/>
        </w:rPr>
        <w:t xml:space="preserve"> 37:889 (March 2011), amended LR 52:1798 (October 2026).</w:t>
      </w:r>
      <w:bookmarkEnd w:id="342"/>
    </w:p>
    <w:p w14:paraId="5A379B1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§3909.</w:t>
      </w:r>
      <w:r w:rsidRPr="002E5C20">
        <w:rPr>
          <w:b/>
          <w:kern w:val="2"/>
        </w:rPr>
        <w:tab/>
        <w:t>Alternative Qualifications for License</w:t>
      </w:r>
    </w:p>
    <w:p w14:paraId="2246EAC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15AA7B9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4853FD6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37:889 (March 2011), repealed LR 52:1798 (October 2026).</w:t>
      </w:r>
    </w:p>
    <w:p w14:paraId="592D8FC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3" w:name="_Toc343752094"/>
      <w:r w:rsidRPr="002E5C20">
        <w:rPr>
          <w:b/>
          <w:kern w:val="2"/>
        </w:rPr>
        <w:t>§3911.</w:t>
      </w:r>
      <w:r w:rsidRPr="002E5C20">
        <w:rPr>
          <w:b/>
          <w:kern w:val="2"/>
        </w:rPr>
        <w:tab/>
        <w:t>Qualifications for Certificate of Advanced Practice</w:t>
      </w:r>
      <w:bookmarkEnd w:id="343"/>
    </w:p>
    <w:p w14:paraId="43F13E4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A.1.</w:t>
      </w:r>
      <w:r w:rsidRPr="002E5C20">
        <w:rPr>
          <w:kern w:val="2"/>
        </w:rPr>
        <w:tab/>
        <w:t>…</w:t>
      </w:r>
    </w:p>
    <w:p w14:paraId="18EDF4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practiced as a MP for at least three of the past four years.;</w:t>
      </w:r>
    </w:p>
    <w:p w14:paraId="7BBFC3F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as a MP, treated at least one hundred patients which demonstrate the competence of the medical psychologist involving a range of psychotropic medications, including but not limited to antipsychotics, antidepressants, </w:t>
      </w:r>
      <w:r w:rsidRPr="002E5C20">
        <w:rPr>
          <w:kern w:val="2"/>
        </w:rPr>
        <w:t xml:space="preserve">psychostimulants, mood stabilizers, anxiolytics, and hypnotics; </w:t>
      </w:r>
    </w:p>
    <w:p w14:paraId="06CCD11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 - 5.</w:t>
      </w:r>
      <w:r w:rsidRPr="002E5C20">
        <w:rPr>
          <w:kern w:val="2"/>
        </w:rPr>
        <w:tab/>
        <w:t>…</w:t>
      </w:r>
    </w:p>
    <w:p w14:paraId="7A7E1F6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completed a minimum of one hundred hours of continuing medical education relating to the use of medications in the management of patients with psychiatric illnesses, commencing with the issuance of the MP license by the board.</w:t>
      </w:r>
    </w:p>
    <w:p w14:paraId="5388315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 xml:space="preserve">each individual CME activity must be at least one hour in CME credits; and </w:t>
      </w:r>
    </w:p>
    <w:p w14:paraId="2AD914E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at least 25 percent of the CME hours must be earned through live, on-site attendance at a workshop, conference, or similar activity.</w:t>
      </w:r>
    </w:p>
    <w:p w14:paraId="6503639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4E0F8B5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456258E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37:890 (March 2011), amended LR 52:1798 (October 2026).</w:t>
      </w:r>
    </w:p>
    <w:p w14:paraId="68F8B7BB"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D.</w:t>
      </w:r>
      <w:r w:rsidRPr="002E5C20">
        <w:rPr>
          <w:b/>
          <w:kern w:val="2"/>
        </w:rPr>
        <w:tab/>
        <w:t>Board Approval of Schools, Colleges, Universities, or Institutions</w:t>
      </w:r>
    </w:p>
    <w:p w14:paraId="28AD74C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4" w:name="_Toc343752101"/>
      <w:r w:rsidRPr="002E5C20">
        <w:rPr>
          <w:b/>
          <w:kern w:val="2"/>
        </w:rPr>
        <w:t>§3921.</w:t>
      </w:r>
      <w:r w:rsidRPr="002E5C20">
        <w:rPr>
          <w:b/>
          <w:kern w:val="2"/>
        </w:rPr>
        <w:tab/>
        <w:t>Applicability of Approval</w:t>
      </w:r>
      <w:bookmarkEnd w:id="344"/>
    </w:p>
    <w:p w14:paraId="2165A2B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Successful completion of a post-doctoral master’s degree in clinical psychopharmacology from a regionally accredited institution approved by the board is among the educational qualifications required for MP licensure.</w:t>
      </w:r>
    </w:p>
    <w:p w14:paraId="5320886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221D67D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5D25016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37:891 (March 2011), amended LR 52:1798 (October 2026).</w:t>
      </w:r>
    </w:p>
    <w:p w14:paraId="6FB316D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5" w:name="_Toc209586778"/>
      <w:bookmarkStart w:id="346" w:name="_Toc343752102"/>
      <w:r w:rsidRPr="002E5C20">
        <w:rPr>
          <w:b/>
          <w:kern w:val="2"/>
        </w:rPr>
        <w:t>§3923.</w:t>
      </w:r>
      <w:r w:rsidRPr="002E5C20">
        <w:rPr>
          <w:b/>
          <w:kern w:val="2"/>
        </w:rPr>
        <w:tab/>
        <w:t>Approval of Schools and Colleges</w:t>
      </w:r>
      <w:bookmarkEnd w:id="345"/>
      <w:bookmarkEnd w:id="346"/>
    </w:p>
    <w:p w14:paraId="44803B2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B.</w:t>
      </w:r>
      <w:r w:rsidRPr="002E5C20">
        <w:rPr>
          <w:kern w:val="2"/>
        </w:rPr>
        <w:tab/>
        <w:t>…</w:t>
      </w:r>
    </w:p>
    <w:p w14:paraId="066B1DF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Subject to Section 3925 of these rules, a school, college, university or institution accepted by the LSBEP for MP prescriptive authority on or before January 1, 2010, shall be considered approved by the board for purposes of qualifications under this Chapter.</w:t>
      </w:r>
    </w:p>
    <w:p w14:paraId="566966C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w:t>
      </w:r>
    </w:p>
    <w:p w14:paraId="2499605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347" w:name="_Toc209586781"/>
      <w:r w:rsidRPr="002E5C20">
        <w:rPr>
          <w:kern w:val="2"/>
          <w:sz w:val="18"/>
        </w:rPr>
        <w:t>AUTHORITY NOTE:</w:t>
      </w:r>
      <w:r w:rsidRPr="002E5C20">
        <w:rPr>
          <w:kern w:val="2"/>
          <w:sz w:val="18"/>
        </w:rPr>
        <w:tab/>
        <w:t>Promulgated in accordance with R.S. 37:1270, 37:1360.51-1360.72.</w:t>
      </w:r>
    </w:p>
    <w:p w14:paraId="2B111D2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37:891 (March 2011), amended LR 52:1798 (October 2026).</w:t>
      </w:r>
      <w:bookmarkEnd w:id="347"/>
    </w:p>
    <w:p w14:paraId="4A993D0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F.</w:t>
      </w:r>
      <w:r w:rsidRPr="002E5C20">
        <w:rPr>
          <w:b/>
          <w:kern w:val="2"/>
        </w:rPr>
        <w:tab/>
        <w:t>Licensure Issuance Termination, Renewal, Reinstatement</w:t>
      </w:r>
    </w:p>
    <w:p w14:paraId="73C84FF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48" w:name="_Toc343752113"/>
      <w:r w:rsidRPr="002E5C20">
        <w:rPr>
          <w:b/>
          <w:kern w:val="2"/>
        </w:rPr>
        <w:t>§3941.</w:t>
      </w:r>
      <w:r w:rsidRPr="002E5C20">
        <w:rPr>
          <w:b/>
          <w:kern w:val="2"/>
        </w:rPr>
        <w:tab/>
        <w:t>Renewal of License, Certificate</w:t>
      </w:r>
      <w:bookmarkEnd w:id="348"/>
    </w:p>
    <w:p w14:paraId="66B1EAE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Every license or certificate issued by the board shall be renewed annually on or before the last day of June by submitting to the board a properly completed renewal application together with the renewal fee prescribed by Chapter 1 of these rules and documentation of the following to the board’s designated electronic education tracker (EET): </w:t>
      </w:r>
    </w:p>
    <w:p w14:paraId="528CED0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satisfaction of the continuing professional education requirement prescribed by this Chapter; and</w:t>
      </w:r>
    </w:p>
    <w:p w14:paraId="036E8C0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maintenance of basic life support.</w:t>
      </w:r>
    </w:p>
    <w:p w14:paraId="42FE918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Possession of a current, unrestricted license to practice psychology duly issued by the LSBEP is a requirement for initial licensure as a medical psychologist under this Chapter but shall not be required by the board for license renewal.</w:t>
      </w:r>
    </w:p>
    <w:p w14:paraId="3B21CF9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Newly licensed medical psychologists must successfully pass the Medical Psychology Law and Rules examination prior to their first license renewal date.</w:t>
      </w:r>
    </w:p>
    <w:p w14:paraId="1B25D51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Promulgated in accordance with R.S. 37:1270, 37:1360.51-1360.72.</w:t>
      </w:r>
    </w:p>
    <w:p w14:paraId="156D535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37:893 (March 2011), amended LR 52:1798 (October 2026).</w:t>
      </w:r>
    </w:p>
    <w:p w14:paraId="1E21EA1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49" w:name="_Toc343752120"/>
      <w:r w:rsidRPr="002E5C20">
        <w:rPr>
          <w:b/>
          <w:kern w:val="2"/>
        </w:rPr>
        <w:t>Subchapter H.</w:t>
      </w:r>
      <w:r w:rsidRPr="002E5C20">
        <w:rPr>
          <w:b/>
          <w:kern w:val="2"/>
        </w:rPr>
        <w:tab/>
        <w:t>Continuing Education</w:t>
      </w:r>
    </w:p>
    <w:p w14:paraId="161F7AB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§3951.</w:t>
      </w:r>
      <w:r w:rsidRPr="002E5C20">
        <w:rPr>
          <w:b/>
          <w:kern w:val="2"/>
        </w:rPr>
        <w:tab/>
        <w:t>Continuing Education Requirement</w:t>
      </w:r>
      <w:bookmarkEnd w:id="349"/>
    </w:p>
    <w:p w14:paraId="50B43F1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B.</w:t>
      </w:r>
      <w:r w:rsidRPr="002E5C20">
        <w:rPr>
          <w:kern w:val="2"/>
        </w:rPr>
        <w:tab/>
        <w:t>…</w:t>
      </w:r>
    </w:p>
    <w:p w14:paraId="2DE5F39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At least two hours required by this Section shall be devoted to ethics relevant to the practice of medical psychology. Successful completion of the LSBME Law and Rules of Medical Psychology Examination satisfies this requirement.</w:t>
      </w:r>
    </w:p>
    <w:p w14:paraId="69BE6FD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49D6A88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37:894 (March 2011), amended LR 52:1799 (October 2026).</w:t>
      </w:r>
    </w:p>
    <w:p w14:paraId="4B0D5B07" w14:textId="77777777" w:rsidR="002E5C20" w:rsidRPr="002E5C20" w:rsidRDefault="002E5C20" w:rsidP="002E5C20">
      <w:pPr>
        <w:keepNext/>
        <w:jc w:val="center"/>
        <w:rPr>
          <w:b/>
          <w:noProof/>
        </w:rPr>
      </w:pPr>
      <w:bookmarkStart w:id="350" w:name="_Toc343752254"/>
      <w:r w:rsidRPr="002E5C20">
        <w:rPr>
          <w:b/>
          <w:noProof/>
        </w:rPr>
        <w:t>Subpart 3.  Practice</w:t>
      </w:r>
    </w:p>
    <w:p w14:paraId="5A69F6A8"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61.</w:t>
      </w:r>
      <w:r w:rsidRPr="002E5C20">
        <w:rPr>
          <w:b/>
          <w:kern w:val="2"/>
        </w:rPr>
        <w:tab/>
        <w:t>Medical Psychologists</w:t>
      </w:r>
    </w:p>
    <w:p w14:paraId="2E28601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C.</w:t>
      </w:r>
      <w:r w:rsidRPr="002E5C20">
        <w:rPr>
          <w:b/>
          <w:kern w:val="2"/>
        </w:rPr>
        <w:tab/>
        <w:t>Ethical Guidelines, Authority, Limitations and Standards of Practice</w:t>
      </w:r>
    </w:p>
    <w:p w14:paraId="5DFA98F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§6115.</w:t>
      </w:r>
      <w:r w:rsidRPr="002E5C20">
        <w:rPr>
          <w:b/>
          <w:kern w:val="2"/>
        </w:rPr>
        <w:tab/>
        <w:t>Standards for Prescribing by Medical Psychologists without a Certificate of Advanced Practice</w:t>
      </w:r>
      <w:bookmarkEnd w:id="350"/>
      <w:r w:rsidRPr="002E5C20">
        <w:rPr>
          <w:b/>
          <w:kern w:val="2"/>
        </w:rPr>
        <w:t xml:space="preserve"> </w:t>
      </w:r>
    </w:p>
    <w:p w14:paraId="71CAE9F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When a medical psychologist consults with a primary care provider other than a physician, the medical psychologist shall include the supervising or collaborating physician consultations, collaborations, notices, updates, or summaries that may be required.</w:t>
      </w:r>
    </w:p>
    <w:p w14:paraId="107E5EF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medical psychologist shall also re-consult with the patient’s primary care provider prior to making changes in the patient’s medication treatment protocol, as established with the primary care provider, or as otherwise directed by the primary care provider. Medication changes require physician approval.</w:t>
      </w:r>
    </w:p>
    <w:p w14:paraId="5B0E8A2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r>
      <w:proofErr w:type="gramStart"/>
      <w:r w:rsidRPr="002E5C20">
        <w:rPr>
          <w:kern w:val="2"/>
        </w:rPr>
        <w:t>In the event that</w:t>
      </w:r>
      <w:proofErr w:type="gramEnd"/>
      <w:r w:rsidRPr="002E5C20">
        <w:rPr>
          <w:kern w:val="2"/>
        </w:rPr>
        <w:t xml:space="preserve"> the primary care provider does not concur with the psychopharmacologic treatment protocol planned by a MP, the MP shall defer to the medical judgment of the primary care provider.</w:t>
      </w:r>
    </w:p>
    <w:p w14:paraId="57D6617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 xml:space="preserve">In the event a patient does not have a primary care provider, the medical psychologist shall not prescribe for that patient. </w:t>
      </w:r>
    </w:p>
    <w:p w14:paraId="5665082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Documentation of Primary Care Provider Consultation. When psychopharmacologic management of a patient is indicated, the initial plan shall include consultation with the patient’s primary care provider. The medical psychologist shall document the consultation with the primary care provider in the patient’s medical record. Documentation shall include, but is not necessarily limited to:</w:t>
      </w:r>
    </w:p>
    <w:p w14:paraId="7CF6099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patient authorization. </w:t>
      </w:r>
      <w:proofErr w:type="gramStart"/>
      <w:r w:rsidRPr="002E5C20">
        <w:rPr>
          <w:kern w:val="2"/>
        </w:rPr>
        <w:t>In order to</w:t>
      </w:r>
      <w:proofErr w:type="gramEnd"/>
      <w:r w:rsidRPr="002E5C20">
        <w:rPr>
          <w:kern w:val="2"/>
        </w:rPr>
        <w:t xml:space="preserve"> permit the necessary coordination of care for the patient, the MP shall obtain a release of information from the patient and/or the patient’s legal guardian to contact the patient’s primary care provider in all cases in which psychopharmacologic management is planned. If the patient or the patient’s legal guardian declines to sign a release of information authorizing coordination of care with his or her primary care provider, the MP shall inform the patient and/or the patient’s legal guardian that he or she cannot treat the patient pharmacologically without such consultation;</w:t>
      </w:r>
    </w:p>
    <w:p w14:paraId="05DBE99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patient identity. The primary care provider’s name; date of consultation; and contact information for the patient, primary care provider and MP;</w:t>
      </w:r>
    </w:p>
    <w:p w14:paraId="609DDF3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Purpose. The purpose of consultation (e.g., new medication, change in medication, discontinuance of medication, adverse treatment effects, treatment failure, change in medical status, etc.); </w:t>
      </w:r>
    </w:p>
    <w:p w14:paraId="2388F6C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psychological evaluation and diagnosis. If known, the psychological evaluation of the patient, including any relevant psychological history, laboratory or diagnostic studies and psychological diagnosis; and any other information the MP or primary care provider deems necessary for the coordination of the care for patient;</w:t>
      </w:r>
    </w:p>
    <w:p w14:paraId="58701A2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medication. The specific drug(s) the MP plans to utilize, including the starting dosage and titration plan if any; frequency of use, the number of refills and anticipated duration of therapy; relevant indications and contraindications, any previously utilized psychopharmacologic therapy, and any alternatives;</w:t>
      </w:r>
    </w:p>
    <w:p w14:paraId="5FA8B05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treatment plan. The MP’s treatment and/or management plan for the patient;</w:t>
      </w:r>
    </w:p>
    <w:p w14:paraId="6582202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results of consultation. The results of the consultation (e.g., concurrence, deferring or denying medication recommended by the MP); medications ordered (e.g., generic or trade; starting dosage and titration plan, if any; number of refills; etc.) and any other information that might be necessary for the appropriate coordination of care for the patient (e.g., review of prior labs or diagnostic procedures; new labs or diagnostic procedures requested by the primary care provider, if any; etc.);</w:t>
      </w:r>
    </w:p>
    <w:p w14:paraId="4C1909A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responsibilities. Any specific responsibilities of the MP and primary care provider respecting the patient’s care;</w:t>
      </w:r>
    </w:p>
    <w:p w14:paraId="77944B6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reporting. Any reporting and documentation requirements between the MP and the primary care provider and/or a schedule by which such are to take place; and</w:t>
      </w:r>
    </w:p>
    <w:p w14:paraId="0F1E3C7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10.</w:t>
      </w:r>
      <w:r w:rsidRPr="002E5C20">
        <w:rPr>
          <w:kern w:val="2"/>
        </w:rPr>
        <w:tab/>
        <w:t>immediate consultation. A plan to accommodate immediate consultation between the MP, primary care provider, and/or patient.</w:t>
      </w:r>
    </w:p>
    <w:p w14:paraId="1602469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705C0DB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37:896 (March 2011), amended LR 52:1799 (October 2026).</w:t>
      </w:r>
    </w:p>
    <w:p w14:paraId="1687EC8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1" w:name="_Toc343752255"/>
      <w:r w:rsidRPr="002E5C20">
        <w:rPr>
          <w:b/>
          <w:kern w:val="2"/>
        </w:rPr>
        <w:t>§6117.</w:t>
      </w:r>
      <w:r w:rsidRPr="002E5C20">
        <w:rPr>
          <w:b/>
          <w:kern w:val="2"/>
        </w:rPr>
        <w:tab/>
        <w:t>Standards for Prescribing by Medical Psychologists Holding a Certificate of Advanced Practice</w:t>
      </w:r>
      <w:bookmarkEnd w:id="351"/>
      <w:r w:rsidRPr="002E5C20">
        <w:rPr>
          <w:b/>
          <w:kern w:val="2"/>
        </w:rPr>
        <w:t xml:space="preserve"> </w:t>
      </w:r>
    </w:p>
    <w:p w14:paraId="778A651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Patients receiving care from a medical psychologist who holds a certificate of advanced practice issued under this Part shall have an established primary care provider who shall be responsible for the patient’s overall medical care.</w:t>
      </w:r>
    </w:p>
    <w:p w14:paraId="1354FFF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primary care provider shall evaluate the patient for medical conditions in accordance with customary practice standards, and as might be indicated based on the medications that the patient is receiving and/or risk factors that may be present. If the patient has been referred to a medical psychologist holding a certificate of advanced practice for the express purpose of evaluation and treatment to include drug management by the primary care provider, this condition shall be considered met.</w:t>
      </w:r>
    </w:p>
    <w:p w14:paraId="3EEC940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medical psychologist shall provide the primary care provider with a summary of the treatment planned at the initiation of treatment.</w:t>
      </w:r>
    </w:p>
    <w:p w14:paraId="14F8911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D.</w:t>
      </w:r>
      <w:r w:rsidRPr="002E5C20">
        <w:rPr>
          <w:kern w:val="2"/>
        </w:rPr>
        <w:tab/>
        <w:t>The medical psychologist shall provide the primary care provider with follow-up reports as may be dictated by the patient’s condition.</w:t>
      </w:r>
    </w:p>
    <w:p w14:paraId="1EE2D51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 xml:space="preserve">The medical psychologist shall provide the patient’s primary care provider with a summary of the patient’s condition and treatment no less than annually. </w:t>
      </w:r>
    </w:p>
    <w:p w14:paraId="7F15432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The medical psychologist may treat common side effects of medications used in the treatment of mental illness as defined in this Chapter after consultation with the patient’s primary care provider and with the concurrence of that primary care provider.</w:t>
      </w:r>
    </w:p>
    <w:p w14:paraId="6DBEBFD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The requirements for Subsections C, D and E of this Section shall be considered satisfied if the medical psychologist provides the primary care provider with a copy of the initial examination and follow-up visit records or, in those instances in which the medical psychologist is providing services authorized under this Section in a hospital or clinic setting on referral of the primary care provider on the medical staff of that hospital or clinic, the medical psychologist documents those services in the patient’s medical record at that hospital or clinic.</w:t>
      </w:r>
    </w:p>
    <w:p w14:paraId="49D227E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1E523E9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37:897 (March 2011), amended LR 52:1799 (October 2026).</w:t>
      </w:r>
    </w:p>
    <w:p w14:paraId="5438B12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2" w:name="_Toc343752256"/>
      <w:bookmarkStart w:id="353" w:name="_Toc209587004"/>
      <w:bookmarkStart w:id="354" w:name="_Toc209586928"/>
      <w:r w:rsidRPr="002E5C20">
        <w:rPr>
          <w:b/>
          <w:kern w:val="2"/>
        </w:rPr>
        <w:t>§6119.</w:t>
      </w:r>
      <w:r w:rsidRPr="002E5C20">
        <w:rPr>
          <w:b/>
          <w:kern w:val="2"/>
        </w:rPr>
        <w:tab/>
        <w:t>Informed Consent</w:t>
      </w:r>
      <w:bookmarkEnd w:id="352"/>
      <w:r w:rsidRPr="002E5C20">
        <w:rPr>
          <w:b/>
          <w:kern w:val="2"/>
        </w:rPr>
        <w:t xml:space="preserve"> </w:t>
      </w:r>
    </w:p>
    <w:p w14:paraId="1DF0EDC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In addition to the written release and authorization set forth in Section 6115.E, a MP shall ensure that each of his or her patients subject to consultation and collaboration with a primary care provider is informed:</w:t>
      </w:r>
    </w:p>
    <w:p w14:paraId="3EDE9F2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of the relationship between the MP and primary care provider and the respective role of each with respect to the patient’s psychopharmacologic management;</w:t>
      </w:r>
    </w:p>
    <w:p w14:paraId="7D8C1C9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that he or she may decline to participate in such a practice and may withdraw at any time without terminating the MP-patient relationship;</w:t>
      </w:r>
    </w:p>
    <w:p w14:paraId="0331B80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of the MP’s decision to withdraw from consultation and collaboration with a primary care provider; and</w:t>
      </w:r>
    </w:p>
    <w:p w14:paraId="256CCE9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by written disclosure, of any contractual or financial arrangement that may impact the MP’s decision to engage in consultation and collaboration with a primary care provider.</w:t>
      </w:r>
    </w:p>
    <w:p w14:paraId="5A3F251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37:1360.51-1360.72.</w:t>
      </w:r>
    </w:p>
    <w:p w14:paraId="437FD6B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37:897 (March 2011), amended LR 52:1800 (October 2026).</w:t>
      </w:r>
      <w:bookmarkEnd w:id="353"/>
      <w:bookmarkEnd w:id="354"/>
    </w:p>
    <w:p w14:paraId="1A5C72F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67B30A5A" w14:textId="77777777" w:rsidR="002E5C20" w:rsidRPr="002E5C20" w:rsidRDefault="002E5C20" w:rsidP="002E5C20">
      <w:pPr>
        <w:keepNext/>
        <w:ind w:left="2160"/>
        <w:jc w:val="both"/>
      </w:pPr>
      <w:r w:rsidRPr="002E5C20">
        <w:t>Vincent A. Culotta, Jr., M.D.</w:t>
      </w:r>
    </w:p>
    <w:p w14:paraId="5AA1075E" w14:textId="77777777" w:rsidR="002E5C20" w:rsidRPr="002E5C20" w:rsidRDefault="002E5C20" w:rsidP="002E5C20">
      <w:pPr>
        <w:keepNext/>
        <w:ind w:left="2160"/>
        <w:jc w:val="both"/>
      </w:pPr>
      <w:r w:rsidRPr="002E5C20">
        <w:t>Executive Director</w:t>
      </w:r>
    </w:p>
    <w:p w14:paraId="6EA497D5" w14:textId="77777777" w:rsidR="002E5C20" w:rsidRPr="002E5C20" w:rsidRDefault="002E5C20" w:rsidP="002E5C20">
      <w:pPr>
        <w:rPr>
          <w:noProof/>
          <w:sz w:val="16"/>
        </w:rPr>
      </w:pPr>
      <w:r w:rsidRPr="002E5C20">
        <w:rPr>
          <w:noProof/>
          <w:sz w:val="16"/>
        </w:rPr>
        <w:t>2610#007</w:t>
      </w:r>
    </w:p>
    <w:p w14:paraId="3B61BBCB" w14:textId="77777777" w:rsidR="002E5C20" w:rsidRPr="002E5C20" w:rsidRDefault="002E5C20" w:rsidP="002E5C20"/>
    <w:p w14:paraId="2F6E2680" w14:textId="77777777" w:rsidR="002E5C20" w:rsidRPr="002E5C20" w:rsidRDefault="002E5C20" w:rsidP="002E5C20">
      <w:pPr>
        <w:keepNext/>
        <w:tabs>
          <w:tab w:val="left" w:pos="-1440"/>
        </w:tabs>
        <w:spacing w:after="120"/>
        <w:jc w:val="center"/>
        <w:rPr>
          <w:b/>
          <w:noProof/>
        </w:rPr>
      </w:pPr>
      <w:r w:rsidRPr="002E5C20">
        <w:rPr>
          <w:b/>
          <w:noProof/>
        </w:rPr>
        <w:t>RULE</w:t>
      </w:r>
    </w:p>
    <w:p w14:paraId="2FC7C87B" w14:textId="77777777" w:rsidR="002E5C20" w:rsidRPr="002E5C20" w:rsidRDefault="002E5C20" w:rsidP="002E5C20">
      <w:pPr>
        <w:keepNext/>
        <w:jc w:val="center"/>
        <w:rPr>
          <w:b/>
          <w:noProof/>
        </w:rPr>
      </w:pPr>
      <w:r w:rsidRPr="002E5C20">
        <w:rPr>
          <w:b/>
          <w:noProof/>
        </w:rPr>
        <w:t>Department of Health</w:t>
      </w:r>
    </w:p>
    <w:p w14:paraId="1E62D134" w14:textId="77777777" w:rsidR="002E5C20" w:rsidRPr="002E5C20" w:rsidRDefault="002E5C20" w:rsidP="002E5C20">
      <w:pPr>
        <w:keepNext/>
        <w:jc w:val="center"/>
        <w:rPr>
          <w:b/>
          <w:noProof/>
        </w:rPr>
      </w:pPr>
      <w:r w:rsidRPr="002E5C20">
        <w:rPr>
          <w:b/>
          <w:noProof/>
        </w:rPr>
        <w:t>Board of Medical Examiners</w:t>
      </w:r>
    </w:p>
    <w:p w14:paraId="50008C69" w14:textId="77777777" w:rsidR="002E5C20" w:rsidRPr="002E5C20" w:rsidRDefault="002E5C20" w:rsidP="002E5C20">
      <w:pPr>
        <w:keepNext/>
        <w:spacing w:before="240" w:after="240"/>
        <w:jc w:val="center"/>
        <w:rPr>
          <w:noProof/>
        </w:rPr>
      </w:pPr>
      <w:r w:rsidRPr="002E5C20">
        <w:rPr>
          <w:noProof/>
        </w:rPr>
        <w:t>Physicians—Continuing Medical Education</w:t>
      </w:r>
      <w:r w:rsidRPr="002E5C20">
        <w:rPr>
          <w:noProof/>
        </w:rPr>
        <w:br/>
        <w:t>(LAC 46:XLV.Chapter 4)</w:t>
      </w:r>
    </w:p>
    <w:p w14:paraId="40176DC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Louisiana Administrative Procedure Act, R.S. 49:950 et seq., and pursuant to the authority vested in the Board of Medical Examiners (the board) by the Louisiana Medical Practice Act., R.S. 37:1270 et seq., the </w:t>
      </w:r>
      <w:r w:rsidRPr="002E5C20">
        <w:rPr>
          <w:kern w:val="2"/>
        </w:rPr>
        <w:t xml:space="preserve">board amends its rules governing continuing medical education to allow for physicians to receive credit for participating on medical review panels. This Rule is hereby adopted on the day of promulgation. </w:t>
      </w:r>
    </w:p>
    <w:p w14:paraId="5DDBA976" w14:textId="77777777" w:rsidR="002E5C20" w:rsidRPr="002E5C20" w:rsidRDefault="002E5C20" w:rsidP="002E5C20">
      <w:pPr>
        <w:keepNext/>
        <w:jc w:val="center"/>
        <w:rPr>
          <w:b/>
          <w:kern w:val="28"/>
        </w:rPr>
      </w:pPr>
      <w:r w:rsidRPr="002E5C20">
        <w:rPr>
          <w:b/>
          <w:kern w:val="28"/>
        </w:rPr>
        <w:t>Title 46</w:t>
      </w:r>
    </w:p>
    <w:p w14:paraId="4F00EDDB" w14:textId="77777777" w:rsidR="002E5C20" w:rsidRPr="002E5C20" w:rsidRDefault="002E5C20" w:rsidP="002E5C20">
      <w:pPr>
        <w:keepNext/>
        <w:jc w:val="center"/>
        <w:rPr>
          <w:b/>
          <w:kern w:val="28"/>
        </w:rPr>
      </w:pPr>
      <w:r w:rsidRPr="002E5C20">
        <w:rPr>
          <w:b/>
          <w:kern w:val="28"/>
        </w:rPr>
        <w:t>PROFESSIONAL AND OCCUPATIONAL STANDARDS</w:t>
      </w:r>
    </w:p>
    <w:p w14:paraId="71B1CA2A" w14:textId="77777777" w:rsidR="002E5C20" w:rsidRPr="002E5C20" w:rsidRDefault="002E5C20" w:rsidP="002E5C20">
      <w:pPr>
        <w:keepNext/>
        <w:jc w:val="center"/>
        <w:rPr>
          <w:b/>
          <w:noProof/>
        </w:rPr>
      </w:pPr>
      <w:r w:rsidRPr="002E5C20">
        <w:rPr>
          <w:b/>
          <w:noProof/>
        </w:rPr>
        <w:t>Part XLV.  Medical Professions</w:t>
      </w:r>
    </w:p>
    <w:p w14:paraId="4CA5A4C5" w14:textId="77777777" w:rsidR="002E5C20" w:rsidRPr="002E5C20" w:rsidRDefault="002E5C20" w:rsidP="002E5C20">
      <w:pPr>
        <w:keepNext/>
        <w:jc w:val="center"/>
        <w:rPr>
          <w:b/>
          <w:noProof/>
        </w:rPr>
      </w:pPr>
      <w:r w:rsidRPr="002E5C20">
        <w:rPr>
          <w:b/>
          <w:noProof/>
        </w:rPr>
        <w:t>Subpart 2.  Licensure and Certification</w:t>
      </w:r>
    </w:p>
    <w:p w14:paraId="09AEE89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3.</w:t>
      </w:r>
      <w:r w:rsidRPr="002E5C20">
        <w:rPr>
          <w:b/>
          <w:kern w:val="2"/>
        </w:rPr>
        <w:tab/>
        <w:t>Physicians</w:t>
      </w:r>
    </w:p>
    <w:p w14:paraId="161EC11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K.</w:t>
      </w:r>
      <w:r w:rsidRPr="002E5C20">
        <w:rPr>
          <w:b/>
          <w:kern w:val="2"/>
        </w:rPr>
        <w:tab/>
        <w:t>Continuing Medical Education</w:t>
      </w:r>
    </w:p>
    <w:p w14:paraId="34E1E14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5" w:name="_Toc240280974"/>
      <w:bookmarkStart w:id="356" w:name="_Toc75168077"/>
      <w:r w:rsidRPr="002E5C20">
        <w:rPr>
          <w:b/>
          <w:kern w:val="2"/>
        </w:rPr>
        <w:t>§433.</w:t>
      </w:r>
      <w:r w:rsidRPr="002E5C20">
        <w:rPr>
          <w:b/>
          <w:kern w:val="2"/>
        </w:rPr>
        <w:tab/>
        <w:t>Scope of Subchapter</w:t>
      </w:r>
      <w:bookmarkEnd w:id="355"/>
      <w:bookmarkEnd w:id="356"/>
    </w:p>
    <w:p w14:paraId="588C1F6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rules of this Subchapter provide standards for the continuing medical education ("CME") requisite to the renewal or reinstatement of licensure, as provided by §§417 and 419 of these rules and prescribe the procedures applicable to satisfaction and documentation of continuing medical education in connection with applications for renewal or reinstatement of licensure.</w:t>
      </w:r>
    </w:p>
    <w:p w14:paraId="129EB97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6E3E09C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26:695 (April 2000), amended by the Department of Health, Board of Medical Examiners LR 47:730 (June 2021), LR 51:789 (June 2025), LR 52:1800 (October 2026).</w:t>
      </w:r>
    </w:p>
    <w:p w14:paraId="5D09372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7" w:name="_Toc240280975"/>
      <w:bookmarkStart w:id="358" w:name="_Toc75168078"/>
      <w:r w:rsidRPr="002E5C20">
        <w:rPr>
          <w:b/>
          <w:kern w:val="2"/>
        </w:rPr>
        <w:t>§435.</w:t>
      </w:r>
      <w:r w:rsidRPr="002E5C20">
        <w:rPr>
          <w:b/>
          <w:kern w:val="2"/>
        </w:rPr>
        <w:tab/>
        <w:t>Continuing Medical Educational Requirement</w:t>
      </w:r>
      <w:bookmarkEnd w:id="357"/>
      <w:bookmarkEnd w:id="358"/>
    </w:p>
    <w:p w14:paraId="4595F81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Subject to the waiver of and exceptions to CME prescribed by §§445 and 447 and the special requirements attendant to initial renewal of licensure specified in §449, every physician seeking the renewal or reinstatement of licensure shall annually evidence and document, in a manner specified by the board, the successful completion of not less than 20 hours of board approved CME.</w:t>
      </w:r>
    </w:p>
    <w:p w14:paraId="255B35D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372C53E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26:695 (April 2000), amended by the Department of Health, Board of Medical Examiners LR 47:731 (June 2021), LR 51:1165 (August 2025), LR 52:1800 (October 2026).</w:t>
      </w:r>
    </w:p>
    <w:p w14:paraId="3A9B17D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59" w:name="_Toc240280976"/>
      <w:bookmarkStart w:id="360" w:name="_Toc75168079"/>
      <w:r w:rsidRPr="002E5C20">
        <w:rPr>
          <w:b/>
          <w:kern w:val="2"/>
        </w:rPr>
        <w:t>§437.</w:t>
      </w:r>
      <w:r w:rsidRPr="002E5C20">
        <w:rPr>
          <w:b/>
          <w:kern w:val="2"/>
        </w:rPr>
        <w:tab/>
        <w:t xml:space="preserve">Qualifying Continuing Medical Education </w:t>
      </w:r>
      <w:bookmarkEnd w:id="359"/>
      <w:bookmarkEnd w:id="360"/>
    </w:p>
    <w:p w14:paraId="6AED531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Any program, course, seminar, or other activity offering Category 1 CME shall be deemed approved for purposes of satisfying the continuing medical education requirements under this Subchapter, if sponsored or offered by:</w:t>
      </w:r>
    </w:p>
    <w:p w14:paraId="2D98781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organization or entity accredited by the Accreditation Council for Continuing Medical Education (ACCME);</w:t>
      </w:r>
    </w:p>
    <w:p w14:paraId="4D44A83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 member board of the American Board of Medical Specialties or a specialty board recognized by the AOA;</w:t>
      </w:r>
    </w:p>
    <w:p w14:paraId="5DF5D18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American Academy of Family Physicians (AAFP);</w:t>
      </w:r>
    </w:p>
    <w:p w14:paraId="3A73B41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the American College of Obstetricians and Gynecologists (ACOG);</w:t>
      </w:r>
    </w:p>
    <w:p w14:paraId="03D1530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the American Osteopathic Association (AOA); or</w:t>
      </w:r>
    </w:p>
    <w:p w14:paraId="106A86D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 xml:space="preserve">an organization or entity accredited by the Louisiana State Medical Society or any other ACCME recognized state medical society. </w:t>
      </w:r>
    </w:p>
    <w:p w14:paraId="61C2A28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Service on a Medical Review Panel established pursuant to La. R.S. 40:1231.8 shall be approved for 3.5 credit hours of CME. No more than 7 hours of CME may be credited for service on Medical Review Panels annually. </w:t>
      </w:r>
    </w:p>
    <w:p w14:paraId="02E2853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Promulgated in accordance with R.S. 37:1270, 37:1270(A)(8).</w:t>
      </w:r>
    </w:p>
    <w:p w14:paraId="471C625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26:695 (April 2000), amended LR 31:1584 (July 2005), amended by the Department of Health, Board of Medical Examiners LR 47:731 (June 2021), LR 52:1800 (October 2026).</w:t>
      </w:r>
    </w:p>
    <w:p w14:paraId="26F5B6F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1" w:name="_Toc240280977"/>
      <w:bookmarkStart w:id="362" w:name="_Toc75168080"/>
      <w:r w:rsidRPr="002E5C20">
        <w:rPr>
          <w:b/>
          <w:kern w:val="2"/>
        </w:rPr>
        <w:t>§439.</w:t>
      </w:r>
      <w:r w:rsidRPr="002E5C20">
        <w:rPr>
          <w:b/>
          <w:kern w:val="2"/>
        </w:rPr>
        <w:tab/>
        <w:t>Documentation Procedure</w:t>
      </w:r>
      <w:bookmarkEnd w:id="361"/>
      <w:bookmarkEnd w:id="362"/>
    </w:p>
    <w:p w14:paraId="3B7A03C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Licensees shall ensure that documentation of CME sufficient to satisfy the annual continuing education requirement is submitted to the board. Each licensee shall request the organization or entity sponsoring or offering the activity to submit proof of the licensee’s completion of a continuing education activity to the board’s designated electronic education tracker (EET). In the event the sponsoring or offering organization fails or refuses to do so, the licensee shall submit such proof directly to the EET.</w:t>
      </w:r>
    </w:p>
    <w:p w14:paraId="52EF59B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To obtain CME credit for service on a Medical Review Panel as approved by §437(B), licensees shall submit documentation in a manner established by the board which, at a minimum, contains the:</w:t>
      </w:r>
    </w:p>
    <w:p w14:paraId="435156F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physician’s name;</w:t>
      </w:r>
    </w:p>
    <w:p w14:paraId="2282E06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Louisiana Patient’s Compensation Fund File Number; and</w:t>
      </w:r>
    </w:p>
    <w:p w14:paraId="11E7CDF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inclusive date or dates and location of the MRP;</w:t>
      </w:r>
    </w:p>
    <w:p w14:paraId="04D59B4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 xml:space="preserve">Each licensee </w:t>
      </w:r>
      <w:proofErr w:type="gramStart"/>
      <w:r w:rsidRPr="002E5C20">
        <w:rPr>
          <w:kern w:val="2"/>
        </w:rPr>
        <w:t>shall :</w:t>
      </w:r>
      <w:proofErr w:type="gramEnd"/>
    </w:p>
    <w:p w14:paraId="11B2DA1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access a transcript of the hours/credits/units of qualifying continuing education from the board’s designated EET. The transcript shall reflect the amount of continuing education needed to satisfy the continuing education requirement for license renewal.;</w:t>
      </w:r>
    </w:p>
    <w:p w14:paraId="15669D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be responsible for reviewing his/her continuing education transcript for accuracy and resolving any discrepancies in the amount of credit awarded, lack of reporting to the board, or other issues, with the organization or entity sponsoring or offering the continuing education activity. If issues remain unresolved, the licensee shall attempt resolution by way of the board’s designated EET. If still unsuccessful, the licensee may then supply documentation of his/her efforts to resolve the discrepancy or other issues to the board and request its assistance; and</w:t>
      </w:r>
    </w:p>
    <w:p w14:paraId="1CAB466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be aware that failure to notify the board of a change in preferred email address will not absolve the licensee from his/her obligations and responsibilities under this Section.</w:t>
      </w:r>
    </w:p>
    <w:p w14:paraId="71B82F4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A physician shall maintain a record of attendance for at least four years from the date of completion of the continuing medical education activity. Satisfactory evidence shall consist of a certificate or other documentation which shall, at a minimum, contain the:</w:t>
      </w:r>
    </w:p>
    <w:p w14:paraId="41F9FB6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program title;</w:t>
      </w:r>
    </w:p>
    <w:p w14:paraId="2E2D6A3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sponsor's name;</w:t>
      </w:r>
    </w:p>
    <w:p w14:paraId="1F509FB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physician's name;</w:t>
      </w:r>
    </w:p>
    <w:p w14:paraId="730CF4B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inclusive date or dates and location of the CME event; and</w:t>
      </w:r>
    </w:p>
    <w:p w14:paraId="53160A1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documented verification of successful completion of 20 hours of Category 1 CME by stamp, signature, official or other proof acceptable to the board.</w:t>
      </w:r>
    </w:p>
    <w:p w14:paraId="0F8F0CB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The board has the right to audit any documentation of activities.</w:t>
      </w:r>
    </w:p>
    <w:p w14:paraId="7DE7D74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Verification of continuing medical education satisfying the requirements of this Subchapter shall be submitted by a physician to the board within 30 days of the date of mailing of notification of audit or such longer period </w:t>
      </w:r>
      <w:r w:rsidRPr="002E5C20">
        <w:rPr>
          <w:kern w:val="2"/>
        </w:rPr>
        <w:t>as the board my designate in such notification. A physician's failure to notify the board of a change of mailing address will not absolve the licensee from the audit response requirement.</w:t>
      </w:r>
    </w:p>
    <w:p w14:paraId="423B3A0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Any certification of continuing medical education which is not approved by the board pursuant to §437 shall not be considered as qualifying for CME recognition by the board.</w:t>
      </w:r>
    </w:p>
    <w:p w14:paraId="752DFA0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7FDDD66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26:696 (April 2000), amended by the Department of Health, Board of Medical Examiners LR 47:731 (June 2021), LR 52:1801 (October 2026).</w:t>
      </w:r>
    </w:p>
    <w:p w14:paraId="7C78056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3" w:name="_Toc240280978"/>
      <w:bookmarkStart w:id="364" w:name="_Toc75168081"/>
      <w:r w:rsidRPr="002E5C20">
        <w:rPr>
          <w:b/>
          <w:kern w:val="2"/>
        </w:rPr>
        <w:t>§441.</w:t>
      </w:r>
      <w:r w:rsidRPr="002E5C20">
        <w:rPr>
          <w:b/>
          <w:kern w:val="2"/>
        </w:rPr>
        <w:tab/>
        <w:t>Failure to Satisfy Continuing Medical Education Requirements</w:t>
      </w:r>
      <w:bookmarkEnd w:id="363"/>
      <w:bookmarkEnd w:id="364"/>
    </w:p>
    <w:p w14:paraId="23748A0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Non-Compliance; Reinstatement of Licensure. A licensee: </w:t>
      </w:r>
    </w:p>
    <w:p w14:paraId="48E0E6C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who fails to satisfy the continuing education requirement shall not be eligible for licensure renewal; </w:t>
      </w:r>
    </w:p>
    <w:p w14:paraId="7701E96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whose license has not been renewed for failure to satisfy the continuing education requirement may be reinstated upon application to the board accompanied by payment of the renewal fee required by Subpart 1 of these rules, in addition to all other applicable fees and costs, and confirmation of completion of the continuing education requirement.</w:t>
      </w:r>
    </w:p>
    <w:p w14:paraId="1F65274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license of a physician which has expired for nonrenewal or been revoked for failure to satisfy the CME requirements of §435 of these rules may be reinstated pursuant to §419 upon written application to the board accompanied by payment of the reinstatement fee required by §419 in addition to all other applicable fees and costs, together with documentation and certification that the applicant has, for each year since the date on which the applicant's license was last issued or renewed, completed an aggregate of 20 hours of board approved CME.</w:t>
      </w:r>
    </w:p>
    <w:p w14:paraId="06A1CF6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license of a physician which has expired, has not been renewed, or has been revoked for failure to meet the requirements of §449, or one which has expired, has not been renewed or has been revoked on more than one occasion for failure to satisfy the CME requirements of §435 of these rules, shall be deemed in violation of R.S. 37:1285.A(30), providing cause for the board to suspend or revoke, refuse to issue, or impose probationary or other restrictions on any license held or applied for by a physician to practice medicine in the state of Louisiana culpable of such violation.</w:t>
      </w:r>
    </w:p>
    <w:p w14:paraId="089E63C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 xml:space="preserve">Promulgated in accordance with R.S. 37:1270, 37:1270(A)(8) and 37:1280. </w:t>
      </w:r>
    </w:p>
    <w:p w14:paraId="3F65CBF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26:696 (April 2000), amended by the Department of Health, Board of Medical Examiners LR 47:732 (June 2021), amended LR 51:789 (June 2025), LR 52:1801 (October 2026).</w:t>
      </w:r>
    </w:p>
    <w:p w14:paraId="3F4D947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5" w:name="_Toc240280979"/>
      <w:bookmarkStart w:id="366" w:name="_Toc75168082"/>
      <w:r w:rsidRPr="002E5C20">
        <w:rPr>
          <w:b/>
          <w:kern w:val="2"/>
        </w:rPr>
        <w:t>§443.</w:t>
      </w:r>
      <w:bookmarkEnd w:id="365"/>
      <w:r w:rsidRPr="002E5C20">
        <w:rPr>
          <w:b/>
          <w:kern w:val="2"/>
        </w:rPr>
        <w:tab/>
        <w:t>Application of Requirements to All Licensees; Resolution of Conflict</w:t>
      </w:r>
      <w:bookmarkEnd w:id="366"/>
    </w:p>
    <w:p w14:paraId="1E44C69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Sections 439 and 441 of this Chapter shall apply to physicians and all allied health care providers licensed by the board who are required to complete continuing education as a prerequisite to the renewal of a license or other authority to practice a profession regulated by the board. All references to CME or continuing education and credits or hours shall apply equally to any word or term utilized in this Part to describe the requirement for or amount of continuing education </w:t>
      </w:r>
      <w:r w:rsidRPr="002E5C20">
        <w:rPr>
          <w:kern w:val="2"/>
        </w:rPr>
        <w:lastRenderedPageBreak/>
        <w:t>required for the renewal of such license or other authority, In the event of a conflict between §439 and §441 and those of any other Section in this Part, §439 and §441 shall govern and control.</w:t>
      </w:r>
    </w:p>
    <w:p w14:paraId="4F8334E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7791FFB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Board of Medical Examiners LR 47:732 (June 2021), amended LR 52:1801 (October 2026).</w:t>
      </w:r>
    </w:p>
    <w:p w14:paraId="370B582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7" w:name="_Toc75168083"/>
      <w:r w:rsidRPr="002E5C20">
        <w:rPr>
          <w:b/>
          <w:kern w:val="2"/>
        </w:rPr>
        <w:t>§444.</w:t>
      </w:r>
      <w:r w:rsidRPr="002E5C20">
        <w:rPr>
          <w:b/>
          <w:kern w:val="2"/>
        </w:rPr>
        <w:tab/>
        <w:t>Falsification of Continuing Medical Education (Formerly §443)</w:t>
      </w:r>
      <w:bookmarkEnd w:id="367"/>
    </w:p>
    <w:p w14:paraId="4942DB1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Any licensee or applicant who falsely certifies attendance at and/or completion of the required continuing medical education requirements of §§433-449 shall be deemed in violation of R.S. </w:t>
      </w:r>
      <w:proofErr w:type="gramStart"/>
      <w:r w:rsidRPr="002E5C20">
        <w:rPr>
          <w:kern w:val="2"/>
        </w:rPr>
        <w:t>37:1285.A</w:t>
      </w:r>
      <w:proofErr w:type="gramEnd"/>
      <w:r w:rsidRPr="002E5C20">
        <w:rPr>
          <w:kern w:val="2"/>
        </w:rPr>
        <w:t>(3), (4), (13) and/or (30), providing cause for the board to suspend or revoke, refuse to issue, or impose probationary or other restrictions on any license held or applied for by a physician to practice medicine in the state of Louisiana culpable of such violation.</w:t>
      </w:r>
    </w:p>
    <w:p w14:paraId="24DCD1C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4668D53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26:696 (April 2000), amended by the Department of Health, Board of Medical Examiners, LR 47:732 (June 2021), LR 52:1802 (October 2026).</w:t>
      </w:r>
    </w:p>
    <w:p w14:paraId="3EC8D74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68" w:name="_Toc240280980"/>
      <w:bookmarkStart w:id="369" w:name="_Toc75168084"/>
      <w:r w:rsidRPr="002E5C20">
        <w:rPr>
          <w:b/>
          <w:kern w:val="2"/>
        </w:rPr>
        <w:t>§445.</w:t>
      </w:r>
      <w:r w:rsidRPr="002E5C20">
        <w:rPr>
          <w:b/>
          <w:kern w:val="2"/>
        </w:rPr>
        <w:tab/>
        <w:t>Waiver of Requirements</w:t>
      </w:r>
      <w:bookmarkEnd w:id="368"/>
      <w:bookmarkEnd w:id="369"/>
    </w:p>
    <w:p w14:paraId="39F89EE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The board may, in its discretion, waive all or part of the CME required by these rules in favor of a physician who makes written request to the board and </w:t>
      </w:r>
      <w:proofErr w:type="gramStart"/>
      <w:r w:rsidRPr="002E5C20">
        <w:rPr>
          <w:kern w:val="2"/>
        </w:rPr>
        <w:t>evidences</w:t>
      </w:r>
      <w:proofErr w:type="gramEnd"/>
      <w:r w:rsidRPr="002E5C20">
        <w:rPr>
          <w:kern w:val="2"/>
        </w:rPr>
        <w:t xml:space="preserve"> to its satisfaction a permanent physical disability, illness, financial hardship, or other similar extenuating circumstances precluding the individual's timely satisfaction of CME requirements.</w:t>
      </w:r>
    </w:p>
    <w:p w14:paraId="11F40BE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5A78B76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26:696 (April 2000), amended by the Department of Health, Board of Medical Examiners LR 47:732 (June 2021), LR 52:1802 (October 2026).</w:t>
      </w:r>
    </w:p>
    <w:p w14:paraId="64204C7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0" w:name="_Toc240280981"/>
      <w:bookmarkStart w:id="371" w:name="_Toc75168085"/>
      <w:r w:rsidRPr="002E5C20">
        <w:rPr>
          <w:b/>
          <w:kern w:val="2"/>
        </w:rPr>
        <w:t>§447.</w:t>
      </w:r>
      <w:r w:rsidRPr="002E5C20">
        <w:rPr>
          <w:b/>
          <w:kern w:val="2"/>
        </w:rPr>
        <w:tab/>
        <w:t>Exceptions to the Continuing Medical Education Requirements</w:t>
      </w:r>
      <w:bookmarkEnd w:id="370"/>
      <w:bookmarkEnd w:id="371"/>
    </w:p>
    <w:p w14:paraId="4621987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Except as provided in §449, the CME requirements prescribed by this Subchapter prerequisite to renewal or reinstatement of licensure shall not be applicable to a physician:</w:t>
      </w:r>
    </w:p>
    <w:p w14:paraId="11E1F78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who is engaged in military service longer than one year's duration outside of Louisiana;</w:t>
      </w:r>
    </w:p>
    <w:p w14:paraId="24E1ACA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who has held an initial Louisiana license </w:t>
      </w:r>
      <w:proofErr w:type="gramStart"/>
      <w:r w:rsidRPr="002E5C20">
        <w:rPr>
          <w:kern w:val="2"/>
        </w:rPr>
        <w:t>on the basis of</w:t>
      </w:r>
      <w:proofErr w:type="gramEnd"/>
      <w:r w:rsidRPr="002E5C20">
        <w:rPr>
          <w:kern w:val="2"/>
        </w:rPr>
        <w:t xml:space="preserve"> examination for less than one year;</w:t>
      </w:r>
    </w:p>
    <w:p w14:paraId="00A9DF9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who has within the past year been certified or recertified by a member board of the American Board of Medical Specialties or a specialty board recognized by the AOA;</w:t>
      </w:r>
    </w:p>
    <w:p w14:paraId="0FF236B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who is in a residency training program approved by the board; or</w:t>
      </w:r>
    </w:p>
    <w:p w14:paraId="5A299BB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who is a retired physician in accordance with §418 of these rules.</w:t>
      </w:r>
    </w:p>
    <w:p w14:paraId="0947984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and 37:1270(A)(8).</w:t>
      </w:r>
    </w:p>
    <w:p w14:paraId="1AA9C76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Department of Health and Hospitals, Board of Medical Examiners, LR 26:697 (April 2000), amended LR 31:1585 (July 2005), amended by the Department of Health, Board of Medical Examiners LR 47:732 </w:t>
      </w:r>
      <w:r w:rsidRPr="002E5C20">
        <w:rPr>
          <w:kern w:val="2"/>
          <w:sz w:val="18"/>
        </w:rPr>
        <w:t>(June 2021), LR 51:1165 (August 2025), LR 52:1802 (October 2026).</w:t>
      </w:r>
    </w:p>
    <w:p w14:paraId="7E531AD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2" w:name="_Toc240280982"/>
      <w:bookmarkStart w:id="373" w:name="_Toc75168086"/>
      <w:r w:rsidRPr="002E5C20">
        <w:rPr>
          <w:b/>
          <w:kern w:val="2"/>
        </w:rPr>
        <w:t>§449.</w:t>
      </w:r>
      <w:r w:rsidRPr="002E5C20">
        <w:rPr>
          <w:b/>
          <w:kern w:val="2"/>
        </w:rPr>
        <w:tab/>
        <w:t>CME Requirement for Initial Renewal of License</w:t>
      </w:r>
      <w:bookmarkEnd w:id="372"/>
      <w:bookmarkEnd w:id="373"/>
    </w:p>
    <w:p w14:paraId="553ACB2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Effective on and after January 1, 2002, every physician seeking the initial renewal of medical licensure, whether such license was originally issued by the board on the basis of examination, reciprocity, or reinstatement shall, as part of the continuing medical education required by this Subchapter as a condition prerequisite to licensure renewal, evidence and document completion of the Laws and Rules for Physicians course provided by the board.</w:t>
      </w:r>
    </w:p>
    <w:p w14:paraId="4B9097F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course required pursuant to §449.A will be accessible online and shall consist of not less than two hours in duration and involve such content, topic and structure as the board may from time to time deem appropriate.</w:t>
      </w:r>
    </w:p>
    <w:p w14:paraId="0522E82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 physician's failure to notify the board of a change of mailing address will not absolve the applicant of the requirement to complete the course as a condition of approval of an initial request for licensure renewal.</w:t>
      </w:r>
    </w:p>
    <w:p w14:paraId="2730D89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A physician completing the laws and rules course pursuant to §449.A shall receive 3 hours of credit towards the annual CME requirement specified by §435.</w:t>
      </w:r>
    </w:p>
    <w:p w14:paraId="17F1EA1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37:1270, 37:1270(A)(8).</w:t>
      </w:r>
    </w:p>
    <w:p w14:paraId="36ADD73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Board of Medical Examiners, LR 26:697 (April 2000), amended LR 27:850 (June 2001), LR 36:1243 (June 2010), amended by the Department of Health, Board of Medical Examiners LR 47:733 (June 2021), LR 51:790 (June 2025), LR 52:1802 (October 2026).</w:t>
      </w:r>
    </w:p>
    <w:p w14:paraId="4625F33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38F001C2" w14:textId="77777777" w:rsidR="002E5C20" w:rsidRPr="002E5C20" w:rsidRDefault="002E5C20" w:rsidP="002E5C20">
      <w:pPr>
        <w:keepNext/>
        <w:ind w:left="2160"/>
        <w:jc w:val="both"/>
      </w:pPr>
      <w:r w:rsidRPr="002E5C20">
        <w:t>Vincent A. Culotta, Jr., M.D.,</w:t>
      </w:r>
    </w:p>
    <w:p w14:paraId="6A805095" w14:textId="77777777" w:rsidR="002E5C20" w:rsidRPr="002E5C20" w:rsidRDefault="002E5C20" w:rsidP="002E5C20">
      <w:pPr>
        <w:keepNext/>
        <w:ind w:left="2160"/>
        <w:jc w:val="both"/>
      </w:pPr>
      <w:r w:rsidRPr="002E5C20">
        <w:t>Executive Director</w:t>
      </w:r>
    </w:p>
    <w:p w14:paraId="57A04D8D" w14:textId="77777777" w:rsidR="002E5C20" w:rsidRPr="002E5C20" w:rsidRDefault="002E5C20" w:rsidP="002E5C20">
      <w:pPr>
        <w:rPr>
          <w:noProof/>
          <w:sz w:val="16"/>
        </w:rPr>
      </w:pPr>
      <w:r w:rsidRPr="002E5C20">
        <w:rPr>
          <w:noProof/>
          <w:sz w:val="16"/>
        </w:rPr>
        <w:t>2610#006</w:t>
      </w:r>
    </w:p>
    <w:p w14:paraId="3BCC09DE" w14:textId="77777777" w:rsidR="002E5C20" w:rsidRPr="002E5C20" w:rsidRDefault="002E5C20" w:rsidP="002E5C20"/>
    <w:p w14:paraId="1DA355DA" w14:textId="77777777" w:rsidR="002E5C20" w:rsidRPr="002E5C20" w:rsidRDefault="002E5C20" w:rsidP="002E5C20">
      <w:pPr>
        <w:keepNext/>
        <w:tabs>
          <w:tab w:val="left" w:pos="-1440"/>
        </w:tabs>
        <w:spacing w:after="120"/>
        <w:jc w:val="center"/>
        <w:rPr>
          <w:b/>
          <w:noProof/>
        </w:rPr>
      </w:pPr>
      <w:r w:rsidRPr="002E5C20">
        <w:rPr>
          <w:b/>
          <w:noProof/>
        </w:rPr>
        <w:t>RULE</w:t>
      </w:r>
    </w:p>
    <w:p w14:paraId="1E215B9F" w14:textId="77777777" w:rsidR="002E5C20" w:rsidRPr="002E5C20" w:rsidRDefault="002E5C20" w:rsidP="002E5C20">
      <w:pPr>
        <w:keepNext/>
        <w:jc w:val="center"/>
        <w:rPr>
          <w:b/>
          <w:noProof/>
        </w:rPr>
      </w:pPr>
      <w:r w:rsidRPr="002E5C20">
        <w:rPr>
          <w:b/>
          <w:noProof/>
        </w:rPr>
        <w:t>Department of Health</w:t>
      </w:r>
    </w:p>
    <w:p w14:paraId="00C4AAEC" w14:textId="77777777" w:rsidR="002E5C20" w:rsidRPr="002E5C20" w:rsidRDefault="002E5C20" w:rsidP="002E5C20">
      <w:pPr>
        <w:keepNext/>
        <w:jc w:val="center"/>
        <w:rPr>
          <w:b/>
          <w:noProof/>
        </w:rPr>
      </w:pPr>
      <w:r w:rsidRPr="002E5C20">
        <w:rPr>
          <w:b/>
          <w:noProof/>
        </w:rPr>
        <w:t>Board of Pharmacy</w:t>
      </w:r>
    </w:p>
    <w:p w14:paraId="13DDD024" w14:textId="77777777" w:rsidR="002E5C20" w:rsidRPr="002E5C20" w:rsidRDefault="002E5C20" w:rsidP="002E5C20">
      <w:pPr>
        <w:keepNext/>
        <w:spacing w:before="240" w:after="240"/>
        <w:jc w:val="center"/>
        <w:rPr>
          <w:noProof/>
        </w:rPr>
      </w:pPr>
      <w:r w:rsidRPr="002E5C20">
        <w:rPr>
          <w:noProof/>
        </w:rPr>
        <w:t>Advertising (LAC 46:LIII.1115)</w:t>
      </w:r>
    </w:p>
    <w:p w14:paraId="3F86B59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the Administrative Procedure Act (R.S. 49:950 et seq.) and the Pharmacy Practice Act (R.S. 37:1161 et seq.), the Board of Pharmacy amended §1115 of its rules relative to Advertising. The Rule change </w:t>
      </w:r>
      <w:bookmarkStart w:id="374" w:name="_Hlk225776203"/>
      <w:r w:rsidRPr="002E5C20">
        <w:rPr>
          <w:kern w:val="2"/>
        </w:rPr>
        <w:t>removes “apothecary,” “apothecary shop,” and “chemist’s shop” from the list of words that may not be used in the name of any business other than a pharmacy validly permitted by the Board.</w:t>
      </w:r>
      <w:bookmarkEnd w:id="374"/>
      <w:r w:rsidRPr="002E5C20">
        <w:rPr>
          <w:kern w:val="2"/>
        </w:rPr>
        <w:t xml:space="preserve"> This Rule is hereby adopted on the day of promulgation. </w:t>
      </w:r>
    </w:p>
    <w:p w14:paraId="2DF15642" w14:textId="77777777" w:rsidR="002E5C20" w:rsidRPr="002E5C20" w:rsidRDefault="002E5C20" w:rsidP="002E5C20">
      <w:pPr>
        <w:keepNext/>
        <w:jc w:val="center"/>
        <w:rPr>
          <w:b/>
          <w:kern w:val="28"/>
        </w:rPr>
      </w:pPr>
      <w:r w:rsidRPr="002E5C20">
        <w:rPr>
          <w:b/>
          <w:kern w:val="28"/>
        </w:rPr>
        <w:t>Title 46</w:t>
      </w:r>
    </w:p>
    <w:p w14:paraId="1E86EF74" w14:textId="77777777" w:rsidR="002E5C20" w:rsidRPr="002E5C20" w:rsidRDefault="002E5C20" w:rsidP="002E5C20">
      <w:pPr>
        <w:keepNext/>
        <w:jc w:val="center"/>
        <w:rPr>
          <w:b/>
          <w:kern w:val="28"/>
        </w:rPr>
      </w:pPr>
      <w:r w:rsidRPr="002E5C20">
        <w:rPr>
          <w:b/>
          <w:kern w:val="28"/>
        </w:rPr>
        <w:t>PROFESSIONAL AND OCCUPATIONAL STANDARDS</w:t>
      </w:r>
    </w:p>
    <w:p w14:paraId="399D07F0" w14:textId="77777777" w:rsidR="002E5C20" w:rsidRPr="002E5C20" w:rsidRDefault="002E5C20" w:rsidP="002E5C20">
      <w:pPr>
        <w:keepNext/>
        <w:jc w:val="center"/>
        <w:rPr>
          <w:b/>
          <w:noProof/>
        </w:rPr>
      </w:pPr>
      <w:r w:rsidRPr="002E5C20">
        <w:rPr>
          <w:b/>
          <w:noProof/>
        </w:rPr>
        <w:t>Part LIII.  Pharmacists</w:t>
      </w:r>
    </w:p>
    <w:p w14:paraId="58465103"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2E5C20">
        <w:rPr>
          <w:b/>
          <w:kern w:val="2"/>
        </w:rPr>
        <w:t xml:space="preserve">Chapter </w:t>
      </w:r>
      <w:r w:rsidRPr="002E5C20">
        <w:rPr>
          <w:rFonts w:eastAsia="Aptos"/>
          <w:b/>
          <w:kern w:val="2"/>
        </w:rPr>
        <w:t>11.</w:t>
      </w:r>
      <w:r w:rsidRPr="002E5C20">
        <w:rPr>
          <w:rFonts w:eastAsia="Aptos"/>
          <w:b/>
          <w:kern w:val="2"/>
        </w:rPr>
        <w:tab/>
        <w:t>Pharmacies</w:t>
      </w:r>
    </w:p>
    <w:p w14:paraId="1C9EBD3A"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2E5C20">
        <w:rPr>
          <w:rFonts w:eastAsia="Aptos"/>
          <w:b/>
          <w:kern w:val="2"/>
        </w:rPr>
        <w:t>Subchapter A.</w:t>
      </w:r>
      <w:r w:rsidRPr="002E5C20">
        <w:rPr>
          <w:rFonts w:eastAsia="Aptos"/>
          <w:b/>
          <w:kern w:val="2"/>
        </w:rPr>
        <w:tab/>
        <w:t>General Requirements</w:t>
      </w:r>
    </w:p>
    <w:p w14:paraId="10CE2B7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5" w:name="_Toc198792525"/>
      <w:r w:rsidRPr="002E5C20">
        <w:rPr>
          <w:b/>
          <w:kern w:val="2"/>
        </w:rPr>
        <w:t>§1115.</w:t>
      </w:r>
      <w:r w:rsidRPr="002E5C20">
        <w:rPr>
          <w:b/>
          <w:kern w:val="2"/>
        </w:rPr>
        <w:tab/>
        <w:t>Advertising</w:t>
      </w:r>
      <w:bookmarkEnd w:id="375"/>
    </w:p>
    <w:p w14:paraId="506571E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5ED0962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No person shall carry on, conduct, or transact business under a name which contains a part thereof the words "pharmacist", "pharmacy", "drug store", "druggist", "drugs", or any word or words of similar or like import, or in any </w:t>
      </w:r>
      <w:r w:rsidRPr="002E5C20">
        <w:rPr>
          <w:kern w:val="2"/>
        </w:rPr>
        <w:lastRenderedPageBreak/>
        <w:t>manner by advertisement, circular, poster, sign, or otherwise describe or refer to a place of business by the terms of "pharmacy", "drug store", "drugs", or any word or words of similar or like import, unless the place of business is a pharmacy validly permitted by the board.</w:t>
      </w:r>
    </w:p>
    <w:p w14:paraId="031DE03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D.</w:t>
      </w:r>
      <w:r w:rsidRPr="002E5C20">
        <w:rPr>
          <w:kern w:val="2"/>
        </w:rPr>
        <w:tab/>
        <w:t>…</w:t>
      </w:r>
    </w:p>
    <w:p w14:paraId="2C305E3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37:1182.</w:t>
      </w:r>
    </w:p>
    <w:p w14:paraId="569B974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highlight w:val="yellow"/>
        </w:rPr>
      </w:pPr>
      <w:r w:rsidRPr="002E5C20">
        <w:rPr>
          <w:kern w:val="2"/>
          <w:sz w:val="18"/>
        </w:rPr>
        <w:t>HISTORICAL NOTE:</w:t>
      </w:r>
      <w:r w:rsidRPr="002E5C20">
        <w:rPr>
          <w:kern w:val="2"/>
          <w:sz w:val="18"/>
        </w:rPr>
        <w:tab/>
        <w:t>Promulgated by the Department of Health and Hospitals, Board of Pharmacy, LR 23:1311 (October 1997), amended LR 29:2089 (October 2003), effective January 1, 2004, LR 33:1131 (June 2007), amended by the Department of Health, Board of Pharmacy, LR 46:580 (April 2020), amended LR 52:1802 (October 2026).</w:t>
      </w:r>
    </w:p>
    <w:p w14:paraId="2A07AF8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03E67A82" w14:textId="77777777" w:rsidR="002E5C20" w:rsidRPr="002E5C20" w:rsidRDefault="002E5C20" w:rsidP="002E5C20">
      <w:pPr>
        <w:keepNext/>
        <w:ind w:left="2160"/>
        <w:jc w:val="both"/>
      </w:pPr>
      <w:r w:rsidRPr="002E5C20">
        <w:t>M. Joseph Fontenot Jr.</w:t>
      </w:r>
    </w:p>
    <w:p w14:paraId="3BF68F3D" w14:textId="77777777" w:rsidR="002E5C20" w:rsidRPr="002E5C20" w:rsidRDefault="002E5C20" w:rsidP="002E5C20">
      <w:pPr>
        <w:keepNext/>
        <w:ind w:left="2160"/>
        <w:jc w:val="both"/>
      </w:pPr>
      <w:r w:rsidRPr="002E5C20">
        <w:t>Executive Director</w:t>
      </w:r>
    </w:p>
    <w:p w14:paraId="7CE1F1F8" w14:textId="77777777" w:rsidR="002E5C20" w:rsidRPr="002E5C20" w:rsidRDefault="002E5C20" w:rsidP="002E5C20">
      <w:pPr>
        <w:rPr>
          <w:noProof/>
          <w:sz w:val="16"/>
        </w:rPr>
      </w:pPr>
      <w:r w:rsidRPr="002E5C20">
        <w:rPr>
          <w:noProof/>
          <w:sz w:val="16"/>
        </w:rPr>
        <w:t>2610#023</w:t>
      </w:r>
    </w:p>
    <w:p w14:paraId="030CBCFF" w14:textId="77777777" w:rsidR="002E5C20" w:rsidRPr="002E5C20" w:rsidRDefault="002E5C20" w:rsidP="002E5C20"/>
    <w:p w14:paraId="1ABB2688" w14:textId="77777777" w:rsidR="002E5C20" w:rsidRPr="002E5C20" w:rsidRDefault="002E5C20" w:rsidP="002E5C20">
      <w:pPr>
        <w:keepNext/>
        <w:tabs>
          <w:tab w:val="left" w:pos="-1440"/>
        </w:tabs>
        <w:spacing w:after="120"/>
        <w:jc w:val="center"/>
        <w:rPr>
          <w:b/>
          <w:noProof/>
        </w:rPr>
      </w:pPr>
      <w:r w:rsidRPr="002E5C20">
        <w:rPr>
          <w:b/>
          <w:noProof/>
        </w:rPr>
        <w:t>RULE</w:t>
      </w:r>
    </w:p>
    <w:p w14:paraId="18C1E31D" w14:textId="77777777" w:rsidR="002E5C20" w:rsidRPr="002E5C20" w:rsidRDefault="002E5C20" w:rsidP="002E5C20">
      <w:pPr>
        <w:keepNext/>
        <w:jc w:val="center"/>
        <w:rPr>
          <w:b/>
          <w:noProof/>
        </w:rPr>
      </w:pPr>
      <w:r w:rsidRPr="002E5C20">
        <w:rPr>
          <w:b/>
          <w:noProof/>
        </w:rPr>
        <w:t>Department of Health</w:t>
      </w:r>
    </w:p>
    <w:p w14:paraId="61328063" w14:textId="77777777" w:rsidR="002E5C20" w:rsidRPr="002E5C20" w:rsidRDefault="002E5C20" w:rsidP="002E5C20">
      <w:pPr>
        <w:keepNext/>
        <w:jc w:val="center"/>
        <w:rPr>
          <w:b/>
          <w:noProof/>
        </w:rPr>
      </w:pPr>
      <w:r w:rsidRPr="002E5C20">
        <w:rPr>
          <w:b/>
          <w:noProof/>
        </w:rPr>
        <w:t>Board of Pharmacy</w:t>
      </w:r>
    </w:p>
    <w:p w14:paraId="69744049" w14:textId="77777777" w:rsidR="002E5C20" w:rsidRPr="002E5C20" w:rsidRDefault="002E5C20" w:rsidP="002E5C20">
      <w:pPr>
        <w:keepNext/>
        <w:spacing w:before="240" w:after="240"/>
        <w:jc w:val="center"/>
        <w:rPr>
          <w:noProof/>
        </w:rPr>
      </w:pPr>
      <w:r w:rsidRPr="002E5C20">
        <w:rPr>
          <w:noProof/>
        </w:rPr>
        <w:t>Off-Site Services (LAC 46:LIII.1139)</w:t>
      </w:r>
    </w:p>
    <w:p w14:paraId="2BD3270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the Administrative Procedure Act (R.S. 49:950 et seq.) and the Pharmacy Practice Act (R.S. 37:1161 et seq.), the Board of Pharmacy amended §1139 of its rules relative to Off-Site Services. The revision updates </w:t>
      </w:r>
      <w:bookmarkStart w:id="376" w:name="_Hlk225772375"/>
      <w:r w:rsidRPr="002E5C20">
        <w:rPr>
          <w:kern w:val="2"/>
        </w:rPr>
        <w:t xml:space="preserve">the definition of “Remote Processing Services” to add final product verification to the list of activities included and to clarify the definition by adding the phrase “using technology.” This Rule is hereby adopted on the day of promulgation. </w:t>
      </w:r>
    </w:p>
    <w:bookmarkEnd w:id="376"/>
    <w:p w14:paraId="5E8E2B8F" w14:textId="77777777" w:rsidR="002E5C20" w:rsidRPr="002E5C20" w:rsidRDefault="002E5C20" w:rsidP="002E5C20">
      <w:pPr>
        <w:keepNext/>
        <w:jc w:val="center"/>
        <w:rPr>
          <w:b/>
          <w:kern w:val="28"/>
        </w:rPr>
      </w:pPr>
      <w:r w:rsidRPr="002E5C20">
        <w:rPr>
          <w:b/>
          <w:kern w:val="28"/>
        </w:rPr>
        <w:t>Title 46</w:t>
      </w:r>
    </w:p>
    <w:p w14:paraId="0F2A073C" w14:textId="77777777" w:rsidR="002E5C20" w:rsidRPr="002E5C20" w:rsidRDefault="002E5C20" w:rsidP="002E5C20">
      <w:pPr>
        <w:keepNext/>
        <w:jc w:val="center"/>
        <w:rPr>
          <w:b/>
          <w:kern w:val="28"/>
        </w:rPr>
      </w:pPr>
      <w:r w:rsidRPr="002E5C20">
        <w:rPr>
          <w:b/>
          <w:kern w:val="28"/>
        </w:rPr>
        <w:t>PROFESSIONAL AND OCCUPATIONAL STANDARDS</w:t>
      </w:r>
    </w:p>
    <w:p w14:paraId="5A644D0E" w14:textId="77777777" w:rsidR="002E5C20" w:rsidRPr="002E5C20" w:rsidRDefault="002E5C20" w:rsidP="002E5C20">
      <w:pPr>
        <w:keepNext/>
        <w:jc w:val="center"/>
        <w:rPr>
          <w:b/>
          <w:noProof/>
        </w:rPr>
      </w:pPr>
      <w:r w:rsidRPr="002E5C20">
        <w:rPr>
          <w:b/>
          <w:noProof/>
        </w:rPr>
        <w:t>Part LIII.  Pharmacists</w:t>
      </w:r>
    </w:p>
    <w:p w14:paraId="54ECFE22"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2E5C20">
        <w:rPr>
          <w:b/>
          <w:kern w:val="2"/>
        </w:rPr>
        <w:t xml:space="preserve">Chapter </w:t>
      </w:r>
      <w:r w:rsidRPr="002E5C20">
        <w:rPr>
          <w:rFonts w:eastAsia="Aptos"/>
          <w:b/>
          <w:kern w:val="2"/>
        </w:rPr>
        <w:t>11.</w:t>
      </w:r>
      <w:r w:rsidRPr="002E5C20">
        <w:rPr>
          <w:rFonts w:eastAsia="Aptos"/>
          <w:b/>
          <w:kern w:val="2"/>
        </w:rPr>
        <w:tab/>
        <w:t>Pharmacies</w:t>
      </w:r>
    </w:p>
    <w:p w14:paraId="22DE3558"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2E5C20">
        <w:rPr>
          <w:rFonts w:eastAsia="Aptos"/>
          <w:b/>
          <w:kern w:val="2"/>
        </w:rPr>
        <w:t>Subchapter D.</w:t>
      </w:r>
      <w:r w:rsidRPr="002E5C20">
        <w:rPr>
          <w:rFonts w:eastAsia="Aptos"/>
          <w:b/>
          <w:kern w:val="2"/>
        </w:rPr>
        <w:tab/>
        <w:t>Off-Site Services</w:t>
      </w:r>
    </w:p>
    <w:p w14:paraId="41B1466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77" w:name="_Toc198792540"/>
      <w:r w:rsidRPr="002E5C20">
        <w:rPr>
          <w:b/>
          <w:kern w:val="2"/>
        </w:rPr>
        <w:t>§1139.</w:t>
      </w:r>
      <w:r w:rsidRPr="002E5C20">
        <w:rPr>
          <w:b/>
          <w:kern w:val="2"/>
        </w:rPr>
        <w:tab/>
        <w:t>Definitions</w:t>
      </w:r>
      <w:bookmarkEnd w:id="377"/>
    </w:p>
    <w:p w14:paraId="48E6208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As used in this Subchapter, the following terms shall have the meaning ascribed to them in this Section, unless the context clearly indicates otherwise.</w:t>
      </w:r>
    </w:p>
    <w:p w14:paraId="3F79B4D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bookmarkStart w:id="378" w:name="_Hlk218774107"/>
      <w:r w:rsidRPr="002E5C20">
        <w:rPr>
          <w:kern w:val="2"/>
        </w:rPr>
        <w:t>* * *</w:t>
      </w:r>
    </w:p>
    <w:p w14:paraId="3B1BEDAE" w14:textId="77777777" w:rsidR="002E5C20" w:rsidRPr="002E5C20" w:rsidRDefault="002E5C20" w:rsidP="002E5C20">
      <w:pPr>
        <w:tabs>
          <w:tab w:val="left" w:pos="720"/>
          <w:tab w:val="left" w:pos="979"/>
          <w:tab w:val="left" w:pos="1152"/>
        </w:tabs>
        <w:ind w:firstLine="360"/>
        <w:jc w:val="both"/>
        <w:outlineLvl w:val="4"/>
        <w:rPr>
          <w:kern w:val="2"/>
        </w:rPr>
      </w:pPr>
      <w:r w:rsidRPr="002E5C20">
        <w:rPr>
          <w:i/>
          <w:kern w:val="2"/>
        </w:rPr>
        <w:t>Remote Processing Services</w:t>
      </w:r>
      <w:r w:rsidRPr="002E5C20">
        <w:rPr>
          <w:rFonts w:ascii="Arial" w:hAnsi="Arial" w:cs="Arial"/>
          <w:kern w:val="2"/>
        </w:rPr>
        <w:t>―</w:t>
      </w:r>
      <w:r w:rsidRPr="002E5C20">
        <w:rPr>
          <w:kern w:val="2"/>
        </w:rPr>
        <w:t>the processing of a medical order or prescription drug order by one permitted pharmacy using technology on behalf of another permitted pharmacy, including:</w:t>
      </w:r>
    </w:p>
    <w:p w14:paraId="397A07ED" w14:textId="77777777" w:rsidR="002E5C20" w:rsidRPr="002E5C20" w:rsidRDefault="002E5C20" w:rsidP="002E5C20">
      <w:pPr>
        <w:tabs>
          <w:tab w:val="left" w:pos="907"/>
        </w:tabs>
        <w:ind w:firstLine="547"/>
        <w:jc w:val="both"/>
        <w:outlineLvl w:val="5"/>
        <w:rPr>
          <w:kern w:val="2"/>
        </w:rPr>
      </w:pPr>
      <w:r w:rsidRPr="002E5C20">
        <w:rPr>
          <w:kern w:val="2"/>
        </w:rPr>
        <w:t>a. - c.</w:t>
      </w:r>
      <w:r w:rsidRPr="002E5C20">
        <w:rPr>
          <w:kern w:val="2"/>
        </w:rPr>
        <w:tab/>
        <w:t>…</w:t>
      </w:r>
    </w:p>
    <w:bookmarkEnd w:id="378"/>
    <w:p w14:paraId="198ECF2A"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performance of drug utilization review;</w:t>
      </w:r>
    </w:p>
    <w:p w14:paraId="16AE3D5A"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provision of drug information concerning a patient's drug therapy; and</w:t>
      </w:r>
    </w:p>
    <w:p w14:paraId="357456ED"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final product verification; provided, however, that remote processing does not include the physical preparation or physical transfer of drugs.</w:t>
      </w:r>
    </w:p>
    <w:p w14:paraId="4B37828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2B97A3B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37:1182.</w:t>
      </w:r>
    </w:p>
    <w:p w14:paraId="736FF36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rPr>
      </w:pPr>
      <w:r w:rsidRPr="002E5C20">
        <w:rPr>
          <w:kern w:val="2"/>
          <w:sz w:val="18"/>
        </w:rPr>
        <w:t>HISTORICAL NOTE:</w:t>
      </w:r>
      <w:r w:rsidRPr="002E5C20">
        <w:rPr>
          <w:kern w:val="2"/>
          <w:sz w:val="18"/>
        </w:rPr>
        <w:tab/>
        <w:t>Promulgated by the Department of Health and Hospitals, Board of Pharmacy, LR 33:1131 (June 2007), amended LR 39:313 (February 2013), amended LR 52:1803 (October 2026).</w:t>
      </w:r>
    </w:p>
    <w:p w14:paraId="28D8928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177AFBA0" w14:textId="77777777" w:rsidR="002E5C20" w:rsidRPr="002E5C20" w:rsidRDefault="002E5C20" w:rsidP="002E5C20">
      <w:pPr>
        <w:keepNext/>
        <w:ind w:left="2160"/>
        <w:jc w:val="both"/>
      </w:pPr>
      <w:r w:rsidRPr="002E5C20">
        <w:t>M. Joseph Fontenot Jr.</w:t>
      </w:r>
    </w:p>
    <w:p w14:paraId="6413D8C7" w14:textId="77777777" w:rsidR="002E5C20" w:rsidRPr="002E5C20" w:rsidRDefault="002E5C20" w:rsidP="002E5C20">
      <w:pPr>
        <w:keepNext/>
        <w:ind w:left="2160"/>
        <w:jc w:val="both"/>
      </w:pPr>
      <w:r w:rsidRPr="002E5C20">
        <w:t>Executive Director</w:t>
      </w:r>
    </w:p>
    <w:p w14:paraId="68703836" w14:textId="77777777" w:rsidR="002E5C20" w:rsidRPr="002E5C20" w:rsidRDefault="002E5C20" w:rsidP="002E5C20">
      <w:pPr>
        <w:rPr>
          <w:noProof/>
          <w:sz w:val="16"/>
        </w:rPr>
      </w:pPr>
      <w:r w:rsidRPr="002E5C20">
        <w:rPr>
          <w:noProof/>
          <w:sz w:val="16"/>
        </w:rPr>
        <w:t>2610#024</w:t>
      </w:r>
    </w:p>
    <w:p w14:paraId="34295B5D" w14:textId="77777777" w:rsidR="002E5C20" w:rsidRPr="002E5C20" w:rsidRDefault="002E5C20" w:rsidP="002E5C20"/>
    <w:p w14:paraId="31A2E045" w14:textId="77777777" w:rsidR="002E5C20" w:rsidRPr="002E5C20" w:rsidRDefault="002E5C20" w:rsidP="002E5C20">
      <w:pPr>
        <w:keepNext/>
        <w:tabs>
          <w:tab w:val="left" w:pos="-1440"/>
        </w:tabs>
        <w:spacing w:after="120"/>
        <w:jc w:val="center"/>
        <w:rPr>
          <w:b/>
          <w:noProof/>
        </w:rPr>
      </w:pPr>
      <w:r w:rsidRPr="002E5C20">
        <w:rPr>
          <w:b/>
          <w:noProof/>
        </w:rPr>
        <w:t>RULE</w:t>
      </w:r>
    </w:p>
    <w:p w14:paraId="5082769B" w14:textId="77777777" w:rsidR="002E5C20" w:rsidRPr="002E5C20" w:rsidRDefault="002E5C20" w:rsidP="002E5C20">
      <w:pPr>
        <w:keepNext/>
        <w:jc w:val="center"/>
        <w:rPr>
          <w:b/>
          <w:noProof/>
        </w:rPr>
      </w:pPr>
      <w:r w:rsidRPr="002E5C20">
        <w:rPr>
          <w:b/>
          <w:noProof/>
        </w:rPr>
        <w:t>Department of Health</w:t>
      </w:r>
    </w:p>
    <w:p w14:paraId="380CF359" w14:textId="77777777" w:rsidR="002E5C20" w:rsidRPr="002E5C20" w:rsidRDefault="002E5C20" w:rsidP="002E5C20">
      <w:pPr>
        <w:keepNext/>
        <w:jc w:val="center"/>
        <w:rPr>
          <w:b/>
          <w:noProof/>
        </w:rPr>
      </w:pPr>
      <w:r w:rsidRPr="002E5C20">
        <w:rPr>
          <w:b/>
          <w:noProof/>
        </w:rPr>
        <w:t>Board of Pharmacy</w:t>
      </w:r>
    </w:p>
    <w:p w14:paraId="63E06B68" w14:textId="77777777" w:rsidR="002E5C20" w:rsidRPr="002E5C20" w:rsidRDefault="002E5C20" w:rsidP="002E5C20">
      <w:pPr>
        <w:keepNext/>
        <w:spacing w:before="240" w:after="240"/>
        <w:jc w:val="center"/>
        <w:rPr>
          <w:noProof/>
        </w:rPr>
      </w:pPr>
      <w:r w:rsidRPr="002E5C20">
        <w:rPr>
          <w:noProof/>
        </w:rPr>
        <w:t xml:space="preserve">Pharmacy Interns Professional Experience </w:t>
      </w:r>
      <w:r w:rsidRPr="002E5C20">
        <w:rPr>
          <w:noProof/>
        </w:rPr>
        <w:br/>
        <w:t>(LAC 46:LIII.705)</w:t>
      </w:r>
    </w:p>
    <w:p w14:paraId="338558F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provisions of the Administrative Procedure Act (R.S. 49:950 et seq.) and the Pharmacy Practice Act (R.S. 37:1161 et seq.), the Board of Pharmacy amended §705 of its rules relative to Pharmacy Interns Professional Experience. The </w:t>
      </w:r>
      <w:bookmarkStart w:id="379" w:name="_Hlk225779698"/>
      <w:r w:rsidRPr="002E5C20">
        <w:rPr>
          <w:kern w:val="2"/>
        </w:rPr>
        <w:t>Rule amendment changes the licensure requirement for a pharmacist supervising an intern from two years to one year.</w:t>
      </w:r>
      <w:bookmarkEnd w:id="379"/>
      <w:r w:rsidRPr="002E5C20">
        <w:rPr>
          <w:kern w:val="2"/>
        </w:rPr>
        <w:t xml:space="preserve"> This Rule is hereby adopted on the day of promulgation. </w:t>
      </w:r>
    </w:p>
    <w:p w14:paraId="1DB2A997" w14:textId="77777777" w:rsidR="002E5C20" w:rsidRPr="002E5C20" w:rsidRDefault="002E5C20" w:rsidP="002E5C20">
      <w:pPr>
        <w:keepNext/>
        <w:jc w:val="center"/>
        <w:rPr>
          <w:b/>
          <w:kern w:val="28"/>
        </w:rPr>
      </w:pPr>
      <w:r w:rsidRPr="002E5C20">
        <w:rPr>
          <w:b/>
          <w:kern w:val="28"/>
        </w:rPr>
        <w:t>Title 46</w:t>
      </w:r>
    </w:p>
    <w:p w14:paraId="6A20BF9F" w14:textId="77777777" w:rsidR="002E5C20" w:rsidRPr="002E5C20" w:rsidRDefault="002E5C20" w:rsidP="002E5C20">
      <w:pPr>
        <w:keepNext/>
        <w:jc w:val="center"/>
        <w:rPr>
          <w:b/>
          <w:kern w:val="28"/>
        </w:rPr>
      </w:pPr>
      <w:r w:rsidRPr="002E5C20">
        <w:rPr>
          <w:b/>
          <w:kern w:val="28"/>
        </w:rPr>
        <w:t>PROFESSIONAL AND OCCUPATIONAL STANDARDS</w:t>
      </w:r>
    </w:p>
    <w:p w14:paraId="056438B1" w14:textId="77777777" w:rsidR="002E5C20" w:rsidRPr="002E5C20" w:rsidRDefault="002E5C20" w:rsidP="002E5C20">
      <w:pPr>
        <w:keepNext/>
        <w:jc w:val="center"/>
        <w:rPr>
          <w:b/>
          <w:noProof/>
        </w:rPr>
      </w:pPr>
      <w:r w:rsidRPr="002E5C20">
        <w:rPr>
          <w:b/>
          <w:noProof/>
        </w:rPr>
        <w:t>Part LIII.  Pharmacists</w:t>
      </w:r>
    </w:p>
    <w:p w14:paraId="70DF906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rFonts w:eastAsia="Aptos"/>
          <w:b/>
          <w:kern w:val="2"/>
        </w:rPr>
      </w:pPr>
      <w:r w:rsidRPr="002E5C20">
        <w:rPr>
          <w:rFonts w:eastAsia="Aptos"/>
          <w:b/>
          <w:kern w:val="2"/>
        </w:rPr>
        <w:t>Chapter 7.</w:t>
      </w:r>
      <w:r w:rsidRPr="002E5C20">
        <w:rPr>
          <w:rFonts w:eastAsia="Aptos"/>
          <w:b/>
          <w:kern w:val="2"/>
        </w:rPr>
        <w:tab/>
        <w:t>Pharmacy Interns</w:t>
      </w:r>
    </w:p>
    <w:p w14:paraId="4BB4934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§705.</w:t>
      </w:r>
      <w:r w:rsidRPr="002E5C20">
        <w:rPr>
          <w:b/>
          <w:kern w:val="2"/>
        </w:rPr>
        <w:tab/>
        <w:t>Professional Experience</w:t>
      </w:r>
    </w:p>
    <w:p w14:paraId="69837B16" w14:textId="77777777" w:rsidR="002E5C20" w:rsidRPr="002E5C20" w:rsidRDefault="002E5C20" w:rsidP="002E5C20">
      <w:pPr>
        <w:tabs>
          <w:tab w:val="left" w:pos="144"/>
          <w:tab w:val="left" w:pos="187"/>
          <w:tab w:val="left" w:pos="540"/>
          <w:tab w:val="left" w:pos="907"/>
          <w:tab w:val="left" w:pos="1170"/>
        </w:tabs>
        <w:ind w:firstLine="187"/>
        <w:jc w:val="both"/>
        <w:outlineLvl w:val="3"/>
        <w:rPr>
          <w:kern w:val="2"/>
        </w:rPr>
      </w:pPr>
      <w:r w:rsidRPr="002E5C20">
        <w:rPr>
          <w:kern w:val="2"/>
        </w:rPr>
        <w:t>A. - C.2.a.</w:t>
      </w:r>
      <w:r w:rsidRPr="002E5C20">
        <w:rPr>
          <w:kern w:val="2"/>
        </w:rPr>
        <w:tab/>
        <w:t>…</w:t>
      </w:r>
    </w:p>
    <w:p w14:paraId="7415E8D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license of the pharmacist supervising the intern and signing the affidavit shall have been issued no less than one year before supervising the intern, and further, shall not have been on probation or otherwise restricted during the time the hours were earned.</w:t>
      </w:r>
    </w:p>
    <w:p w14:paraId="07923E86" w14:textId="77777777" w:rsidR="002E5C20" w:rsidRPr="002E5C20" w:rsidRDefault="002E5C20" w:rsidP="002E5C20">
      <w:pPr>
        <w:tabs>
          <w:tab w:val="left" w:pos="144"/>
          <w:tab w:val="left" w:pos="187"/>
          <w:tab w:val="left" w:pos="540"/>
          <w:tab w:val="left" w:pos="907"/>
          <w:tab w:val="left" w:pos="1170"/>
        </w:tabs>
        <w:ind w:firstLine="187"/>
        <w:jc w:val="both"/>
        <w:outlineLvl w:val="3"/>
        <w:rPr>
          <w:kern w:val="2"/>
        </w:rPr>
      </w:pPr>
      <w:r w:rsidRPr="002E5C20">
        <w:rPr>
          <w:kern w:val="2"/>
        </w:rPr>
        <w:t>C.3. - C.5.</w:t>
      </w:r>
      <w:r w:rsidRPr="002E5C20">
        <w:rPr>
          <w:kern w:val="2"/>
        </w:rPr>
        <w:tab/>
        <w:t>…</w:t>
      </w:r>
    </w:p>
    <w:p w14:paraId="107559F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37:1211.</w:t>
      </w:r>
    </w:p>
    <w:p w14:paraId="010A51C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2E5C20">
        <w:rPr>
          <w:kern w:val="2"/>
          <w:sz w:val="18"/>
        </w:rPr>
        <w:t>HISTORICAL NOTE:</w:t>
      </w:r>
      <w:r w:rsidRPr="002E5C20">
        <w:rPr>
          <w:kern w:val="2"/>
          <w:sz w:val="18"/>
        </w:rPr>
        <w:tab/>
        <w:t>Promulgated by the Department of Health and Hospitals, Board of Pharmacy, LR 14:708 (October 1988), effective January 1, 1989, LR 26:2285 (October 2000), amended LR 29:2086 (October 2003), effective January 1, 2004, LR 32:636 (April 2006), LR 32:2256 (December 2006), LR 33:1130 (June 2007), LR 34:1409 (July 2008), amended by the Department of Health, Board of Pharmacy, LR 43:2163 (November 2017), effective January 1, 2018, amended LR 52:1803(October 2026).</w:t>
      </w:r>
    </w:p>
    <w:p w14:paraId="03EFCD0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2198826C" w14:textId="77777777" w:rsidR="002E5C20" w:rsidRPr="002E5C20" w:rsidRDefault="002E5C20" w:rsidP="002E5C20">
      <w:pPr>
        <w:keepNext/>
        <w:ind w:left="2160"/>
        <w:jc w:val="both"/>
      </w:pPr>
      <w:r w:rsidRPr="002E5C20">
        <w:t>M. Joseph Fontenot Jr.</w:t>
      </w:r>
    </w:p>
    <w:p w14:paraId="72D02D26" w14:textId="77777777" w:rsidR="002E5C20" w:rsidRPr="002E5C20" w:rsidRDefault="002E5C20" w:rsidP="002E5C20">
      <w:pPr>
        <w:keepNext/>
        <w:ind w:left="2160"/>
        <w:jc w:val="both"/>
      </w:pPr>
      <w:r w:rsidRPr="002E5C20">
        <w:t>Executive Director</w:t>
      </w:r>
    </w:p>
    <w:p w14:paraId="37610966" w14:textId="77777777" w:rsidR="002E5C20" w:rsidRPr="002E5C20" w:rsidRDefault="002E5C20" w:rsidP="002E5C20">
      <w:pPr>
        <w:rPr>
          <w:noProof/>
          <w:sz w:val="16"/>
        </w:rPr>
      </w:pPr>
      <w:r w:rsidRPr="002E5C20">
        <w:rPr>
          <w:noProof/>
          <w:sz w:val="16"/>
        </w:rPr>
        <w:t>2610#025</w:t>
      </w:r>
    </w:p>
    <w:p w14:paraId="20B25038" w14:textId="77777777" w:rsidR="002E5C20" w:rsidRPr="002E5C20" w:rsidRDefault="002E5C20" w:rsidP="002E5C20"/>
    <w:p w14:paraId="73BC36BA" w14:textId="77777777" w:rsidR="002E5C20" w:rsidRPr="002E5C20" w:rsidRDefault="002E5C20" w:rsidP="002E5C20">
      <w:pPr>
        <w:keepNext/>
        <w:tabs>
          <w:tab w:val="left" w:pos="-1440"/>
        </w:tabs>
        <w:spacing w:after="120"/>
        <w:jc w:val="center"/>
        <w:rPr>
          <w:b/>
          <w:noProof/>
        </w:rPr>
      </w:pPr>
      <w:r w:rsidRPr="002E5C20">
        <w:rPr>
          <w:b/>
          <w:noProof/>
        </w:rPr>
        <w:t>RULE</w:t>
      </w:r>
    </w:p>
    <w:p w14:paraId="168C7B3A" w14:textId="77777777" w:rsidR="002E5C20" w:rsidRPr="002E5C20" w:rsidRDefault="002E5C20" w:rsidP="002E5C20">
      <w:pPr>
        <w:keepNext/>
        <w:jc w:val="center"/>
        <w:rPr>
          <w:b/>
          <w:noProof/>
        </w:rPr>
      </w:pPr>
      <w:r w:rsidRPr="002E5C20">
        <w:rPr>
          <w:b/>
          <w:noProof/>
        </w:rPr>
        <w:t>Department of Health</w:t>
      </w:r>
    </w:p>
    <w:p w14:paraId="26602B13" w14:textId="77777777" w:rsidR="002E5C20" w:rsidRPr="002E5C20" w:rsidRDefault="002E5C20" w:rsidP="002E5C20">
      <w:pPr>
        <w:keepNext/>
        <w:jc w:val="center"/>
        <w:rPr>
          <w:b/>
          <w:noProof/>
        </w:rPr>
      </w:pPr>
      <w:r w:rsidRPr="002E5C20">
        <w:rPr>
          <w:b/>
          <w:noProof/>
        </w:rPr>
        <w:t>Bureau of Health Services Financing</w:t>
      </w:r>
    </w:p>
    <w:p w14:paraId="52614AEC" w14:textId="77777777" w:rsidR="002E5C20" w:rsidRPr="002E5C20" w:rsidRDefault="002E5C20" w:rsidP="002E5C20">
      <w:pPr>
        <w:keepNext/>
        <w:spacing w:before="240" w:after="240"/>
        <w:jc w:val="center"/>
        <w:rPr>
          <w:noProof/>
        </w:rPr>
      </w:pPr>
      <w:r w:rsidRPr="002E5C20">
        <w:rPr>
          <w:noProof/>
        </w:rPr>
        <w:t>Eligibility—New Adult Eligibility Group</w:t>
      </w:r>
      <w:r w:rsidRPr="002E5C20">
        <w:rPr>
          <w:noProof/>
        </w:rPr>
        <w:br/>
        <w:t>(LAC 50:III.2317)</w:t>
      </w:r>
    </w:p>
    <w:p w14:paraId="7984237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Department of Health, Bureau of Health Services Financing has amended LAC </w:t>
      </w:r>
      <w:proofErr w:type="gramStart"/>
      <w:r w:rsidRPr="002E5C20">
        <w:rPr>
          <w:kern w:val="2"/>
        </w:rPr>
        <w:t>50:III</w:t>
      </w:r>
      <w:proofErr w:type="gramEnd"/>
      <w:r w:rsidRPr="002E5C20">
        <w:rPr>
          <w:kern w:val="2"/>
        </w:rPr>
        <w:t xml:space="preserve">.2317 in the Medical Assistance Program as authorized by R.S. 36:254 and pursuant to Title XIX of the Social Security Act. This Rule is promulgated in accordance with the provisions of the Administrative Procedure Act, R.S. 49:950 et seq. This Rule is hereby adopted on the day of promulgation. </w:t>
      </w:r>
    </w:p>
    <w:p w14:paraId="5D515D00" w14:textId="77777777" w:rsidR="002E5C20" w:rsidRPr="002E5C20" w:rsidRDefault="002E5C20" w:rsidP="002E5C20">
      <w:pPr>
        <w:keepNext/>
        <w:jc w:val="center"/>
        <w:rPr>
          <w:b/>
          <w:kern w:val="28"/>
        </w:rPr>
      </w:pPr>
      <w:r w:rsidRPr="002E5C20">
        <w:rPr>
          <w:b/>
          <w:kern w:val="28"/>
        </w:rPr>
        <w:lastRenderedPageBreak/>
        <w:t>Title 50</w:t>
      </w:r>
    </w:p>
    <w:p w14:paraId="1569C203" w14:textId="77777777" w:rsidR="002E5C20" w:rsidRPr="002E5C20" w:rsidRDefault="002E5C20" w:rsidP="002E5C20">
      <w:pPr>
        <w:keepNext/>
        <w:jc w:val="center"/>
        <w:rPr>
          <w:b/>
          <w:kern w:val="28"/>
        </w:rPr>
      </w:pPr>
      <w:r w:rsidRPr="002E5C20">
        <w:rPr>
          <w:b/>
          <w:kern w:val="28"/>
        </w:rPr>
        <w:t>PUBLIC HEALTH—MEDICAL ASSISTANCE</w:t>
      </w:r>
    </w:p>
    <w:p w14:paraId="1544ADFB" w14:textId="77777777" w:rsidR="002E5C20" w:rsidRPr="002E5C20" w:rsidRDefault="002E5C20" w:rsidP="002E5C20">
      <w:pPr>
        <w:keepNext/>
        <w:jc w:val="center"/>
        <w:rPr>
          <w:b/>
          <w:noProof/>
        </w:rPr>
      </w:pPr>
      <w:r w:rsidRPr="002E5C20">
        <w:rPr>
          <w:b/>
          <w:noProof/>
        </w:rPr>
        <w:t>Part III.  Eligibility</w:t>
      </w:r>
    </w:p>
    <w:p w14:paraId="06D33534" w14:textId="77777777" w:rsidR="002E5C20" w:rsidRPr="002E5C20" w:rsidRDefault="002E5C20" w:rsidP="002E5C20">
      <w:pPr>
        <w:keepNext/>
        <w:jc w:val="center"/>
        <w:rPr>
          <w:b/>
          <w:noProof/>
        </w:rPr>
      </w:pPr>
      <w:r w:rsidRPr="002E5C20">
        <w:rPr>
          <w:b/>
          <w:noProof/>
        </w:rPr>
        <w:t>Subpart 3.  Eligibility Groups and Factors</w:t>
      </w:r>
    </w:p>
    <w:p w14:paraId="6FACB62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23.</w:t>
      </w:r>
      <w:r w:rsidRPr="002E5C20">
        <w:rPr>
          <w:b/>
          <w:kern w:val="2"/>
        </w:rPr>
        <w:tab/>
        <w:t>Eligibility Groups and Medicaid Programs</w:t>
      </w:r>
    </w:p>
    <w:p w14:paraId="4FD4BAB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§2317.</w:t>
      </w:r>
      <w:r w:rsidRPr="002E5C20">
        <w:rPr>
          <w:b/>
          <w:kern w:val="2"/>
        </w:rPr>
        <w:tab/>
        <w:t>New Adult Eligibility Group</w:t>
      </w:r>
    </w:p>
    <w:p w14:paraId="2F0C533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bookmarkStart w:id="380" w:name="_Hlk232419735"/>
      <w:r w:rsidRPr="002E5C20">
        <w:rPr>
          <w:kern w:val="2"/>
        </w:rPr>
        <w:t>A. - B.</w:t>
      </w:r>
      <w:r w:rsidRPr="002E5C20">
        <w:rPr>
          <w:kern w:val="2"/>
        </w:rPr>
        <w:tab/>
        <w:t>…</w:t>
      </w:r>
    </w:p>
    <w:p w14:paraId="06E0BF5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Eligibility Requirements. Coverage in the new adult group will be provided to individuals with household income up to 133 percent of the federal poverty level with a 5 percent income disregard who are:</w:t>
      </w:r>
    </w:p>
    <w:p w14:paraId="771A4BF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from at least age 19 and under 65 years of age;</w:t>
      </w:r>
    </w:p>
    <w:p w14:paraId="46E051B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 - 4.a.</w:t>
      </w:r>
      <w:r w:rsidRPr="002E5C20">
        <w:rPr>
          <w:kern w:val="2"/>
        </w:rPr>
        <w:tab/>
        <w:t>…</w:t>
      </w:r>
    </w:p>
    <w:p w14:paraId="26AC9CC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parents or other caretaker relatives living with a dependent child(ren) under age 19 who are receiving benefits under Medicaid, the Children’s Health Insurance Program, or otherwise enrolled in minimum essential coverage as defined in 42 C.F.R. §435.4;</w:t>
      </w:r>
    </w:p>
    <w:p w14:paraId="47080F7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 xml:space="preserve">applicable individuals that satisfy the community engagement requirements for at least one month during the individual's review period (as defined in 42 C.F.R. §435.556); or </w:t>
      </w:r>
    </w:p>
    <w:p w14:paraId="1B46C59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specified excluded individuals who are not required to meet the community engagement requirements and have been determined to be excluded in any one or more months during the individual's review period, as specified in Paragraph E.</w:t>
      </w:r>
    </w:p>
    <w:p w14:paraId="0516040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w:t>
      </w:r>
    </w:p>
    <w:p w14:paraId="38A5246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Community Engagement Requirements. Effective January 1, 2027, applicable individuals who are not specified excluded individuals, as defined by Sections 1902(xx) of the Social Security Act (42 U.S.C. 1396a(xx)), must comply with community engagement requirements as a condition of eligibility.</w:t>
      </w:r>
    </w:p>
    <w:p w14:paraId="3273906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applicable individual demonstrates community engagement for a month if the individual meets one or more of the following:</w:t>
      </w:r>
    </w:p>
    <w:p w14:paraId="16770C8B"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individual works not less than 80 hours.</w:t>
      </w:r>
    </w:p>
    <w:p w14:paraId="7028FD8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individual completes not less than 80 hours of community service.</w:t>
      </w:r>
    </w:p>
    <w:p w14:paraId="6F92CD07"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individual participates in a work program for not less than 80 hours.</w:t>
      </w:r>
    </w:p>
    <w:p w14:paraId="6DD06D2B"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The individual is enrolled in an educational program at least half-time.</w:t>
      </w:r>
    </w:p>
    <w:p w14:paraId="6FF8EC8D"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The individual engages in any combination of the activities described in paragraphs (1)(a) through (d) of this section, for a total of not less than 80 hours.</w:t>
      </w:r>
    </w:p>
    <w:p w14:paraId="3B97C6A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r>
      <w:proofErr w:type="gramStart"/>
      <w:r w:rsidRPr="002E5C20">
        <w:rPr>
          <w:kern w:val="2"/>
        </w:rPr>
        <w:t>Educational</w:t>
      </w:r>
      <w:proofErr w:type="gramEnd"/>
      <w:r w:rsidRPr="002E5C20">
        <w:rPr>
          <w:kern w:val="2"/>
        </w:rPr>
        <w:t xml:space="preserve"> program hours are not combined with another activity if the individual is enrolled in an educational program at least half-time.</w:t>
      </w:r>
    </w:p>
    <w:p w14:paraId="48AC97A9"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The individual has a monthly income that is not less than the applicable minimum wage requirement under section 6 of the Fair Labor Standards Act of 1938 (29 U.S.C. 206(a)(1)(C)), multiplied by 80 hours.</w:t>
      </w:r>
    </w:p>
    <w:p w14:paraId="20430191"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The individual had an average monthly income over the preceding 6 months that is not less than the applicable minimum wage requirement under 29 U.S.C. 206(a)(1)(C) multiplied by 80 hours, and is a seasonal worker, as described in section 45R(d)(5)(B) of the Internal Revenue Code of 1986 (26 U.S.C. 45R(d)(5)(B)).</w:t>
      </w:r>
    </w:p>
    <w:p w14:paraId="459FE2F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Specified excluded individuals as defined in 42 C.F.R. §435.554 and applicable individuals who meet mandatory exceptions under 42 C.F.R. §435.553 for any part of a month during the individual's review period are not required to meet community engagement requirements for that month.</w:t>
      </w:r>
    </w:p>
    <w:p w14:paraId="21D37FB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following individuals are excluded from the requirement to demonstrate community engagement:</w:t>
      </w:r>
    </w:p>
    <w:p w14:paraId="49D762B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individuals under the age of 19;</w:t>
      </w:r>
    </w:p>
    <w:p w14:paraId="66F34BD7"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former foster care children described in §1902(a)(10)(A)(i)(IX) of the Social Security Act;</w:t>
      </w:r>
    </w:p>
    <w:p w14:paraId="1EB161E1"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pregnant women and individuals eligible for postpartum medical assistance;</w:t>
      </w:r>
    </w:p>
    <w:p w14:paraId="1604C85C"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individuals who are medically frail or have special medical needs;</w:t>
      </w:r>
    </w:p>
    <w:p w14:paraId="5087402C"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parents, caretaker relatives, guardians, or family caregivers (who meet one of the criteria identified at paragraphs (c)(1)(i)(A) through (C) of 42 C.F.R. §435.554) of a dependent child under age 14 or a disabled individual;</w:t>
      </w:r>
    </w:p>
    <w:p w14:paraId="6FB5AE26"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individuals entitled to or enrolled in Medicare Part A or Part B;</w:t>
      </w:r>
    </w:p>
    <w:p w14:paraId="27E6E3AA"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individuals described in any mandatory coverage groups in subclauses (I) through (VII) of Section 1902(a)(10)(A)(i) of the Social Security Act under the Medicaid state plan;</w:t>
      </w:r>
    </w:p>
    <w:p w14:paraId="5FB8ADF9"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members of households that receive Supplemental Nutritional Assistance Program (SNAP) benefits and who are not exempt from SNAP work requirements;</w:t>
      </w:r>
    </w:p>
    <w:p w14:paraId="4AF712A8"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individuals who are compliant with any requirements imposed by the state in accordance with Section 407 of the Social Security Act, Temporary Assistance for Needy Families (TANF);</w:t>
      </w:r>
    </w:p>
    <w:p w14:paraId="039391C6" w14:textId="77777777" w:rsidR="002E5C20" w:rsidRPr="002E5C20" w:rsidRDefault="002E5C20" w:rsidP="002E5C20">
      <w:pPr>
        <w:tabs>
          <w:tab w:val="left" w:pos="907"/>
        </w:tabs>
        <w:ind w:firstLine="547"/>
        <w:jc w:val="both"/>
        <w:outlineLvl w:val="5"/>
        <w:rPr>
          <w:kern w:val="2"/>
        </w:rPr>
      </w:pPr>
      <w:r w:rsidRPr="002E5C20">
        <w:rPr>
          <w:kern w:val="2"/>
        </w:rPr>
        <w:t>j.</w:t>
      </w:r>
      <w:r w:rsidRPr="002E5C20">
        <w:rPr>
          <w:kern w:val="2"/>
        </w:rPr>
        <w:tab/>
        <w:t>participants in approved substance use disorder treatment or rehabilitation programs;</w:t>
      </w:r>
    </w:p>
    <w:p w14:paraId="4F4C0B22" w14:textId="77777777" w:rsidR="002E5C20" w:rsidRPr="002E5C20" w:rsidRDefault="002E5C20" w:rsidP="002E5C20">
      <w:pPr>
        <w:tabs>
          <w:tab w:val="left" w:pos="907"/>
        </w:tabs>
        <w:ind w:firstLine="547"/>
        <w:jc w:val="both"/>
        <w:outlineLvl w:val="5"/>
        <w:rPr>
          <w:kern w:val="2"/>
        </w:rPr>
      </w:pPr>
      <w:r w:rsidRPr="002E5C20">
        <w:rPr>
          <w:kern w:val="2"/>
        </w:rPr>
        <w:t>k.</w:t>
      </w:r>
      <w:r w:rsidRPr="002E5C20">
        <w:rPr>
          <w:kern w:val="2"/>
        </w:rPr>
        <w:tab/>
        <w:t>veterans with a total (100 percent) disability rating under 38 U.S.C. §1155;</w:t>
      </w:r>
    </w:p>
    <w:p w14:paraId="3353E5A7" w14:textId="77777777" w:rsidR="002E5C20" w:rsidRPr="002E5C20" w:rsidRDefault="002E5C20" w:rsidP="002E5C20">
      <w:pPr>
        <w:tabs>
          <w:tab w:val="left" w:pos="907"/>
        </w:tabs>
        <w:ind w:firstLine="547"/>
        <w:jc w:val="both"/>
        <w:outlineLvl w:val="5"/>
        <w:rPr>
          <w:kern w:val="2"/>
        </w:rPr>
      </w:pPr>
      <w:r w:rsidRPr="002E5C20">
        <w:rPr>
          <w:kern w:val="2"/>
        </w:rPr>
        <w:t>l.</w:t>
      </w:r>
      <w:r w:rsidRPr="002E5C20">
        <w:rPr>
          <w:kern w:val="2"/>
        </w:rPr>
        <w:tab/>
        <w:t>inmates of a public institution;</w:t>
      </w:r>
    </w:p>
    <w:p w14:paraId="349E0A64" w14:textId="77777777" w:rsidR="002E5C20" w:rsidRPr="002E5C20" w:rsidRDefault="002E5C20" w:rsidP="002E5C20">
      <w:pPr>
        <w:tabs>
          <w:tab w:val="left" w:pos="907"/>
        </w:tabs>
        <w:ind w:firstLine="547"/>
        <w:jc w:val="both"/>
        <w:outlineLvl w:val="5"/>
        <w:rPr>
          <w:kern w:val="2"/>
        </w:rPr>
      </w:pPr>
      <w:r w:rsidRPr="002E5C20">
        <w:rPr>
          <w:kern w:val="2"/>
        </w:rPr>
        <w:t>m.</w:t>
      </w:r>
      <w:r w:rsidRPr="002E5C20">
        <w:rPr>
          <w:kern w:val="2"/>
        </w:rPr>
        <w:tab/>
        <w:t>individuals who were an inmate of a public institution at any point during the three-month period ending on the first day of a month in which they are otherwise subject to community engagement requirements; or</w:t>
      </w:r>
    </w:p>
    <w:p w14:paraId="2E016630" w14:textId="77777777" w:rsidR="002E5C20" w:rsidRPr="002E5C20" w:rsidRDefault="002E5C20" w:rsidP="002E5C20">
      <w:pPr>
        <w:tabs>
          <w:tab w:val="left" w:pos="907"/>
        </w:tabs>
        <w:ind w:firstLine="547"/>
        <w:jc w:val="both"/>
        <w:outlineLvl w:val="5"/>
        <w:rPr>
          <w:kern w:val="2"/>
        </w:rPr>
      </w:pPr>
      <w:r w:rsidRPr="002E5C20">
        <w:rPr>
          <w:kern w:val="2"/>
        </w:rPr>
        <w:t>n.</w:t>
      </w:r>
      <w:r w:rsidRPr="002E5C20">
        <w:rPr>
          <w:kern w:val="2"/>
        </w:rPr>
        <w:tab/>
        <w:t>American Indians and Alaska Natives as defined in 42 C.F.R. §447.51.</w:t>
      </w:r>
    </w:p>
    <w:p w14:paraId="06B9FA5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At application, applicable individuals who are not specified excluded individuals must demonstrate that the one month immediately preceding the month of application, the individuals met the community engagement requirements described in Paragraph E.1. of this Section.</w:t>
      </w:r>
    </w:p>
    <w:p w14:paraId="27C55FE1"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This includes applicable individuals requesting retroactive eligibility.</w:t>
      </w:r>
    </w:p>
    <w:p w14:paraId="59FBFBC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At renewal, applicable individuals who are not specified excluded individuals must demonstrate that, for at least one month during the review period preceding the renewal, the individual met the community engagement requirements described in Paragraph E.</w:t>
      </w:r>
    </w:p>
    <w:p w14:paraId="32F6CE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 xml:space="preserve">The department shall first verify community engagement compliance or excluded status using electronic data sources that the agency determines to be reliable, when available, before requesting further documentation from the member, as required by 42 CFR § 435.557. </w:t>
      </w:r>
    </w:p>
    <w:p w14:paraId="41530F45" w14:textId="77777777" w:rsidR="002E5C20" w:rsidRPr="002E5C20" w:rsidRDefault="002E5C20" w:rsidP="002E5C20">
      <w:pPr>
        <w:tabs>
          <w:tab w:val="left" w:pos="907"/>
        </w:tabs>
        <w:ind w:firstLine="547"/>
        <w:jc w:val="both"/>
        <w:outlineLvl w:val="5"/>
        <w:rPr>
          <w:kern w:val="2"/>
        </w:rPr>
      </w:pPr>
      <w:r w:rsidRPr="002E5C20">
        <w:rPr>
          <w:kern w:val="2"/>
        </w:rPr>
        <w:br w:type="page"/>
      </w:r>
    </w:p>
    <w:p w14:paraId="2A7D8F60" w14:textId="77777777" w:rsidR="002E5C20" w:rsidRPr="002E5C20" w:rsidRDefault="002E5C20" w:rsidP="002E5C20">
      <w:pPr>
        <w:tabs>
          <w:tab w:val="left" w:pos="907"/>
        </w:tabs>
        <w:ind w:firstLine="547"/>
        <w:jc w:val="both"/>
        <w:outlineLvl w:val="5"/>
        <w:rPr>
          <w:kern w:val="2"/>
        </w:rPr>
      </w:pPr>
      <w:r w:rsidRPr="002E5C20">
        <w:rPr>
          <w:kern w:val="2"/>
        </w:rPr>
        <w:lastRenderedPageBreak/>
        <w:t>a.</w:t>
      </w:r>
      <w:r w:rsidRPr="002E5C20">
        <w:rPr>
          <w:kern w:val="2"/>
        </w:rPr>
        <w:tab/>
        <w:t>If the department is unable to verify compliance or excluded status using available data or after requesting further documentation from the member, it shall provide the individual with a notice of noncompliance.</w:t>
      </w:r>
    </w:p>
    <w:p w14:paraId="2DF2306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 xml:space="preserve">The individual shall have 30 calendar days from receipt of the notice to make a satisfactory showing of compliance with the requirement or to demonstrate that such requirement does not apply to such individual on the basis the individual is not an "applicable individual" as defined, or meets the criteria to be a "specified excluded individual." </w:t>
      </w:r>
    </w:p>
    <w:p w14:paraId="3F372FF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 xml:space="preserve">The notice may be mailed to the individual at the address indicated on the Medicaid application. If the individual has agreed to receive correspondence electronically, it may be sent to the individual at the email address the individual provided. </w:t>
      </w:r>
    </w:p>
    <w:p w14:paraId="4338D79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The notice shall be considered received five calendar days after the date of the notice when mailed to the address on record, or on the date transmitted when delivered electronically, as applicable.</w:t>
      </w:r>
    </w:p>
    <w:p w14:paraId="76B2F3F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Retroactive eligibility. Retroactive eligibility for the adult group is limited to one month, consistent with Section 71112 of the Budget Reconciliation Act of 2025 (P.L. 119-21).</w:t>
      </w:r>
    </w:p>
    <w:bookmarkEnd w:id="380"/>
    <w:p w14:paraId="4A47766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3296DF9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Bureau of Health Services Financing, LR 42:755 (May 2016), amended by the Department of Health, Bureau of Health Services Financing, LR 42:1889 (November 2016), LR 52:1804 (October 2026).</w:t>
      </w:r>
    </w:p>
    <w:p w14:paraId="610C228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2994A4BA" w14:textId="77777777" w:rsidR="002E5C20" w:rsidRPr="002E5C20" w:rsidRDefault="002E5C20" w:rsidP="002E5C20">
      <w:pPr>
        <w:keepNext/>
        <w:ind w:left="2160"/>
        <w:jc w:val="both"/>
      </w:pPr>
      <w:r w:rsidRPr="002E5C20">
        <w:t>Bruce D. Greenstein</w:t>
      </w:r>
    </w:p>
    <w:p w14:paraId="468042B2" w14:textId="77777777" w:rsidR="002E5C20" w:rsidRPr="002E5C20" w:rsidRDefault="002E5C20" w:rsidP="002E5C20">
      <w:pPr>
        <w:keepNext/>
        <w:ind w:left="2160"/>
        <w:jc w:val="both"/>
      </w:pPr>
      <w:r w:rsidRPr="002E5C20">
        <w:t>Secretary</w:t>
      </w:r>
    </w:p>
    <w:p w14:paraId="418B794F" w14:textId="77777777" w:rsidR="002E5C20" w:rsidRPr="002E5C20" w:rsidRDefault="002E5C20" w:rsidP="002E5C20">
      <w:pPr>
        <w:rPr>
          <w:noProof/>
          <w:sz w:val="16"/>
        </w:rPr>
      </w:pPr>
      <w:r w:rsidRPr="002E5C20">
        <w:rPr>
          <w:noProof/>
          <w:sz w:val="16"/>
        </w:rPr>
        <w:t>2610#037</w:t>
      </w:r>
    </w:p>
    <w:p w14:paraId="1EB9B2F4" w14:textId="77777777" w:rsidR="002E5C20" w:rsidRPr="002E5C20" w:rsidRDefault="002E5C20" w:rsidP="002E5C20"/>
    <w:p w14:paraId="5512F9A8" w14:textId="77777777" w:rsidR="002E5C20" w:rsidRPr="002E5C20" w:rsidRDefault="002E5C20" w:rsidP="002E5C20">
      <w:pPr>
        <w:keepNext/>
        <w:tabs>
          <w:tab w:val="left" w:pos="-1440"/>
        </w:tabs>
        <w:spacing w:after="120"/>
        <w:jc w:val="center"/>
        <w:rPr>
          <w:b/>
          <w:noProof/>
        </w:rPr>
      </w:pPr>
      <w:r w:rsidRPr="002E5C20">
        <w:rPr>
          <w:b/>
          <w:noProof/>
        </w:rPr>
        <w:t>RULE</w:t>
      </w:r>
    </w:p>
    <w:p w14:paraId="540072A7" w14:textId="77777777" w:rsidR="002E5C20" w:rsidRPr="002E5C20" w:rsidRDefault="002E5C20" w:rsidP="002E5C20">
      <w:pPr>
        <w:keepNext/>
        <w:jc w:val="center"/>
        <w:rPr>
          <w:b/>
          <w:noProof/>
        </w:rPr>
      </w:pPr>
      <w:r w:rsidRPr="002E5C20">
        <w:rPr>
          <w:b/>
          <w:noProof/>
        </w:rPr>
        <w:t>Department of Health</w:t>
      </w:r>
    </w:p>
    <w:p w14:paraId="303B5B98" w14:textId="77777777" w:rsidR="002E5C20" w:rsidRPr="002E5C20" w:rsidRDefault="002E5C20" w:rsidP="002E5C20">
      <w:pPr>
        <w:keepNext/>
        <w:jc w:val="center"/>
        <w:rPr>
          <w:b/>
          <w:noProof/>
        </w:rPr>
      </w:pPr>
      <w:r w:rsidRPr="002E5C20">
        <w:rPr>
          <w:b/>
          <w:noProof/>
        </w:rPr>
        <w:t>Bureau of Health Services Financing</w:t>
      </w:r>
    </w:p>
    <w:p w14:paraId="70359169" w14:textId="77777777" w:rsidR="002E5C20" w:rsidRPr="002E5C20" w:rsidRDefault="002E5C20" w:rsidP="002E5C20">
      <w:pPr>
        <w:keepNext/>
        <w:spacing w:before="240" w:after="240"/>
        <w:jc w:val="center"/>
        <w:rPr>
          <w:noProof/>
        </w:rPr>
      </w:pPr>
      <w:r w:rsidRPr="002E5C20">
        <w:rPr>
          <w:noProof/>
        </w:rPr>
        <w:t>Eligibility—Retroactive Coverage Eligibility</w:t>
      </w:r>
      <w:r w:rsidRPr="002E5C20">
        <w:rPr>
          <w:noProof/>
        </w:rPr>
        <w:br/>
        <w:t xml:space="preserve">(LAC 50:III.939, 2305, 2315, 2327, 20103, and </w:t>
      </w:r>
      <w:r w:rsidRPr="002E5C20">
        <w:rPr>
          <w:noProof/>
        </w:rPr>
        <w:br/>
        <w:t>LAC 50:XXI.16333)</w:t>
      </w:r>
    </w:p>
    <w:p w14:paraId="5218560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The Department of Health, Bureau of Health Services Financing has amended LAC 50:III.939, 2305, 2315, 2327, 20103, and LAC 50:XXI.16333 in the Medical Assistance Program as authorized by R.S. 36:254 and pursuant to Title XIX of the Social Security Act. This Rule is promulgated in accordance with the provisions of the Administrative Procedure Act, R.S. 49:950 et seq.</w:t>
      </w:r>
    </w:p>
    <w:p w14:paraId="0AA8AE7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proposed Rule text below has been drafted utilizing plain language principles to ensure clarity and accessibility for all users. It has also been reviewed and tested for compliance with web accessibility standards. This Rule is hereby adopted on the day of promulgation. </w:t>
      </w:r>
    </w:p>
    <w:p w14:paraId="043920D6" w14:textId="77777777" w:rsidR="002E5C20" w:rsidRPr="002E5C20" w:rsidRDefault="002E5C20" w:rsidP="002E5C20">
      <w:pPr>
        <w:keepNext/>
        <w:jc w:val="center"/>
        <w:rPr>
          <w:b/>
          <w:kern w:val="28"/>
        </w:rPr>
      </w:pPr>
      <w:r w:rsidRPr="002E5C20">
        <w:rPr>
          <w:b/>
          <w:kern w:val="28"/>
        </w:rPr>
        <w:t>Title 50</w:t>
      </w:r>
    </w:p>
    <w:p w14:paraId="1EAD67EB" w14:textId="77777777" w:rsidR="002E5C20" w:rsidRPr="002E5C20" w:rsidRDefault="002E5C20" w:rsidP="002E5C20">
      <w:pPr>
        <w:keepNext/>
        <w:jc w:val="center"/>
        <w:rPr>
          <w:b/>
          <w:kern w:val="28"/>
        </w:rPr>
      </w:pPr>
      <w:r w:rsidRPr="002E5C20">
        <w:rPr>
          <w:b/>
          <w:kern w:val="28"/>
        </w:rPr>
        <w:t>PUBLIC HEALTH—MEDICAL ASSISTANCE</w:t>
      </w:r>
    </w:p>
    <w:p w14:paraId="7D78625B" w14:textId="77777777" w:rsidR="002E5C20" w:rsidRPr="002E5C20" w:rsidRDefault="002E5C20" w:rsidP="002E5C20">
      <w:pPr>
        <w:keepNext/>
        <w:jc w:val="center"/>
        <w:rPr>
          <w:b/>
          <w:noProof/>
        </w:rPr>
      </w:pPr>
      <w:r w:rsidRPr="002E5C20">
        <w:rPr>
          <w:b/>
          <w:noProof/>
        </w:rPr>
        <w:t>Part III.  Eligibility</w:t>
      </w:r>
    </w:p>
    <w:p w14:paraId="0E6241E9" w14:textId="77777777" w:rsidR="002E5C20" w:rsidRPr="002E5C20" w:rsidRDefault="002E5C20" w:rsidP="002E5C20">
      <w:pPr>
        <w:keepNext/>
        <w:jc w:val="center"/>
        <w:rPr>
          <w:b/>
          <w:noProof/>
        </w:rPr>
      </w:pPr>
      <w:r w:rsidRPr="002E5C20">
        <w:rPr>
          <w:b/>
          <w:noProof/>
        </w:rPr>
        <w:t>Subpart 1.  General Administration</w:t>
      </w:r>
    </w:p>
    <w:p w14:paraId="6A873D11"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9.</w:t>
      </w:r>
      <w:r w:rsidRPr="002E5C20">
        <w:rPr>
          <w:b/>
          <w:kern w:val="2"/>
        </w:rPr>
        <w:tab/>
        <w:t>Financial Eligibility</w:t>
      </w:r>
    </w:p>
    <w:p w14:paraId="613EA292"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D.</w:t>
      </w:r>
      <w:r w:rsidRPr="002E5C20">
        <w:rPr>
          <w:b/>
          <w:kern w:val="2"/>
        </w:rPr>
        <w:tab/>
        <w:t>Incurred Medical</w:t>
      </w:r>
    </w:p>
    <w:p w14:paraId="3AEF9C5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§939.</w:t>
      </w:r>
      <w:r w:rsidRPr="002E5C20">
        <w:rPr>
          <w:b/>
          <w:kern w:val="2"/>
        </w:rPr>
        <w:tab/>
        <w:t>Medically Needy</w:t>
      </w:r>
    </w:p>
    <w:p w14:paraId="154EC07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following criteria apply to all incurred medical expenses for medically needy.</w:t>
      </w:r>
    </w:p>
    <w:p w14:paraId="093AEB9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Bills for necessary medical and remedial services furnished more than two months before the Medicaid application is filed will be excluded as an incurred expense. Current payments on excluded expenses will be allowed as an incurred expense.</w:t>
      </w:r>
    </w:p>
    <w:p w14:paraId="346D404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first budget period for the Medically Needy will begin the first month in the two-month period prior to the date of application in which the applicant received covered services.</w:t>
      </w:r>
    </w:p>
    <w:p w14:paraId="5E47824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785E27F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Office of the Secretary, Bureau of Health Services Financing, LR 30:1702 (August 2004), amended by the Department of Health, Bureau of Health Services Financing, LR 52:1805 (October 2026).</w:t>
      </w:r>
    </w:p>
    <w:p w14:paraId="4F2F71AA" w14:textId="77777777" w:rsidR="002E5C20" w:rsidRPr="002E5C20" w:rsidRDefault="002E5C20" w:rsidP="002E5C20">
      <w:pPr>
        <w:keepNext/>
        <w:jc w:val="center"/>
        <w:rPr>
          <w:b/>
          <w:noProof/>
        </w:rPr>
      </w:pPr>
      <w:r w:rsidRPr="002E5C20">
        <w:rPr>
          <w:b/>
          <w:noProof/>
        </w:rPr>
        <w:t>Subpart 3.  Eligibility Groups and Factors</w:t>
      </w:r>
    </w:p>
    <w:p w14:paraId="6A285F3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23.</w:t>
      </w:r>
      <w:r w:rsidRPr="002E5C20">
        <w:rPr>
          <w:b/>
          <w:kern w:val="2"/>
        </w:rPr>
        <w:tab/>
        <w:t>Eligibility Groups and Medicaid Programs</w:t>
      </w:r>
    </w:p>
    <w:p w14:paraId="29DAE19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§2305.</w:t>
      </w:r>
      <w:r w:rsidRPr="002E5C20">
        <w:rPr>
          <w:b/>
          <w:kern w:val="2"/>
        </w:rPr>
        <w:tab/>
        <w:t>Provisional Medicaid Program</w:t>
      </w:r>
    </w:p>
    <w:p w14:paraId="4D0CE7F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C.</w:t>
      </w:r>
      <w:r w:rsidRPr="002E5C20">
        <w:rPr>
          <w:kern w:val="2"/>
        </w:rPr>
        <w:tab/>
        <w:t>...</w:t>
      </w:r>
    </w:p>
    <w:p w14:paraId="032C02F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 xml:space="preserve">Retroactive coverage up to two months prior to the receipt of the Medicaid application shall be available to recipients in the Provisional Medicaid Program. </w:t>
      </w:r>
    </w:p>
    <w:p w14:paraId="4A7995F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w:t>
      </w:r>
    </w:p>
    <w:p w14:paraId="357B0A5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4C485B6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Bureau of Health Services Financing, LR 41:1118 (June 2015), amended by the Department of Health, Bureau of Health Services Financing, LR 52:1805(October 2026).</w:t>
      </w:r>
    </w:p>
    <w:p w14:paraId="0EE7A0A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§2315.</w:t>
      </w:r>
      <w:r w:rsidRPr="002E5C20">
        <w:rPr>
          <w:b/>
          <w:kern w:val="2"/>
        </w:rPr>
        <w:tab/>
        <w:t>LaMOMS Program</w:t>
      </w:r>
    </w:p>
    <w:p w14:paraId="670A70B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1693251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Eligibility Requirements. Eligibility for LaMOMS coverage may begin at any time during a pregnancy, and as early as two months prior to the month of application. Eligibility cannot begin before the first month of pregnancy. The pregnant woman must be pregnant for each month of eligibility, except for the 12-month postpartum period.</w:t>
      </w:r>
    </w:p>
    <w:p w14:paraId="260228C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D.4.</w:t>
      </w:r>
      <w:r w:rsidRPr="002E5C20">
        <w:rPr>
          <w:kern w:val="2"/>
        </w:rPr>
        <w:tab/>
        <w:t>...</w:t>
      </w:r>
    </w:p>
    <w:p w14:paraId="3BE2990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Certification Period</w:t>
      </w:r>
    </w:p>
    <w:p w14:paraId="7F1599B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Eligibility for the pregnant women group may begin:</w:t>
      </w:r>
    </w:p>
    <w:p w14:paraId="7AB75BE5"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w:t>
      </w:r>
    </w:p>
    <w:p w14:paraId="674D4C9C"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as early as two months prior to the month of application.</w:t>
      </w:r>
    </w:p>
    <w:p w14:paraId="1B80F69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w:t>
      </w:r>
    </w:p>
    <w:p w14:paraId="3D8079E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An applicant/enrollee whose pregnancy terminated in the month of application or in one of the two months prior without a surviving child shall be considered a pregnant woman for the purpose of determining eligibility in the pregnant women group. </w:t>
      </w:r>
    </w:p>
    <w:p w14:paraId="04D1B9F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Certification shall be from the earliest possible month of eligibility (up to two months prior to application) through the month in which the 12-month postpartum period ends.</w:t>
      </w:r>
    </w:p>
    <w:p w14:paraId="7CD6DAF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Retroactive eligibility shall be explored regardless of current eligibility status.</w:t>
      </w:r>
    </w:p>
    <w:p w14:paraId="599A369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If the applicant/enrollee is eligible for any of the two prior months, she remains eligible throughout the pregnancy and 12-month postpartum period. When determining retroactive eligibility, actual income received in the month of determination shall be used.</w:t>
      </w:r>
    </w:p>
    <w:p w14:paraId="0C2C9C51" w14:textId="77777777" w:rsidR="002E5C20" w:rsidRPr="002E5C20" w:rsidRDefault="002E5C20" w:rsidP="002E5C20">
      <w:pPr>
        <w:tabs>
          <w:tab w:val="left" w:pos="907"/>
        </w:tabs>
        <w:ind w:firstLine="547"/>
        <w:jc w:val="both"/>
        <w:outlineLvl w:val="5"/>
        <w:rPr>
          <w:kern w:val="2"/>
        </w:rPr>
      </w:pPr>
      <w:r w:rsidRPr="002E5C20">
        <w:rPr>
          <w:kern w:val="2"/>
        </w:rPr>
        <w:br w:type="page"/>
      </w:r>
    </w:p>
    <w:p w14:paraId="26758D05" w14:textId="77777777" w:rsidR="002E5C20" w:rsidRPr="002E5C20" w:rsidRDefault="002E5C20" w:rsidP="002E5C20">
      <w:pPr>
        <w:tabs>
          <w:tab w:val="left" w:pos="907"/>
        </w:tabs>
        <w:ind w:firstLine="547"/>
        <w:jc w:val="both"/>
        <w:outlineLvl w:val="5"/>
        <w:rPr>
          <w:kern w:val="2"/>
        </w:rPr>
      </w:pPr>
      <w:r w:rsidRPr="002E5C20">
        <w:rPr>
          <w:kern w:val="2"/>
        </w:rPr>
        <w:lastRenderedPageBreak/>
        <w:t>b.</w:t>
      </w:r>
      <w:r w:rsidRPr="002E5C20">
        <w:rPr>
          <w:kern w:val="2"/>
        </w:rPr>
        <w:tab/>
        <w:t>If application is made after the month her pregnancy ends, the period of eligibility will be retroactive but shall not start more than two months prior to the month of application. The start date of retroactive eligibility is determined by counting back two months prior to the date of application. The start date will be the first day of that month.</w:t>
      </w:r>
    </w:p>
    <w:p w14:paraId="06AFB82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 - 8.</w:t>
      </w:r>
      <w:r w:rsidRPr="002E5C20">
        <w:rPr>
          <w:kern w:val="2"/>
        </w:rPr>
        <w:tab/>
        <w:t>...</w:t>
      </w:r>
    </w:p>
    <w:p w14:paraId="1E37B67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5A608D7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Bureau of Health Services Financing, LR 39:3299 (December 2013), amended by the Department of Health, Bureau of Health Services Financing, LR 48:499 (March 2022), amended LR 52:1805 (October 2026).</w:t>
      </w:r>
    </w:p>
    <w:p w14:paraId="4520B11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§2327.</w:t>
      </w:r>
      <w:r w:rsidRPr="002E5C20">
        <w:rPr>
          <w:b/>
          <w:kern w:val="2"/>
        </w:rPr>
        <w:tab/>
        <w:t>Modified Adjusted Gross Income (MAGI) Groups</w:t>
      </w:r>
    </w:p>
    <w:p w14:paraId="1237113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C.3.</w:t>
      </w:r>
      <w:r w:rsidRPr="002E5C20">
        <w:rPr>
          <w:kern w:val="2"/>
        </w:rPr>
        <w:tab/>
        <w:t>...</w:t>
      </w:r>
    </w:p>
    <w:p w14:paraId="659CD5A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Pregnant Women Group</w:t>
      </w:r>
    </w:p>
    <w:p w14:paraId="4CBD63F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Eligibility for the pregnant women group may begin:</w:t>
      </w:r>
    </w:p>
    <w:p w14:paraId="18B12E69"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w:t>
      </w:r>
    </w:p>
    <w:p w14:paraId="604E3BA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as early as two months prior to the month of application.</w:t>
      </w:r>
    </w:p>
    <w:p w14:paraId="3453306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w:t>
      </w:r>
    </w:p>
    <w:p w14:paraId="7675159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An applicant/enrollee whose pregnancy terminated in the month of application or in one of the two months prior without a surviving child shall be considered a pregnant woman for the purpose of determining eligibility in the pregnant women group. </w:t>
      </w:r>
    </w:p>
    <w:p w14:paraId="04C94B5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Certification shall be from the earliest possible month of eligibility (up to two months prior to application) through the month in which the 12-month postpartum period ends.</w:t>
      </w:r>
    </w:p>
    <w:p w14:paraId="395B552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Retroactive eligibility shall be explored regardless of current eligibility status.</w:t>
      </w:r>
    </w:p>
    <w:p w14:paraId="7FDE236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If the applicant/enrollee is eligible for any of the two prior months, she remains eligible throughout the pregnancy and 12-month postpartum period. When determining retroactive eligibility actual income received in the month of determination shall be used.</w:t>
      </w:r>
    </w:p>
    <w:p w14:paraId="080265F8"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If application is made after the month her pregnancy ends, the period of eligibility will be retroactive but shall not start more than two months prior to the month of application. The start date of retroactive eligibility is determined by counting back two months prior to the date of application. The start date will be the first day of that month.</w:t>
      </w:r>
    </w:p>
    <w:p w14:paraId="5F0E8C5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 - 8.</w:t>
      </w:r>
      <w:r w:rsidRPr="002E5C20">
        <w:rPr>
          <w:kern w:val="2"/>
        </w:rPr>
        <w:tab/>
        <w:t>...</w:t>
      </w:r>
    </w:p>
    <w:p w14:paraId="4C2A0C9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Child Related Groups</w:t>
      </w:r>
    </w:p>
    <w:p w14:paraId="0431DEC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- 3.d.</w:t>
      </w:r>
      <w:r w:rsidRPr="002E5C20">
        <w:rPr>
          <w:kern w:val="2"/>
        </w:rPr>
        <w:tab/>
      </w:r>
      <w:r w:rsidRPr="002E5C20">
        <w:rPr>
          <w:kern w:val="2"/>
        </w:rPr>
        <w:tab/>
        <w:t>...</w:t>
      </w:r>
    </w:p>
    <w:p w14:paraId="083CAE5F"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have been determined eligible for child health assistance under the State Child Health Insurance Plan.</w:t>
      </w:r>
    </w:p>
    <w:p w14:paraId="1AFA34D3" w14:textId="77777777" w:rsidR="002E5C20" w:rsidRPr="002E5C20" w:rsidRDefault="002E5C20" w:rsidP="002E5C20">
      <w:pPr>
        <w:tabs>
          <w:tab w:val="left" w:pos="907"/>
        </w:tabs>
        <w:ind w:firstLine="547"/>
        <w:jc w:val="both"/>
        <w:outlineLvl w:val="5"/>
        <w:rPr>
          <w:kern w:val="2"/>
        </w:rPr>
      </w:pPr>
      <w:r w:rsidRPr="002E5C20">
        <w:rPr>
          <w:kern w:val="2"/>
        </w:rPr>
        <w:t>f. - f.x.</w:t>
      </w:r>
      <w:r w:rsidRPr="002E5C20">
        <w:rPr>
          <w:kern w:val="2"/>
        </w:rPr>
        <w:tab/>
        <w:t>Repealed.</w:t>
      </w:r>
    </w:p>
    <w:p w14:paraId="0BC952F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E.4. - G.2.d.</w:t>
      </w:r>
      <w:r w:rsidRPr="002E5C20">
        <w:rPr>
          <w:kern w:val="2"/>
        </w:rPr>
        <w:tab/>
        <w:t>....</w:t>
      </w:r>
    </w:p>
    <w:p w14:paraId="45810FD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034AA9B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Bureau of Health Services Financing, LR 41:945 (May 2015), amended by the Department of Health, Bureau of Health Services Financing, LR 48:499 (March 2022), amended LR 52:1806 (October 2026).</w:t>
      </w:r>
    </w:p>
    <w:p w14:paraId="625CB04F" w14:textId="77777777" w:rsidR="002E5C20" w:rsidRPr="002E5C20" w:rsidRDefault="002E5C20" w:rsidP="002E5C20">
      <w:pPr>
        <w:keepNext/>
        <w:jc w:val="center"/>
        <w:rPr>
          <w:b/>
          <w:noProof/>
        </w:rPr>
      </w:pPr>
      <w:r w:rsidRPr="002E5C20">
        <w:rPr>
          <w:b/>
          <w:noProof/>
        </w:rPr>
        <w:br w:type="column"/>
      </w:r>
      <w:r w:rsidRPr="002E5C20">
        <w:rPr>
          <w:b/>
          <w:noProof/>
        </w:rPr>
        <w:t>Subpart 11.  State Children’s Health Insurance Program</w:t>
      </w:r>
    </w:p>
    <w:p w14:paraId="18E4ABB5"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201.</w:t>
      </w:r>
      <w:r w:rsidRPr="002E5C20">
        <w:rPr>
          <w:b/>
          <w:kern w:val="2"/>
        </w:rPr>
        <w:tab/>
        <w:t>Louisiana Children's Health Insurance Program (LaCHIP)―Phases 1-3</w:t>
      </w:r>
    </w:p>
    <w:p w14:paraId="179C038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§20103.</w:t>
      </w:r>
      <w:r w:rsidRPr="002E5C20">
        <w:rPr>
          <w:b/>
          <w:kern w:val="2"/>
        </w:rPr>
        <w:tab/>
        <w:t>Eligibility Criteria</w:t>
      </w:r>
    </w:p>
    <w:p w14:paraId="5740953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A.3.</w:t>
      </w:r>
      <w:r w:rsidRPr="002E5C20">
        <w:rPr>
          <w:kern w:val="2"/>
        </w:rPr>
        <w:tab/>
        <w:t>...</w:t>
      </w:r>
    </w:p>
    <w:p w14:paraId="63A9D8F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following children are excluded from coverage under the LaCHIP Medicaid expansion:</w:t>
      </w:r>
    </w:p>
    <w:p w14:paraId="05F46D9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w:t>
      </w:r>
    </w:p>
    <w:p w14:paraId="0D1D241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those currently covered by other types of health insurance.</w:t>
      </w:r>
    </w:p>
    <w:p w14:paraId="31FEE90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 - 4.</w:t>
      </w:r>
      <w:r w:rsidRPr="002E5C20">
        <w:rPr>
          <w:kern w:val="2"/>
        </w:rPr>
        <w:tab/>
        <w:t xml:space="preserve">Repealed. </w:t>
      </w:r>
    </w:p>
    <w:p w14:paraId="1B3E03B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C.1.</w:t>
      </w:r>
      <w:r w:rsidRPr="002E5C20">
        <w:rPr>
          <w:kern w:val="2"/>
        </w:rPr>
        <w:tab/>
        <w:t>...</w:t>
      </w:r>
    </w:p>
    <w:p w14:paraId="35204A7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 - D.1.f.</w:t>
      </w:r>
      <w:r w:rsidRPr="002E5C20">
        <w:rPr>
          <w:kern w:val="2"/>
        </w:rPr>
        <w:tab/>
        <w:t>Repealed.</w:t>
      </w:r>
    </w:p>
    <w:p w14:paraId="32D63ED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w:t>
      </w:r>
    </w:p>
    <w:p w14:paraId="6035254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XXI of the Social Security Act.</w:t>
      </w:r>
    </w:p>
    <w:p w14:paraId="71E4F67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Repromulgated by the Department of Health and Hospitals, Office of the Secretary, Bureau of Health Services Financing, LR 34:659 (April 2008), amended by the Department of Health and Hospitals, Bureau of Health Services Financing, LR 41:1292 (July 2015), amended by the Department of Health, Bureau of Health Services Financing, LR 52:1806 (October 2026).</w:t>
      </w:r>
    </w:p>
    <w:p w14:paraId="77CFA72A" w14:textId="77777777" w:rsidR="002E5C20" w:rsidRPr="002E5C20" w:rsidRDefault="002E5C20" w:rsidP="002E5C20">
      <w:pPr>
        <w:keepNext/>
        <w:jc w:val="center"/>
        <w:rPr>
          <w:b/>
          <w:noProof/>
        </w:rPr>
      </w:pPr>
      <w:r w:rsidRPr="002E5C20">
        <w:rPr>
          <w:b/>
          <w:noProof/>
        </w:rPr>
        <w:t>Part XXI.  Home and Community-Based Services Waivers</w:t>
      </w:r>
    </w:p>
    <w:p w14:paraId="744CED2B" w14:textId="77777777" w:rsidR="002E5C20" w:rsidRPr="002E5C20" w:rsidRDefault="002E5C20" w:rsidP="002E5C20">
      <w:pPr>
        <w:keepNext/>
        <w:jc w:val="center"/>
        <w:rPr>
          <w:b/>
          <w:noProof/>
        </w:rPr>
      </w:pPr>
      <w:r w:rsidRPr="002E5C20">
        <w:rPr>
          <w:b/>
          <w:noProof/>
        </w:rPr>
        <w:t>Subpart 13.  Residential Options Waiver</w:t>
      </w:r>
    </w:p>
    <w:p w14:paraId="46336EA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§16333.</w:t>
      </w:r>
      <w:r w:rsidRPr="002E5C20">
        <w:rPr>
          <w:b/>
          <w:kern w:val="2"/>
        </w:rPr>
        <w:tab/>
        <w:t>Support Coordination</w:t>
      </w:r>
    </w:p>
    <w:p w14:paraId="3E28C30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B.</w:t>
      </w:r>
      <w:r w:rsidRPr="002E5C20">
        <w:rPr>
          <w:kern w:val="2"/>
        </w:rPr>
        <w:tab/>
        <w:t>...</w:t>
      </w:r>
    </w:p>
    <w:p w14:paraId="3CCEAC8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Service Limits</w:t>
      </w:r>
    </w:p>
    <w:p w14:paraId="5FBD675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w:t>
      </w:r>
    </w:p>
    <w:p w14:paraId="0033876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ROW will utilize support coordination for assisting with the moving of individuals from the institutions. Up to 90 consecutive days or per LDH policy, but not to exceed 180 days will be allowed for transition purposes. </w:t>
      </w:r>
    </w:p>
    <w:p w14:paraId="53DF00E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 xml:space="preserve">Payment will be made upon certification and may be retroactive no more than 60 days per LDH policy. </w:t>
      </w:r>
    </w:p>
    <w:p w14:paraId="2D320FA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C.3. - D.</w:t>
      </w:r>
      <w:r w:rsidRPr="002E5C20">
        <w:rPr>
          <w:kern w:val="2"/>
        </w:rPr>
        <w:tab/>
        <w:t>...</w:t>
      </w:r>
    </w:p>
    <w:p w14:paraId="7490812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66B82B3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Office for Citizens with Developmental Disabilities, LR 33:2453 (November 2007), amended by the Department of Health and Hospitals, Bureau of Health Services Financing and the Office for Citizens with Developmental Disabilities, LR 41:2165 (October 2015), by the Department of Health, Bureau of Health Services Financing and the Office for Citizens with Developmental Disabilities, amended LR 47:1521 (October 2021), LR 48:1568 (June 2022), LR 50:1834 (December 2024), amended by the Department of Health, Bureau of Health Services Financing, LR 52:1806 (October 2026).</w:t>
      </w:r>
    </w:p>
    <w:p w14:paraId="425F63C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6082BD7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12ABCD69" w14:textId="77777777" w:rsidR="002E5C20" w:rsidRPr="002E5C20" w:rsidRDefault="002E5C20" w:rsidP="002E5C20">
      <w:pPr>
        <w:keepNext/>
        <w:ind w:left="2160"/>
        <w:jc w:val="both"/>
      </w:pPr>
      <w:r w:rsidRPr="002E5C20">
        <w:t>Bruce D. Greenstein</w:t>
      </w:r>
    </w:p>
    <w:p w14:paraId="63F3F1AF" w14:textId="77777777" w:rsidR="002E5C20" w:rsidRPr="002E5C20" w:rsidRDefault="002E5C20" w:rsidP="002E5C20">
      <w:pPr>
        <w:keepNext/>
        <w:ind w:left="2160"/>
        <w:jc w:val="both"/>
      </w:pPr>
      <w:r w:rsidRPr="002E5C20">
        <w:t>Secretary</w:t>
      </w:r>
    </w:p>
    <w:p w14:paraId="208BBDCA" w14:textId="77777777" w:rsidR="002E5C20" w:rsidRPr="002E5C20" w:rsidRDefault="002E5C20" w:rsidP="002E5C20">
      <w:pPr>
        <w:tabs>
          <w:tab w:val="left" w:pos="2880"/>
          <w:tab w:val="decimal" w:pos="2988"/>
        </w:tabs>
        <w:outlineLvl w:val="8"/>
        <w:rPr>
          <w:noProof/>
          <w:sz w:val="16"/>
        </w:rPr>
      </w:pPr>
      <w:r w:rsidRPr="002E5C20">
        <w:rPr>
          <w:noProof/>
          <w:sz w:val="16"/>
        </w:rPr>
        <w:t>2610#040</w:t>
      </w:r>
    </w:p>
    <w:p w14:paraId="2BFCA17C" w14:textId="77777777" w:rsidR="002E5C20" w:rsidRPr="002E5C20" w:rsidRDefault="002E5C20" w:rsidP="002E5C20"/>
    <w:p w14:paraId="15CBE73E" w14:textId="77777777" w:rsidR="002E5C20" w:rsidRPr="002E5C20" w:rsidRDefault="002E5C20" w:rsidP="002E5C20">
      <w:pPr>
        <w:keepNext/>
        <w:tabs>
          <w:tab w:val="left" w:pos="-1440"/>
        </w:tabs>
        <w:spacing w:after="120"/>
        <w:jc w:val="center"/>
        <w:rPr>
          <w:b/>
          <w:noProof/>
        </w:rPr>
      </w:pPr>
      <w:r w:rsidRPr="002E5C20">
        <w:rPr>
          <w:b/>
          <w:noProof/>
        </w:rPr>
        <w:lastRenderedPageBreak/>
        <w:t>RULE</w:t>
      </w:r>
    </w:p>
    <w:p w14:paraId="4A72FD28" w14:textId="77777777" w:rsidR="002E5C20" w:rsidRPr="002E5C20" w:rsidRDefault="002E5C20" w:rsidP="002E5C20">
      <w:pPr>
        <w:keepNext/>
        <w:jc w:val="center"/>
        <w:rPr>
          <w:b/>
          <w:noProof/>
        </w:rPr>
      </w:pPr>
      <w:r w:rsidRPr="002E5C20">
        <w:rPr>
          <w:b/>
          <w:noProof/>
        </w:rPr>
        <w:t>Department of Health</w:t>
      </w:r>
    </w:p>
    <w:p w14:paraId="3866B3E2" w14:textId="77777777" w:rsidR="002E5C20" w:rsidRPr="002E5C20" w:rsidRDefault="002E5C20" w:rsidP="002E5C20">
      <w:pPr>
        <w:keepNext/>
        <w:jc w:val="center"/>
        <w:rPr>
          <w:b/>
          <w:noProof/>
        </w:rPr>
      </w:pPr>
      <w:r w:rsidRPr="002E5C20">
        <w:rPr>
          <w:b/>
          <w:noProof/>
        </w:rPr>
        <w:t xml:space="preserve">Office of Intellectual and Developmental </w:t>
      </w:r>
      <w:r w:rsidRPr="002E5C20">
        <w:rPr>
          <w:b/>
          <w:noProof/>
        </w:rPr>
        <w:br/>
        <w:t>Disability Supports</w:t>
      </w:r>
    </w:p>
    <w:p w14:paraId="570FC276" w14:textId="77777777" w:rsidR="002E5C20" w:rsidRPr="002E5C20" w:rsidRDefault="002E5C20" w:rsidP="002E5C20">
      <w:pPr>
        <w:keepNext/>
        <w:jc w:val="center"/>
        <w:rPr>
          <w:b/>
          <w:noProof/>
        </w:rPr>
      </w:pPr>
      <w:r w:rsidRPr="002E5C20">
        <w:rPr>
          <w:b/>
          <w:noProof/>
        </w:rPr>
        <w:t>and</w:t>
      </w:r>
    </w:p>
    <w:p w14:paraId="12A40F26" w14:textId="77777777" w:rsidR="002E5C20" w:rsidRPr="002E5C20" w:rsidRDefault="002E5C20" w:rsidP="002E5C20">
      <w:pPr>
        <w:keepNext/>
        <w:jc w:val="center"/>
        <w:rPr>
          <w:b/>
          <w:noProof/>
        </w:rPr>
      </w:pPr>
      <w:r w:rsidRPr="002E5C20">
        <w:rPr>
          <w:b/>
          <w:noProof/>
        </w:rPr>
        <w:t>Bureau of Health Services Financing</w:t>
      </w:r>
    </w:p>
    <w:p w14:paraId="3AE5D5F5" w14:textId="77777777" w:rsidR="002E5C20" w:rsidRPr="002E5C20" w:rsidRDefault="002E5C20" w:rsidP="002E5C20">
      <w:pPr>
        <w:keepNext/>
        <w:spacing w:before="240" w:after="240"/>
        <w:jc w:val="center"/>
        <w:rPr>
          <w:noProof/>
        </w:rPr>
      </w:pPr>
      <w:r w:rsidRPr="002E5C20">
        <w:rPr>
          <w:noProof/>
        </w:rPr>
        <w:t>Home and Community-Based Waivers</w:t>
      </w:r>
      <w:r w:rsidRPr="002E5C20">
        <w:rPr>
          <w:noProof/>
        </w:rPr>
        <w:br/>
        <w:t>Developmental Disabilities Services</w:t>
      </w:r>
      <w:r w:rsidRPr="002E5C20">
        <w:rPr>
          <w:noProof/>
        </w:rPr>
        <w:br/>
        <w:t>(LAC 48:IX.Chapter 1)</w:t>
      </w:r>
    </w:p>
    <w:p w14:paraId="1E4DF7D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The Department of Health, Office of Intellectual and Developmental Disability Supports and the Bureau of Health Services Financing has repealed LAC 48:IX.Chapter 1 in the Medical Assistance Program as authorized by R.S. 36:254 and pursuant to Title XIX of the Social Security Act. This Rule is promulgated in accordance with the provisions of the Administrative Procedure Act, R.S. 49:950 et seq.</w:t>
      </w:r>
    </w:p>
    <w:p w14:paraId="3029B2C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Rule text below has been drafted utilizing plain language principles to ensure clarity and accessibility for all users. It has also been reviewed and tested for compliance with web accessibility standards. This Rule is hereby adopted on the day of promulgation. </w:t>
      </w:r>
    </w:p>
    <w:p w14:paraId="4ABCFEB8" w14:textId="77777777" w:rsidR="002E5C20" w:rsidRPr="002E5C20" w:rsidRDefault="002E5C20" w:rsidP="002E5C20">
      <w:pPr>
        <w:keepNext/>
        <w:jc w:val="center"/>
        <w:rPr>
          <w:b/>
          <w:kern w:val="28"/>
        </w:rPr>
      </w:pPr>
      <w:r w:rsidRPr="002E5C20">
        <w:rPr>
          <w:b/>
          <w:kern w:val="28"/>
        </w:rPr>
        <w:t>Title 48</w:t>
      </w:r>
    </w:p>
    <w:p w14:paraId="4F84C50A" w14:textId="77777777" w:rsidR="002E5C20" w:rsidRPr="002E5C20" w:rsidRDefault="002E5C20" w:rsidP="002E5C20">
      <w:pPr>
        <w:keepNext/>
        <w:jc w:val="center"/>
        <w:rPr>
          <w:b/>
          <w:kern w:val="28"/>
        </w:rPr>
      </w:pPr>
      <w:r w:rsidRPr="002E5C20">
        <w:rPr>
          <w:b/>
          <w:kern w:val="28"/>
        </w:rPr>
        <w:t>PUBLIC HEALTH—GENERAL</w:t>
      </w:r>
    </w:p>
    <w:p w14:paraId="3387F590" w14:textId="77777777" w:rsidR="002E5C20" w:rsidRPr="002E5C20" w:rsidRDefault="002E5C20" w:rsidP="002E5C20">
      <w:pPr>
        <w:keepNext/>
        <w:jc w:val="center"/>
        <w:rPr>
          <w:b/>
          <w:noProof/>
        </w:rPr>
      </w:pPr>
      <w:r w:rsidRPr="002E5C20">
        <w:rPr>
          <w:b/>
          <w:noProof/>
        </w:rPr>
        <w:t>Part IX.  Developmental Disabilities Services</w:t>
      </w:r>
    </w:p>
    <w:p w14:paraId="01E4627E"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w:t>
      </w:r>
      <w:r w:rsidRPr="002E5C20">
        <w:rPr>
          <w:b/>
          <w:kern w:val="2"/>
        </w:rPr>
        <w:tab/>
        <w:t>Adult Day Services</w:t>
      </w:r>
    </w:p>
    <w:p w14:paraId="31A332B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§101.</w:t>
      </w:r>
      <w:r w:rsidRPr="002E5C20">
        <w:rPr>
          <w:b/>
          <w:kern w:val="2"/>
        </w:rPr>
        <w:tab/>
        <w:t>General Provisions</w:t>
      </w:r>
    </w:p>
    <w:p w14:paraId="5CDCB5F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1A3E041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28.380 through 444.</w:t>
      </w:r>
    </w:p>
    <w:p w14:paraId="5830097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Human Resources, Office of Mental Retardation/Developmental Disabilities, LR 13:246 (April 1987), amended by the Department of Health and Hospitals, Office for Citizens with Developmental Disabilities, LR 21:685 (July 1995), repealed by the Department of Health, Office of Intellectual and Developmental Disability Supports and Bureau of Health Services Financing, LR 52:1807 (October 2026).</w:t>
      </w:r>
    </w:p>
    <w:p w14:paraId="45E8515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§103.</w:t>
      </w:r>
      <w:r w:rsidRPr="002E5C20">
        <w:rPr>
          <w:b/>
          <w:kern w:val="2"/>
        </w:rPr>
        <w:tab/>
        <w:t>Guiding Principles</w:t>
      </w:r>
    </w:p>
    <w:p w14:paraId="7C85E73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380372E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28.380 through 444.</w:t>
      </w:r>
    </w:p>
    <w:p w14:paraId="775B1C8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Department of Health and Human Resources, Office of Mental Retardation/Developmental Disabilities, LR 13:246 (April 1987), amended by the Department of Health and Hospitals, Office for Citizens with Developmental Disabilities, LR 21:687 (July 1995), repealed by the Department of Health, </w:t>
      </w:r>
      <w:bookmarkStart w:id="381" w:name="_Hlk233694421"/>
      <w:r w:rsidRPr="002E5C20">
        <w:rPr>
          <w:kern w:val="2"/>
          <w:sz w:val="18"/>
        </w:rPr>
        <w:t>Office of Intellectual and Developmental Disability Supports</w:t>
      </w:r>
      <w:bookmarkEnd w:id="381"/>
      <w:r w:rsidRPr="002E5C20">
        <w:rPr>
          <w:kern w:val="2"/>
          <w:sz w:val="18"/>
        </w:rPr>
        <w:t xml:space="preserve"> and Bureau of Health Services Financing, LR 52:1807 (October 2026).</w:t>
      </w:r>
    </w:p>
    <w:p w14:paraId="7D62F58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§105.</w:t>
      </w:r>
      <w:r w:rsidRPr="002E5C20">
        <w:rPr>
          <w:b/>
          <w:kern w:val="2"/>
        </w:rPr>
        <w:tab/>
        <w:t>Administrative Standards</w:t>
      </w:r>
    </w:p>
    <w:p w14:paraId="5872581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p>
    <w:p w14:paraId="35AB5E8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sz w:val="18"/>
        </w:rPr>
        <w:t>AUTHORITY NOTE:</w:t>
      </w:r>
      <w:r w:rsidRPr="002E5C20">
        <w:rPr>
          <w:kern w:val="2"/>
          <w:sz w:val="18"/>
        </w:rPr>
        <w:tab/>
        <w:t>Promulgated in accordance with</w:t>
      </w:r>
      <w:r w:rsidRPr="002E5C20">
        <w:rPr>
          <w:kern w:val="2"/>
        </w:rPr>
        <w:t xml:space="preserve"> R.S. 28.380 through 444.</w:t>
      </w:r>
    </w:p>
    <w:p w14:paraId="0A561C8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Human Resources, Office of Mental Retardation/Developmental Disabilities, LR 13:246 (April 1987), amended by the Department of Health and Hospitals, Office for Citizens with Developmental Disabilities, LR 21:688 (July 1995), repealed by the Department of Health, Office of Intellectual and Developmental Disability Supports and Bureau of Health Services Financing, LR 52:1807 (October 2026).</w:t>
      </w:r>
    </w:p>
    <w:p w14:paraId="2491962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§107.</w:t>
      </w:r>
      <w:r w:rsidRPr="002E5C20">
        <w:rPr>
          <w:b/>
          <w:kern w:val="2"/>
        </w:rPr>
        <w:tab/>
        <w:t>Programmatic Standards</w:t>
      </w:r>
    </w:p>
    <w:p w14:paraId="003A1C9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50680FE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28:380 et seq.</w:t>
      </w:r>
    </w:p>
    <w:p w14:paraId="433696C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Human Resources, Office of Mental Retardation/Developmental Disabilities, LR 13:246 (April 1987), amended by the Department of Health and Hospitals, Office for Citizens with Developmental Disabilities, LR 21:691 (July 1995), LR 27:854 (June 2001), repealed by the Department of Health, Office of Intellectual and Developmental Disability Supports and Bureau of Health Services Financing, LR 52:1807 (October 2026).</w:t>
      </w:r>
    </w:p>
    <w:p w14:paraId="2042A58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37D450E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67319918" w14:textId="77777777" w:rsidR="002E5C20" w:rsidRPr="002E5C20" w:rsidRDefault="002E5C20" w:rsidP="002E5C20">
      <w:pPr>
        <w:keepNext/>
        <w:ind w:left="2160"/>
        <w:jc w:val="both"/>
      </w:pPr>
      <w:r w:rsidRPr="002E5C20">
        <w:t>Bruce D. Greenstein</w:t>
      </w:r>
    </w:p>
    <w:p w14:paraId="74CB175D" w14:textId="77777777" w:rsidR="002E5C20" w:rsidRPr="002E5C20" w:rsidRDefault="002E5C20" w:rsidP="002E5C20">
      <w:pPr>
        <w:keepNext/>
        <w:ind w:left="2160"/>
        <w:jc w:val="both"/>
      </w:pPr>
      <w:r w:rsidRPr="002E5C20">
        <w:t>Secretary</w:t>
      </w:r>
    </w:p>
    <w:p w14:paraId="2E4C4F56" w14:textId="77777777" w:rsidR="002E5C20" w:rsidRPr="002E5C20" w:rsidRDefault="002E5C20" w:rsidP="002E5C20">
      <w:pPr>
        <w:rPr>
          <w:noProof/>
          <w:sz w:val="16"/>
        </w:rPr>
      </w:pPr>
      <w:r w:rsidRPr="002E5C20">
        <w:rPr>
          <w:noProof/>
          <w:sz w:val="16"/>
        </w:rPr>
        <w:t>2610#036</w:t>
      </w:r>
    </w:p>
    <w:p w14:paraId="408C5628" w14:textId="77777777" w:rsidR="002E5C20" w:rsidRPr="002E5C20" w:rsidRDefault="002E5C20" w:rsidP="002E5C20"/>
    <w:p w14:paraId="62D2140C" w14:textId="77777777" w:rsidR="002E5C20" w:rsidRPr="002E5C20" w:rsidRDefault="002E5C20" w:rsidP="002E5C20">
      <w:pPr>
        <w:keepNext/>
        <w:tabs>
          <w:tab w:val="left" w:pos="-1440"/>
        </w:tabs>
        <w:spacing w:after="120"/>
        <w:jc w:val="center"/>
        <w:rPr>
          <w:b/>
          <w:noProof/>
        </w:rPr>
      </w:pPr>
      <w:r w:rsidRPr="002E5C20">
        <w:rPr>
          <w:b/>
          <w:noProof/>
        </w:rPr>
        <w:t>RULE</w:t>
      </w:r>
    </w:p>
    <w:p w14:paraId="3057F032" w14:textId="77777777" w:rsidR="002E5C20" w:rsidRPr="002E5C20" w:rsidRDefault="002E5C20" w:rsidP="002E5C20">
      <w:pPr>
        <w:keepNext/>
        <w:jc w:val="center"/>
        <w:rPr>
          <w:b/>
          <w:noProof/>
        </w:rPr>
      </w:pPr>
      <w:r w:rsidRPr="002E5C20">
        <w:rPr>
          <w:b/>
          <w:noProof/>
        </w:rPr>
        <w:t>Department of Health</w:t>
      </w:r>
    </w:p>
    <w:p w14:paraId="38A66DDB" w14:textId="77777777" w:rsidR="002E5C20" w:rsidRPr="002E5C20" w:rsidRDefault="002E5C20" w:rsidP="002E5C20">
      <w:pPr>
        <w:keepNext/>
        <w:jc w:val="center"/>
        <w:rPr>
          <w:b/>
          <w:noProof/>
        </w:rPr>
      </w:pPr>
      <w:r w:rsidRPr="002E5C20">
        <w:rPr>
          <w:b/>
          <w:noProof/>
        </w:rPr>
        <w:t>Bureau of Health Services Financing</w:t>
      </w:r>
    </w:p>
    <w:p w14:paraId="63D12D2B" w14:textId="77777777" w:rsidR="002E5C20" w:rsidRPr="002E5C20" w:rsidRDefault="002E5C20" w:rsidP="002E5C20">
      <w:pPr>
        <w:keepNext/>
        <w:spacing w:before="240" w:after="240"/>
        <w:jc w:val="center"/>
        <w:rPr>
          <w:noProof/>
        </w:rPr>
      </w:pPr>
      <w:r w:rsidRPr="002E5C20">
        <w:rPr>
          <w:noProof/>
        </w:rPr>
        <w:t xml:space="preserve">Medicaid Program Integrity—Fraud, Waste and Abuse Recovery (LAC 50:I.4205, 4209, 4211, 4403, </w:t>
      </w:r>
      <w:r w:rsidRPr="002E5C20">
        <w:rPr>
          <w:noProof/>
        </w:rPr>
        <w:br/>
        <w:t>4409, 4421, 4603 and 4611)</w:t>
      </w:r>
    </w:p>
    <w:p w14:paraId="6ABEB6D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Department of Health, Bureau of Health Services Financing has amended LAC 50:I.4205, 4209, 4211, 4403, 4409, 4421, 4603, and 4611 in the Medical Assistance Program as authorized by R.S. 36:254 and pursuant to Title XIX of the Social Security Act. This Rule is promulgated in accordance with the provisions of the Administrative Procedure Act, R.S. 49:950 et seq. This Rule is hereby adopted on the day of promulgation. </w:t>
      </w:r>
    </w:p>
    <w:p w14:paraId="317854DB" w14:textId="77777777" w:rsidR="002E5C20" w:rsidRPr="002E5C20" w:rsidRDefault="002E5C20" w:rsidP="002E5C20">
      <w:pPr>
        <w:keepNext/>
        <w:jc w:val="center"/>
        <w:rPr>
          <w:b/>
          <w:kern w:val="28"/>
        </w:rPr>
      </w:pPr>
      <w:r w:rsidRPr="002E5C20">
        <w:rPr>
          <w:b/>
          <w:kern w:val="28"/>
        </w:rPr>
        <w:t>Title 50</w:t>
      </w:r>
    </w:p>
    <w:p w14:paraId="705C22BB" w14:textId="77777777" w:rsidR="002E5C20" w:rsidRPr="002E5C20" w:rsidRDefault="002E5C20" w:rsidP="002E5C20">
      <w:pPr>
        <w:keepNext/>
        <w:jc w:val="center"/>
        <w:rPr>
          <w:b/>
          <w:kern w:val="28"/>
        </w:rPr>
      </w:pPr>
      <w:r w:rsidRPr="002E5C20">
        <w:rPr>
          <w:b/>
          <w:kern w:val="28"/>
        </w:rPr>
        <w:t>PUBLIC HEALTH—MEDICAL ASSISTANCE</w:t>
      </w:r>
    </w:p>
    <w:p w14:paraId="19AD6396" w14:textId="77777777" w:rsidR="002E5C20" w:rsidRPr="002E5C20" w:rsidRDefault="002E5C20" w:rsidP="002E5C20">
      <w:pPr>
        <w:keepNext/>
        <w:jc w:val="center"/>
        <w:rPr>
          <w:b/>
          <w:noProof/>
        </w:rPr>
      </w:pPr>
      <w:r w:rsidRPr="002E5C20">
        <w:rPr>
          <w:b/>
          <w:noProof/>
        </w:rPr>
        <w:t>Part I.  Administration</w:t>
      </w:r>
    </w:p>
    <w:p w14:paraId="2BD22A84" w14:textId="77777777" w:rsidR="002E5C20" w:rsidRPr="002E5C20" w:rsidRDefault="002E5C20" w:rsidP="002E5C20">
      <w:pPr>
        <w:keepNext/>
        <w:jc w:val="center"/>
        <w:rPr>
          <w:b/>
          <w:noProof/>
        </w:rPr>
      </w:pPr>
      <w:r w:rsidRPr="002E5C20">
        <w:rPr>
          <w:b/>
          <w:noProof/>
        </w:rPr>
        <w:t>Subpart 5.  Medicaid Program Integrity</w:t>
      </w:r>
    </w:p>
    <w:p w14:paraId="38B5C632"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41.</w:t>
      </w:r>
      <w:r w:rsidRPr="002E5C20">
        <w:rPr>
          <w:b/>
          <w:kern w:val="2"/>
        </w:rPr>
        <w:tab/>
        <w:t>Fraud, Waste and Abuse Recovery</w:t>
      </w:r>
    </w:p>
    <w:p w14:paraId="30814781"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C.</w:t>
      </w:r>
      <w:r w:rsidRPr="002E5C20">
        <w:rPr>
          <w:b/>
          <w:kern w:val="2"/>
        </w:rPr>
        <w:tab/>
        <w:t>Provider Obligations and Prohibited Conduct</w:t>
      </w:r>
    </w:p>
    <w:p w14:paraId="6AA0E37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§4205.</w:t>
      </w:r>
      <w:r w:rsidRPr="002E5C20">
        <w:rPr>
          <w:b/>
          <w:kern w:val="2"/>
        </w:rPr>
        <w:tab/>
        <w:t>Compliance Review</w:t>
      </w:r>
    </w:p>
    <w:p w14:paraId="3942867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482DA5A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A compliance review may be initiated as its own action or as part of an investigation, pre-payment or post-payment review. </w:t>
      </w:r>
    </w:p>
    <w:p w14:paraId="1A39AFE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w:t>
      </w:r>
    </w:p>
    <w:p w14:paraId="321DBA0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3977B16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52:691 (May 2026), amended by the Department of Health, Bureau of Health Services Financing, LR 52:1807 (October 2026).</w:t>
      </w:r>
    </w:p>
    <w:p w14:paraId="3FDEBCF3"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C.</w:t>
      </w:r>
      <w:r w:rsidRPr="002E5C20">
        <w:rPr>
          <w:b/>
          <w:kern w:val="2"/>
        </w:rPr>
        <w:tab/>
        <w:t>Provider Obligations and Prohibited Conduct</w:t>
      </w:r>
    </w:p>
    <w:p w14:paraId="5F03970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§4209.</w:t>
      </w:r>
      <w:r w:rsidRPr="002E5C20">
        <w:rPr>
          <w:b/>
          <w:kern w:val="2"/>
        </w:rPr>
        <w:tab/>
        <w:t>Provider Obligations</w:t>
      </w:r>
    </w:p>
    <w:p w14:paraId="27C514A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M.3.</w:t>
      </w:r>
      <w:r w:rsidRPr="002E5C20">
        <w:rPr>
          <w:kern w:val="2"/>
        </w:rPr>
        <w:tab/>
        <w:t>…</w:t>
      </w:r>
    </w:p>
    <w:p w14:paraId="4EB6E85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page"/>
      </w:r>
    </w:p>
    <w:p w14:paraId="59FD4ED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N.</w:t>
      </w:r>
      <w:r w:rsidRPr="002E5C20">
        <w:rPr>
          <w:kern w:val="2"/>
        </w:rPr>
        <w:tab/>
        <w:t>Providers shall conduct all employee and non-employee screening requirements that state or federal law, regulation, or sub-regulatory guidance requires. This includes:</w:t>
      </w:r>
    </w:p>
    <w:p w14:paraId="65C66F2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- 3.</w:t>
      </w:r>
      <w:r w:rsidRPr="002E5C20">
        <w:rPr>
          <w:kern w:val="2"/>
        </w:rPr>
        <w:tab/>
        <w:t>…</w:t>
      </w:r>
    </w:p>
    <w:p w14:paraId="08A2742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O.</w:t>
      </w:r>
      <w:r w:rsidRPr="002E5C20">
        <w:rPr>
          <w:kern w:val="2"/>
        </w:rPr>
        <w:tab/>
        <w:t>All employee and non-employee screening shall be done in the frequency the law or regulation requires.</w:t>
      </w:r>
    </w:p>
    <w:p w14:paraId="5B4F896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- 2.</w:t>
      </w:r>
      <w:r w:rsidRPr="002E5C20">
        <w:rPr>
          <w:kern w:val="2"/>
        </w:rPr>
        <w:tab/>
        <w:t>Repealed.</w:t>
      </w:r>
    </w:p>
    <w:p w14:paraId="155666C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P.</w:t>
      </w:r>
      <w:r w:rsidRPr="002E5C20">
        <w:rPr>
          <w:kern w:val="2"/>
        </w:rPr>
        <w:tab/>
        <w:t>If a provider discovers they have employed or otherwise affiliated with an excluded or disqualified person, the provider shall immediately terminate the relationship.</w:t>
      </w:r>
    </w:p>
    <w:p w14:paraId="2EB24CB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- 1.d.</w:t>
      </w:r>
      <w:r w:rsidRPr="002E5C20">
        <w:rPr>
          <w:kern w:val="2"/>
        </w:rPr>
        <w:tab/>
        <w:t>...</w:t>
      </w:r>
    </w:p>
    <w:p w14:paraId="0934FF1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Claims that do not result from an excluded person's services are not required to be reported pursuant to Subsections C and D. In such an instance, the provider shall identify the claims an excluded person's services may have contributed to upon the department's or other health oversight entity's request.</w:t>
      </w:r>
    </w:p>
    <w:p w14:paraId="5129DDB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Failure to notify the department within the timeframe this Subsection requires will not be deemed a violation if the provider can show good cause why the deadline was missed.</w:t>
      </w:r>
    </w:p>
    <w:p w14:paraId="4E2B3AE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Q. - W.</w:t>
      </w:r>
      <w:r w:rsidRPr="002E5C20">
        <w:rPr>
          <w:kern w:val="2"/>
        </w:rPr>
        <w:tab/>
        <w:t>...</w:t>
      </w:r>
    </w:p>
    <w:p w14:paraId="6B7E803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X.</w:t>
      </w:r>
      <w:r w:rsidRPr="002E5C20">
        <w:rPr>
          <w:kern w:val="2"/>
        </w:rPr>
        <w:tab/>
        <w:t>Providers shall accept the Medicaid payment as payment in full when they accept a Medicaid beneficiary as a patient or client, unless the program specifically authorized the provider to charge a fee to the Medicaid beneficiary.</w:t>
      </w:r>
    </w:p>
    <w:p w14:paraId="6F09737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58A003D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52:692 (May 2026), amended by the Department of Health, Bureau of Health Services Financing, 52:1807 (October 2026).</w:t>
      </w:r>
    </w:p>
    <w:p w14:paraId="0DBFED9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§4211.</w:t>
      </w:r>
      <w:r w:rsidRPr="002E5C20">
        <w:rPr>
          <w:b/>
          <w:kern w:val="2"/>
        </w:rPr>
        <w:tab/>
        <w:t>Prohibited Conduct</w:t>
      </w:r>
    </w:p>
    <w:p w14:paraId="170B040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 provider shall not:</w:t>
      </w:r>
    </w:p>
    <w:p w14:paraId="1CA5C37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- 2.</w:t>
      </w:r>
      <w:r w:rsidRPr="002E5C20">
        <w:rPr>
          <w:kern w:val="2"/>
        </w:rPr>
        <w:tab/>
        <w:t>…</w:t>
      </w:r>
    </w:p>
    <w:p w14:paraId="1E48F7B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fail to notify BHSF, within 10 business days of discovery, of employment or affiliation with an excluded person. If it is determined the failure to disclose this information was done knowingly, the provider’s enrollment may be voided back to the date of the concealment;</w:t>
      </w:r>
    </w:p>
    <w:p w14:paraId="7054CE0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 - 4.f.</w:t>
      </w:r>
      <w:r w:rsidRPr="002E5C20">
        <w:rPr>
          <w:kern w:val="2"/>
        </w:rPr>
        <w:tab/>
        <w:t>…</w:t>
      </w:r>
    </w:p>
    <w:p w14:paraId="0070972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 xml:space="preserve">if it is determined a failure to disclose required information Sub-paragraph §4211.A.4 requires was done knowingly, the provider's enrollment may be voided back to the date of the concealment. </w:t>
      </w:r>
    </w:p>
    <w:p w14:paraId="7A632DB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A.6. - B.</w:t>
      </w:r>
      <w:r w:rsidRPr="002E5C20">
        <w:rPr>
          <w:kern w:val="2"/>
        </w:rPr>
        <w:tab/>
        <w:t>…</w:t>
      </w:r>
    </w:p>
    <w:p w14:paraId="49DCFBE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3DB8A40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52:693 (May 2026), amended by the Department of Health, Bureau of Health Services Financing, 52:1808 (October 2026).</w:t>
      </w:r>
    </w:p>
    <w:p w14:paraId="6F7AB6C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D.</w:t>
      </w:r>
      <w:r w:rsidRPr="002E5C20">
        <w:rPr>
          <w:b/>
          <w:kern w:val="2"/>
        </w:rPr>
        <w:tab/>
        <w:t>Administrative Sanctions and Appeals</w:t>
      </w:r>
    </w:p>
    <w:p w14:paraId="51C3D12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§4403.</w:t>
      </w:r>
      <w:r w:rsidRPr="002E5C20">
        <w:rPr>
          <w:b/>
          <w:kern w:val="2"/>
        </w:rPr>
        <w:tab/>
        <w:t>Final Sanctions</w:t>
      </w:r>
    </w:p>
    <w:p w14:paraId="603AC62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B.</w:t>
      </w:r>
      <w:r w:rsidRPr="002E5C20">
        <w:rPr>
          <w:kern w:val="2"/>
        </w:rPr>
        <w:tab/>
        <w:t>…</w:t>
      </w:r>
    </w:p>
    <w:p w14:paraId="49D117A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 xml:space="preserve">When a sanction is imposed pursuant to this Section, the provider shall be responsible for reasonable costs of investigation the department incurred. This includes costs for the department’s time and expenses that its employees, agents, or contractors incurred. The department may waive recovery of costs and expenses when resolving an action. </w:t>
      </w:r>
    </w:p>
    <w:p w14:paraId="7585CFD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 - G.</w:t>
      </w:r>
      <w:r w:rsidRPr="002E5C20">
        <w:rPr>
          <w:kern w:val="2"/>
        </w:rPr>
        <w:tab/>
        <w:t>…</w:t>
      </w:r>
    </w:p>
    <w:p w14:paraId="29843BD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50F83F9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52:694 (May 2026), amended by the Department of Health, Bureau of Health Services Financing, 52:1808 (October 2026).</w:t>
      </w:r>
    </w:p>
    <w:p w14:paraId="5EAD065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§4409.</w:t>
      </w:r>
      <w:r w:rsidRPr="002E5C20">
        <w:rPr>
          <w:b/>
          <w:kern w:val="2"/>
        </w:rPr>
        <w:tab/>
        <w:t xml:space="preserve">Mandatory Exclusion </w:t>
      </w:r>
    </w:p>
    <w:p w14:paraId="2ED9C43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BHSF director and the PIU section chief shall exclude any provider from the Medicaid program if the provider has:</w:t>
      </w:r>
    </w:p>
    <w:p w14:paraId="73499F8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- 3.</w:t>
      </w:r>
      <w:r w:rsidRPr="002E5C20">
        <w:rPr>
          <w:kern w:val="2"/>
        </w:rPr>
        <w:tab/>
        <w:t>…</w:t>
      </w:r>
    </w:p>
    <w:p w14:paraId="6A79588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agreed to be excluded as part of a resolution of an action pursued by any health oversight agency; or</w:t>
      </w:r>
    </w:p>
    <w:p w14:paraId="4C4526B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A.5. - E.</w:t>
      </w:r>
      <w:r w:rsidRPr="002E5C20">
        <w:rPr>
          <w:kern w:val="2"/>
        </w:rPr>
        <w:tab/>
        <w:t>…</w:t>
      </w:r>
    </w:p>
    <w:p w14:paraId="13EA991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Upon written request from an excluded individual, a mandatory exclusion shall be removed if the criminal action upon which an exclusion is based is dismissed, overturned, set aside, or reversed on appeal.</w:t>
      </w:r>
    </w:p>
    <w:p w14:paraId="29FED43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excluded individual shall submit supporting documentation that the criminal action was dismissed, overturned, set aside, or reversed on appeal.</w:t>
      </w:r>
    </w:p>
    <w:p w14:paraId="301F9D1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w:t>
      </w:r>
    </w:p>
    <w:p w14:paraId="47DB53A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 dismissal based upon completion of a deferred prosecution arrangement, such as a pre-trial intervention program, is not subject to this provision.</w:t>
      </w:r>
    </w:p>
    <w:p w14:paraId="4424F9A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598A0FD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52:695 (May 2026), amended by the Department of Health, Bureau of Health Services Financing, 52:1808 (October 2026).</w:t>
      </w:r>
    </w:p>
    <w:p w14:paraId="208DE62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§4421.</w:t>
      </w:r>
      <w:r w:rsidRPr="002E5C20">
        <w:rPr>
          <w:b/>
          <w:kern w:val="2"/>
        </w:rPr>
        <w:tab/>
        <w:t>Requirements for Suspension of Payments for a Credible Allegation of Fraud</w:t>
      </w:r>
    </w:p>
    <w:p w14:paraId="7EC3FBA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3F991A9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requirements for the issuance of a withholding pursuant to LAC 50:I.4417 shall be applicable to a suspension of payments for a credible allegation of fraud, except:</w:t>
      </w:r>
    </w:p>
    <w:p w14:paraId="6F9D06D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B.1. - C.</w:t>
      </w:r>
      <w:r w:rsidRPr="002E5C20">
        <w:rPr>
          <w:kern w:val="2"/>
        </w:rPr>
        <w:tab/>
        <w:t>...</w:t>
      </w:r>
    </w:p>
    <w:p w14:paraId="761B471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0F83C63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52:698 (May 2026), amended by the Department of Health, Bureau of Health Services Financing, 52:1808 (October 2026).</w:t>
      </w:r>
    </w:p>
    <w:p w14:paraId="4D587CCE"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F.</w:t>
      </w:r>
      <w:r w:rsidRPr="002E5C20">
        <w:rPr>
          <w:b/>
          <w:kern w:val="2"/>
        </w:rPr>
        <w:tab/>
        <w:t>Miscellaneous</w:t>
      </w:r>
    </w:p>
    <w:p w14:paraId="56B8CD9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§4603.</w:t>
      </w:r>
      <w:r w:rsidRPr="002E5C20">
        <w:rPr>
          <w:b/>
          <w:kern w:val="2"/>
        </w:rPr>
        <w:tab/>
        <w:t>Extended Payment Term</w:t>
      </w:r>
    </w:p>
    <w:p w14:paraId="0AB4032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Any extended payment term allowed by LAC 50:I.4601.B and C of this Chapter shall be in writing and contain at the minimum: </w:t>
      </w:r>
    </w:p>
    <w:p w14:paraId="36E8EAB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A.1. - B.</w:t>
      </w:r>
      <w:r w:rsidRPr="002E5C20">
        <w:rPr>
          <w:kern w:val="2"/>
        </w:rPr>
        <w:tab/>
        <w:t>...</w:t>
      </w:r>
    </w:p>
    <w:p w14:paraId="2080831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46:437.1-46:440.3.</w:t>
      </w:r>
    </w:p>
    <w:p w14:paraId="7D3297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52:699 (May 2026), amended by the Department of Health, Bureau of Health Services Financing, 52:1808 (October 2026).</w:t>
      </w:r>
    </w:p>
    <w:p w14:paraId="18F82F0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§4611.</w:t>
      </w:r>
      <w:r w:rsidRPr="002E5C20">
        <w:rPr>
          <w:b/>
          <w:kern w:val="2"/>
        </w:rPr>
        <w:tab/>
        <w:t>Confidentiality</w:t>
      </w:r>
    </w:p>
    <w:p w14:paraId="04311F9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All contents of investigations and reviews conducted pursuant to this Chapter shall remain confidential until entry of the final sanction. The only persons that may review the contents of an investigatory file are:</w:t>
      </w:r>
    </w:p>
    <w:p w14:paraId="6B95F45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the parties to an action or their authorized agents and representatives; </w:t>
      </w:r>
    </w:p>
    <w:p w14:paraId="72CAA90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 - 5.</w:t>
      </w:r>
      <w:r w:rsidRPr="002E5C20">
        <w:rPr>
          <w:kern w:val="2"/>
        </w:rPr>
        <w:tab/>
        <w:t>…</w:t>
      </w:r>
    </w:p>
    <w:p w14:paraId="63C4720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Promulgated in accordance with R.S. 36:254 and 46:437.1-46:440.3.</w:t>
      </w:r>
    </w:p>
    <w:p w14:paraId="025643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Bureau of Health Services Financing, LR 52:700 (May 2026), amended by the Department of Health, Bureau of Health Services Financing, 52:1808 (October 2026).</w:t>
      </w:r>
    </w:p>
    <w:p w14:paraId="427560C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2C0E8BB0" w14:textId="77777777" w:rsidR="002E5C20" w:rsidRPr="002E5C20" w:rsidRDefault="002E5C20" w:rsidP="002E5C20">
      <w:pPr>
        <w:keepNext/>
        <w:ind w:left="2160"/>
        <w:jc w:val="both"/>
      </w:pPr>
      <w:r w:rsidRPr="002E5C20">
        <w:t>Bruce D. Greenstein</w:t>
      </w:r>
    </w:p>
    <w:p w14:paraId="45119DCD" w14:textId="77777777" w:rsidR="002E5C20" w:rsidRPr="002E5C20" w:rsidRDefault="002E5C20" w:rsidP="002E5C20">
      <w:pPr>
        <w:keepNext/>
        <w:ind w:left="2160"/>
        <w:jc w:val="both"/>
      </w:pPr>
      <w:r w:rsidRPr="002E5C20">
        <w:t>Secretary</w:t>
      </w:r>
    </w:p>
    <w:p w14:paraId="4FDFAA85" w14:textId="77777777" w:rsidR="002E5C20" w:rsidRPr="002E5C20" w:rsidRDefault="002E5C20" w:rsidP="002E5C20">
      <w:pPr>
        <w:rPr>
          <w:noProof/>
          <w:sz w:val="16"/>
        </w:rPr>
      </w:pPr>
      <w:r w:rsidRPr="002E5C20">
        <w:rPr>
          <w:noProof/>
          <w:sz w:val="16"/>
        </w:rPr>
        <w:t>2610#039</w:t>
      </w:r>
    </w:p>
    <w:p w14:paraId="529DA37B" w14:textId="77777777" w:rsidR="002E5C20" w:rsidRPr="002E5C20" w:rsidRDefault="002E5C20" w:rsidP="002E5C20"/>
    <w:p w14:paraId="0495867F" w14:textId="77777777" w:rsidR="002E5C20" w:rsidRPr="002E5C20" w:rsidRDefault="002E5C20" w:rsidP="002E5C20">
      <w:pPr>
        <w:keepNext/>
        <w:tabs>
          <w:tab w:val="left" w:pos="-1440"/>
        </w:tabs>
        <w:spacing w:after="120"/>
        <w:jc w:val="center"/>
        <w:rPr>
          <w:b/>
          <w:noProof/>
        </w:rPr>
      </w:pPr>
      <w:r w:rsidRPr="002E5C20">
        <w:rPr>
          <w:b/>
          <w:noProof/>
        </w:rPr>
        <w:t>RULE</w:t>
      </w:r>
    </w:p>
    <w:p w14:paraId="77555D52" w14:textId="77777777" w:rsidR="002E5C20" w:rsidRPr="002E5C20" w:rsidRDefault="002E5C20" w:rsidP="002E5C20">
      <w:pPr>
        <w:keepNext/>
        <w:jc w:val="center"/>
        <w:rPr>
          <w:b/>
          <w:noProof/>
        </w:rPr>
      </w:pPr>
      <w:r w:rsidRPr="002E5C20">
        <w:rPr>
          <w:b/>
          <w:noProof/>
        </w:rPr>
        <w:t>Department of Health</w:t>
      </w:r>
    </w:p>
    <w:p w14:paraId="20EA12EB" w14:textId="77777777" w:rsidR="002E5C20" w:rsidRPr="002E5C20" w:rsidRDefault="002E5C20" w:rsidP="002E5C20">
      <w:pPr>
        <w:keepNext/>
        <w:jc w:val="center"/>
        <w:rPr>
          <w:b/>
          <w:noProof/>
        </w:rPr>
      </w:pPr>
      <w:r w:rsidRPr="002E5C20">
        <w:rPr>
          <w:b/>
          <w:noProof/>
        </w:rPr>
        <w:t>Office of Aging and Adult Services</w:t>
      </w:r>
    </w:p>
    <w:p w14:paraId="4EE48C39" w14:textId="77777777" w:rsidR="002E5C20" w:rsidRPr="002E5C20" w:rsidRDefault="002E5C20" w:rsidP="002E5C20">
      <w:pPr>
        <w:keepNext/>
        <w:jc w:val="center"/>
        <w:rPr>
          <w:b/>
          <w:noProof/>
        </w:rPr>
      </w:pPr>
      <w:r w:rsidRPr="002E5C20">
        <w:rPr>
          <w:b/>
          <w:noProof/>
        </w:rPr>
        <w:t>and</w:t>
      </w:r>
    </w:p>
    <w:p w14:paraId="30E45228" w14:textId="77777777" w:rsidR="002E5C20" w:rsidRPr="002E5C20" w:rsidRDefault="002E5C20" w:rsidP="002E5C20">
      <w:pPr>
        <w:keepNext/>
        <w:jc w:val="center"/>
        <w:rPr>
          <w:b/>
          <w:noProof/>
        </w:rPr>
      </w:pPr>
      <w:r w:rsidRPr="002E5C20">
        <w:rPr>
          <w:b/>
          <w:noProof/>
        </w:rPr>
        <w:t>Bureau of Health Services Financing</w:t>
      </w:r>
    </w:p>
    <w:p w14:paraId="42308E24" w14:textId="77777777" w:rsidR="002E5C20" w:rsidRPr="002E5C20" w:rsidRDefault="002E5C20" w:rsidP="002E5C20">
      <w:pPr>
        <w:keepNext/>
        <w:spacing w:before="240" w:after="240"/>
        <w:jc w:val="center"/>
        <w:rPr>
          <w:noProof/>
        </w:rPr>
      </w:pPr>
      <w:r w:rsidRPr="002E5C20">
        <w:rPr>
          <w:noProof/>
        </w:rPr>
        <w:t>Nursing Facilities—Preadmission Screening</w:t>
      </w:r>
      <w:r w:rsidRPr="002E5C20">
        <w:rPr>
          <w:noProof/>
        </w:rPr>
        <w:br/>
        <w:t>(LAC 50:II.503)</w:t>
      </w:r>
    </w:p>
    <w:p w14:paraId="5BC9CB1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Department of Health, Bureau of Health Services Financing and the Office of Aging and Adult Services has amended LAC 50:II.503 in the Medical Assistance Program as authorized by R.S. 36:254 and pursuant to Title XIX of the Social Security Act. This Rule is promulgated in accordance with the provisions of the Administrative Procedure Act, R.S. 49:950 et seq. This Rule is hereby adopted on the day of promulgation. </w:t>
      </w:r>
    </w:p>
    <w:p w14:paraId="67817DFC" w14:textId="77777777" w:rsidR="002E5C20" w:rsidRPr="002E5C20" w:rsidRDefault="002E5C20" w:rsidP="002E5C20">
      <w:pPr>
        <w:keepNext/>
        <w:jc w:val="center"/>
        <w:rPr>
          <w:b/>
          <w:kern w:val="28"/>
        </w:rPr>
      </w:pPr>
      <w:r w:rsidRPr="002E5C20">
        <w:rPr>
          <w:b/>
          <w:kern w:val="28"/>
        </w:rPr>
        <w:t>Title 50</w:t>
      </w:r>
    </w:p>
    <w:p w14:paraId="6DCB08B5" w14:textId="77777777" w:rsidR="002E5C20" w:rsidRPr="002E5C20" w:rsidRDefault="002E5C20" w:rsidP="002E5C20">
      <w:pPr>
        <w:keepNext/>
        <w:jc w:val="center"/>
        <w:rPr>
          <w:b/>
          <w:kern w:val="28"/>
        </w:rPr>
      </w:pPr>
      <w:r w:rsidRPr="002E5C20">
        <w:rPr>
          <w:b/>
          <w:kern w:val="28"/>
        </w:rPr>
        <w:t>PUBLIC HEALTH—MEDICAL ASSISTANCE</w:t>
      </w:r>
    </w:p>
    <w:p w14:paraId="2119F1A1" w14:textId="77777777" w:rsidR="002E5C20" w:rsidRPr="002E5C20" w:rsidRDefault="002E5C20" w:rsidP="002E5C20">
      <w:pPr>
        <w:keepNext/>
        <w:jc w:val="center"/>
        <w:rPr>
          <w:b/>
          <w:noProof/>
        </w:rPr>
      </w:pPr>
      <w:r w:rsidRPr="002E5C20">
        <w:rPr>
          <w:b/>
          <w:noProof/>
        </w:rPr>
        <w:t>Part II.  Nursing Facilities</w:t>
      </w:r>
    </w:p>
    <w:p w14:paraId="7B577A49" w14:textId="77777777" w:rsidR="002E5C20" w:rsidRPr="002E5C20" w:rsidRDefault="002E5C20" w:rsidP="002E5C20">
      <w:pPr>
        <w:keepNext/>
        <w:jc w:val="center"/>
        <w:rPr>
          <w:b/>
          <w:noProof/>
        </w:rPr>
      </w:pPr>
      <w:r w:rsidRPr="002E5C20">
        <w:rPr>
          <w:b/>
          <w:noProof/>
        </w:rPr>
        <w:t>Subpart 1.  General Provisions</w:t>
      </w:r>
    </w:p>
    <w:p w14:paraId="65FB49B0"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5.</w:t>
      </w:r>
      <w:r w:rsidRPr="002E5C20">
        <w:rPr>
          <w:b/>
          <w:kern w:val="2"/>
        </w:rPr>
        <w:tab/>
        <w:t>Admissions</w:t>
      </w:r>
    </w:p>
    <w:p w14:paraId="7446D8D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§503.</w:t>
      </w:r>
      <w:r w:rsidRPr="002E5C20">
        <w:rPr>
          <w:b/>
          <w:kern w:val="2"/>
        </w:rPr>
        <w:tab/>
        <w:t>Medical Certification</w:t>
      </w:r>
    </w:p>
    <w:p w14:paraId="5CF9FCF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Evaluative data for medical certification (level of care determination) must be submitted to the Office of Aging and Adult Services (OAAS) or its designee for all initial admissions to and requests for continued stays in Medicare or Medicaid-certified nursing facilities, regardless of payer source.</w:t>
      </w:r>
    </w:p>
    <w:p w14:paraId="7D6A343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Initial Admissions</w:t>
      </w:r>
    </w:p>
    <w:p w14:paraId="6E6233C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Required Documents. The following documents are required for initial admission to a nursing facility. The initial admission process does not begin until all of the following documents are complete and submitted by OAAS. These documents must not be dated more than 30 calendar days prior to the date of admission and must reflect the individuals current functioning:</w:t>
      </w:r>
    </w:p>
    <w:p w14:paraId="4869B88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w:t>
      </w:r>
    </w:p>
    <w:p w14:paraId="1AD80AE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 preadmission screening and resident review (level I PASRR) form approved by LDH and completed by a qualified health care professional. The level 1 PASRR form must be signed and dated on the date that it is completed. The level I PASRR form addresses the specific identifiers of MI or I/DD that indicate that a more in-depth evaluation is needed to determine the need for specialized services. The need for this in-depth assessment does not necessarily mean that the individual cannot be admitted to a nursing facility, only that the need for other services must be determined prior to admission;</w:t>
      </w:r>
    </w:p>
    <w:p w14:paraId="6D26F1D1" w14:textId="77777777" w:rsidR="002E5C20" w:rsidRPr="002E5C20" w:rsidRDefault="002E5C20" w:rsidP="002E5C20">
      <w:pPr>
        <w:tabs>
          <w:tab w:val="left" w:pos="720"/>
          <w:tab w:val="left" w:pos="979"/>
          <w:tab w:val="left" w:pos="1152"/>
          <w:tab w:val="left" w:pos="1710"/>
        </w:tabs>
        <w:ind w:firstLine="360"/>
        <w:jc w:val="both"/>
        <w:outlineLvl w:val="4"/>
        <w:rPr>
          <w:kern w:val="2"/>
        </w:rPr>
      </w:pPr>
      <w:r w:rsidRPr="002E5C20">
        <w:rPr>
          <w:kern w:val="2"/>
        </w:rPr>
        <w:t>1.a.ii.(a). - 1.b.</w:t>
      </w:r>
      <w:r w:rsidRPr="002E5C20">
        <w:rPr>
          <w:kern w:val="2"/>
        </w:rPr>
        <w:tab/>
        <w:t>...</w:t>
      </w:r>
    </w:p>
    <w:p w14:paraId="0A17DE1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Continued Stay Requests</w:t>
      </w:r>
    </w:p>
    <w:p w14:paraId="50AF888B" w14:textId="77777777" w:rsidR="002E5C20" w:rsidRPr="002E5C20" w:rsidRDefault="002E5C20" w:rsidP="002E5C20">
      <w:pPr>
        <w:tabs>
          <w:tab w:val="left" w:pos="907"/>
        </w:tabs>
        <w:ind w:firstLine="547"/>
        <w:jc w:val="both"/>
        <w:outlineLvl w:val="5"/>
        <w:rPr>
          <w:kern w:val="2"/>
        </w:rPr>
      </w:pPr>
      <w:r w:rsidRPr="002E5C20">
        <w:rPr>
          <w:kern w:val="2"/>
        </w:rPr>
        <w:t>a. - a.iii.</w:t>
      </w:r>
      <w:r w:rsidRPr="002E5C20">
        <w:rPr>
          <w:kern w:val="2"/>
        </w:rPr>
        <w:tab/>
        <w:t>....</w:t>
      </w:r>
    </w:p>
    <w:p w14:paraId="7916302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Vendor payment.</w:t>
      </w:r>
    </w:p>
    <w:p w14:paraId="6343664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Medicaid payment shall be made in accordance with the Notice of Medical Certification (BHSF Form 142) issued by OAAS or the level II authority.</w:t>
      </w:r>
    </w:p>
    <w:p w14:paraId="2BB848C1" w14:textId="77777777" w:rsidR="002E5C20" w:rsidRPr="002E5C20" w:rsidRDefault="002E5C20" w:rsidP="002E5C20">
      <w:pPr>
        <w:tabs>
          <w:tab w:val="left" w:pos="990"/>
        </w:tabs>
        <w:ind w:left="432" w:right="432"/>
        <w:jc w:val="both"/>
        <w:rPr>
          <w:noProof/>
          <w:sz w:val="16"/>
          <w:szCs w:val="16"/>
        </w:rPr>
      </w:pPr>
      <w:r w:rsidRPr="002E5C20">
        <w:rPr>
          <w:noProof/>
          <w:sz w:val="16"/>
          <w:szCs w:val="16"/>
        </w:rPr>
        <w:t>NOTE:</w:t>
      </w:r>
      <w:r w:rsidRPr="002E5C20">
        <w:rPr>
          <w:noProof/>
          <w:sz w:val="16"/>
          <w:szCs w:val="16"/>
        </w:rPr>
        <w:tab/>
        <w:t>The Notice of Medical Certification (BHSF Form 142) documents the resident’s level of care determination and authorizes Medicaid to pay the nursing facility for services rendered to the resident.</w:t>
      </w:r>
    </w:p>
    <w:p w14:paraId="57CBD11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 facility may not bill a Medicaid resident for covered services when Medicaid vendor payment is denied due to the provider’s failure to comply with the Medicaid program’s requirements, including failure to submit a timely continued stay request to OAAS.</w:t>
      </w:r>
    </w:p>
    <w:p w14:paraId="4121CD1A"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In order to avoid a lapse in Medicaid payment, the nursing facility must submit the continued stay request form to OAAS:</w:t>
      </w:r>
    </w:p>
    <w:p w14:paraId="48C6458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at least 10 calendar days before the expiration of the hospital exemption form 142, Notice of Medical Certification;</w:t>
      </w:r>
    </w:p>
    <w:p w14:paraId="7966E34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at least 15 calendar days before the expiration of any other time-limited form 142, Notice of Medical Certification;</w:t>
      </w:r>
    </w:p>
    <w:p w14:paraId="7B2AD9D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no earlier than 30 calendar days before the current form 142, Notice of Medical Certification expiration.</w:t>
      </w:r>
    </w:p>
    <w:p w14:paraId="35F3D111"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In the event that the state or federal government declares an emergency or disaster, OAAS may in its sole discretion, establish temporary alternative processes and/or deadlines as long as the alternative processes and/or deadlines do not conflict with federal minimum requirements.</w:t>
      </w:r>
    </w:p>
    <w:p w14:paraId="65A8496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Title XIX of the Social Security Act.</w:t>
      </w:r>
    </w:p>
    <w:p w14:paraId="0415A2A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and Hospitals, Bureau of Health Services Financing and the Office of Aging and Adult Services, LR 36:1011 (May 2010), amended by the Department of Health, Bureau of Health Services Financing and the Office of Aging and Adult Services, LR 43:1179 (June 2017), amended by the Department of Health, Bureau of Health Services Financing and the Office of Aging and Adult Services, LR 43:1179 (June 2017), LR 44:1018 (June 2018), LR 44:2166 (December 2018), amended by the Department of Health, Office of Aging and Adult Services and Bureau of Health Services Financing, LR 52:1809 (October 2026).</w:t>
      </w:r>
    </w:p>
    <w:p w14:paraId="4D0EBD0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Implementation of the provisions of this Rule may be contingent upon the approval of the U.S. Department of Health and Human Services, Centers for Medicare and Medicaid Services (CMS), if it is determined that submission to CMS for review and approval is required.</w:t>
      </w:r>
    </w:p>
    <w:p w14:paraId="4975E0B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4A3B01BB" w14:textId="77777777" w:rsidR="002E5C20" w:rsidRPr="002E5C20" w:rsidRDefault="002E5C20" w:rsidP="002E5C20">
      <w:pPr>
        <w:keepNext/>
        <w:ind w:left="2160"/>
        <w:jc w:val="both"/>
      </w:pPr>
      <w:r w:rsidRPr="002E5C20">
        <w:t>Bruce D. Greenstein</w:t>
      </w:r>
    </w:p>
    <w:p w14:paraId="54BE4BAF" w14:textId="77777777" w:rsidR="002E5C20" w:rsidRPr="002E5C20" w:rsidRDefault="002E5C20" w:rsidP="002E5C20">
      <w:pPr>
        <w:keepNext/>
        <w:ind w:left="2160"/>
        <w:jc w:val="both"/>
      </w:pPr>
      <w:r w:rsidRPr="002E5C20">
        <w:t>Secretary</w:t>
      </w:r>
    </w:p>
    <w:p w14:paraId="236A4FDE" w14:textId="77777777" w:rsidR="002E5C20" w:rsidRPr="002E5C20" w:rsidRDefault="002E5C20" w:rsidP="002E5C20">
      <w:pPr>
        <w:rPr>
          <w:noProof/>
          <w:sz w:val="16"/>
        </w:rPr>
      </w:pPr>
      <w:r w:rsidRPr="002E5C20">
        <w:rPr>
          <w:noProof/>
          <w:sz w:val="16"/>
        </w:rPr>
        <w:t>2610#038</w:t>
      </w:r>
    </w:p>
    <w:p w14:paraId="4086C294" w14:textId="77777777" w:rsidR="002E5C20" w:rsidRPr="002E5C20" w:rsidRDefault="002E5C20" w:rsidP="002E5C20"/>
    <w:p w14:paraId="0CE373D2" w14:textId="77777777" w:rsidR="002E5C20" w:rsidRPr="002E5C20" w:rsidRDefault="002E5C20" w:rsidP="002E5C20">
      <w:pPr>
        <w:keepNext/>
        <w:tabs>
          <w:tab w:val="left" w:pos="-1440"/>
        </w:tabs>
        <w:spacing w:after="120"/>
        <w:jc w:val="center"/>
        <w:rPr>
          <w:b/>
          <w:noProof/>
        </w:rPr>
      </w:pPr>
      <w:r w:rsidRPr="002E5C20">
        <w:rPr>
          <w:b/>
          <w:noProof/>
        </w:rPr>
        <w:t>RULE</w:t>
      </w:r>
    </w:p>
    <w:p w14:paraId="0CDF00C8" w14:textId="77777777" w:rsidR="002E5C20" w:rsidRPr="002E5C20" w:rsidRDefault="002E5C20" w:rsidP="002E5C20">
      <w:pPr>
        <w:keepNext/>
        <w:jc w:val="center"/>
        <w:rPr>
          <w:b/>
          <w:noProof/>
        </w:rPr>
      </w:pPr>
      <w:r w:rsidRPr="002E5C20">
        <w:rPr>
          <w:b/>
          <w:noProof/>
        </w:rPr>
        <w:t>Department of Health</w:t>
      </w:r>
    </w:p>
    <w:p w14:paraId="622DA2B0" w14:textId="77777777" w:rsidR="002E5C20" w:rsidRPr="002E5C20" w:rsidRDefault="002E5C20" w:rsidP="002E5C20">
      <w:pPr>
        <w:keepNext/>
        <w:jc w:val="center"/>
        <w:rPr>
          <w:b/>
          <w:noProof/>
        </w:rPr>
      </w:pPr>
      <w:r w:rsidRPr="002E5C20">
        <w:rPr>
          <w:b/>
          <w:noProof/>
        </w:rPr>
        <w:t>Health Standards Section</w:t>
      </w:r>
    </w:p>
    <w:p w14:paraId="0BC73652" w14:textId="77777777" w:rsidR="002E5C20" w:rsidRPr="002E5C20" w:rsidRDefault="002E5C20" w:rsidP="002E5C20">
      <w:pPr>
        <w:keepNext/>
        <w:spacing w:before="240" w:after="240"/>
        <w:jc w:val="center"/>
        <w:rPr>
          <w:noProof/>
        </w:rPr>
      </w:pPr>
      <w:r w:rsidRPr="002E5C20">
        <w:rPr>
          <w:noProof/>
        </w:rPr>
        <w:t>Behavioral Health Service Providers</w:t>
      </w:r>
      <w:r w:rsidRPr="002E5C20">
        <w:rPr>
          <w:noProof/>
        </w:rPr>
        <w:br/>
        <w:t>Licensing Standards (LAC 48:I.Chapter 57)</w:t>
      </w:r>
    </w:p>
    <w:p w14:paraId="747BAF5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Department of Health, Health Standards Section (the department), has adopted LAC 48:I.5737 - §5755 as authorized by R.S. 36:254 and R.S. 40:2151-2161. This Rule </w:t>
      </w:r>
      <w:r w:rsidRPr="002E5C20">
        <w:rPr>
          <w:kern w:val="2"/>
        </w:rPr>
        <w:br w:type="page"/>
      </w:r>
      <w:r w:rsidRPr="002E5C20">
        <w:rPr>
          <w:kern w:val="2"/>
        </w:rPr>
        <w:lastRenderedPageBreak/>
        <w:t xml:space="preserve">has been promulgated in accordance with the provisions of the Administrative Procedure Act, R.S. 49:950 et seq. This Rule is hereby adopted on the day of promulgation. </w:t>
      </w:r>
    </w:p>
    <w:p w14:paraId="4802AEB7" w14:textId="77777777" w:rsidR="002E5C20" w:rsidRPr="002E5C20" w:rsidRDefault="002E5C20" w:rsidP="002E5C20">
      <w:pPr>
        <w:keepNext/>
        <w:jc w:val="center"/>
        <w:rPr>
          <w:b/>
          <w:kern w:val="28"/>
        </w:rPr>
      </w:pPr>
      <w:r w:rsidRPr="002E5C20">
        <w:rPr>
          <w:b/>
          <w:kern w:val="28"/>
        </w:rPr>
        <w:t>Title 48</w:t>
      </w:r>
    </w:p>
    <w:p w14:paraId="29F5841D" w14:textId="77777777" w:rsidR="002E5C20" w:rsidRPr="002E5C20" w:rsidRDefault="002E5C20" w:rsidP="002E5C20">
      <w:pPr>
        <w:keepNext/>
        <w:jc w:val="center"/>
        <w:rPr>
          <w:b/>
          <w:kern w:val="28"/>
        </w:rPr>
      </w:pPr>
      <w:r w:rsidRPr="002E5C20">
        <w:rPr>
          <w:b/>
          <w:kern w:val="28"/>
        </w:rPr>
        <w:t>PUBLIC HEALTH—GENERAL</w:t>
      </w:r>
    </w:p>
    <w:p w14:paraId="4ADA1A03" w14:textId="77777777" w:rsidR="002E5C20" w:rsidRPr="002E5C20" w:rsidRDefault="002E5C20" w:rsidP="002E5C20">
      <w:pPr>
        <w:keepNext/>
        <w:jc w:val="center"/>
        <w:rPr>
          <w:b/>
          <w:noProof/>
        </w:rPr>
      </w:pPr>
      <w:r w:rsidRPr="002E5C20">
        <w:rPr>
          <w:b/>
          <w:noProof/>
        </w:rPr>
        <w:t>Part I.  General Administration</w:t>
      </w:r>
    </w:p>
    <w:p w14:paraId="2C24B7E3" w14:textId="77777777" w:rsidR="002E5C20" w:rsidRPr="002E5C20" w:rsidRDefault="002E5C20" w:rsidP="002E5C20">
      <w:pPr>
        <w:keepNext/>
        <w:jc w:val="center"/>
        <w:rPr>
          <w:b/>
          <w:noProof/>
        </w:rPr>
      </w:pPr>
      <w:r w:rsidRPr="002E5C20">
        <w:rPr>
          <w:b/>
          <w:noProof/>
        </w:rPr>
        <w:t xml:space="preserve">Subpart 3.  Licensing and Certification </w:t>
      </w:r>
    </w:p>
    <w:p w14:paraId="17AF4E4B"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56.</w:t>
      </w:r>
      <w:r w:rsidRPr="002E5C20">
        <w:rPr>
          <w:b/>
          <w:kern w:val="2"/>
        </w:rPr>
        <w:tab/>
        <w:t>Behavioral Health Service Providers</w:t>
      </w:r>
    </w:p>
    <w:p w14:paraId="3B5B4A05"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Subchapter P.</w:t>
      </w:r>
      <w:r w:rsidRPr="002E5C20">
        <w:rPr>
          <w:b/>
          <w:kern w:val="2"/>
        </w:rPr>
        <w:tab/>
        <w:t xml:space="preserve">Additional Requirements for Certified Community Behavioral Health Clinics </w:t>
      </w:r>
    </w:p>
    <w:p w14:paraId="38337330" w14:textId="77777777" w:rsidR="002E5C20" w:rsidRPr="002E5C20" w:rsidRDefault="002E5C20" w:rsidP="002E5C20">
      <w:pPr>
        <w:tabs>
          <w:tab w:val="left" w:pos="1080"/>
        </w:tabs>
        <w:ind w:left="432" w:right="432"/>
        <w:jc w:val="both"/>
        <w:rPr>
          <w:noProof/>
          <w:sz w:val="16"/>
          <w:szCs w:val="16"/>
        </w:rPr>
      </w:pPr>
      <w:r w:rsidRPr="002E5C20">
        <w:rPr>
          <w:noProof/>
          <w:sz w:val="16"/>
          <w:szCs w:val="16"/>
        </w:rPr>
        <w:t>NOTE:</w:t>
      </w:r>
      <w:r w:rsidRPr="002E5C20">
        <w:rPr>
          <w:noProof/>
          <w:sz w:val="16"/>
          <w:szCs w:val="16"/>
        </w:rPr>
        <w:tab/>
        <w:t>In addition to the requirements applicable to all behavioral health service providers, certified community behavioral health clinics (CCBHCs) shall also meet the requirements of Subchapters K and P.</w:t>
      </w:r>
    </w:p>
    <w:p w14:paraId="28D6DC5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§5737.</w:t>
      </w:r>
      <w:r w:rsidRPr="002E5C20">
        <w:rPr>
          <w:b/>
          <w:kern w:val="2"/>
        </w:rPr>
        <w:tab/>
        <w:t>General Provisions</w:t>
      </w:r>
    </w:p>
    <w:p w14:paraId="55CEEE2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Louisiana Department of Health (LDH) is the only licensing authority for CCBHCs in the state of Louisiana. It shall be unlawful to operate a CCBHC without having a current, valid behavioral health service (BHS) provider license issued by LDH.</w:t>
      </w:r>
    </w:p>
    <w:p w14:paraId="7E927EF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 CCBHC shall:</w:t>
      </w:r>
    </w:p>
    <w:p w14:paraId="551DCA2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obtain written confirmation from the Office of Behavioral Health (OBH) regarding completion of CCBHC orientation and training prior to seeking CCBHC licensure;</w:t>
      </w:r>
    </w:p>
    <w:p w14:paraId="72E1474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register and maintain accurate information in the Substance Abuse and Mental Health Services Administration behavioral health treatment locator; and</w:t>
      </w:r>
    </w:p>
    <w:p w14:paraId="477789F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engage with the Indian Health Service (IHS), Indian tribes, or tribal or urban Indian organizations within the BHS provider’s geographic service area (GSA). A CCBHC shall enter into arrangements:</w:t>
      </w:r>
    </w:p>
    <w:p w14:paraId="4FF3A9C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that supports the provision of services to tribal members; and</w:t>
      </w:r>
    </w:p>
    <w:p w14:paraId="51C63A12"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that informs the provision of services to tribal members when the CCBHC is not operated under the authority of those entities.</w:t>
      </w:r>
    </w:p>
    <w:p w14:paraId="3CAEB68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In addition to the requirements in LAC 48:I.5675, the CCBHC’s disaster and emergency preparedness plan shall address:</w:t>
      </w:r>
    </w:p>
    <w:p w14:paraId="159C574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notification to staff, clients, and healthcare and community partners when a disaster or emergency occurs or services are disrupted; and</w:t>
      </w:r>
    </w:p>
    <w:p w14:paraId="29CCB4D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health information technology (IT) systems security and ransomware protection, system backup, and access to systems, including health records, in case of disaster.</w:t>
      </w:r>
    </w:p>
    <w:p w14:paraId="2D41FCC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The CCBHC shall develop, implement, and comply with written policies and procedures to address linguistic competence. The policies and procedures shall include, but not be limited to, the following:</w:t>
      </w:r>
    </w:p>
    <w:p w14:paraId="578B87B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providing access to language help for individuals with:</w:t>
      </w:r>
    </w:p>
    <w:p w14:paraId="1EE1F8A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limited English proficiency (LEP); or</w:t>
      </w:r>
    </w:p>
    <w:p w14:paraId="5E0E017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language-based disabilities;</w:t>
      </w:r>
    </w:p>
    <w:p w14:paraId="5A5A9B9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arranging interpretation and translation services:</w:t>
      </w:r>
    </w:p>
    <w:p w14:paraId="6110425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that are readily available; and</w:t>
      </w:r>
    </w:p>
    <w:p w14:paraId="47CD731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that are appropriate to the size and needs of the LEP CCBHC population;</w:t>
      </w:r>
    </w:p>
    <w:p w14:paraId="2FC6479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ensuring the interpreters are trained to function in a medical setting, preferably a behavioral health setting;</w:t>
      </w:r>
    </w:p>
    <w:p w14:paraId="64B5A28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ensuring access to support aids and services readily available that are compliant with the Americans with Disabilities Act, and responsive to individuals with:</w:t>
      </w:r>
    </w:p>
    <w:p w14:paraId="27290F1A" w14:textId="77777777" w:rsidR="002E5C20" w:rsidRPr="002E5C20" w:rsidRDefault="002E5C20" w:rsidP="002E5C20">
      <w:pPr>
        <w:tabs>
          <w:tab w:val="left" w:pos="907"/>
        </w:tabs>
        <w:ind w:firstLine="547"/>
        <w:jc w:val="both"/>
        <w:outlineLvl w:val="5"/>
        <w:rPr>
          <w:kern w:val="2"/>
        </w:rPr>
      </w:pPr>
      <w:r w:rsidRPr="002E5C20">
        <w:rPr>
          <w:kern w:val="2"/>
        </w:rPr>
        <w:br w:type="column"/>
      </w:r>
      <w:r w:rsidRPr="002E5C20">
        <w:rPr>
          <w:kern w:val="2"/>
        </w:rPr>
        <w:t>a.</w:t>
      </w:r>
      <w:r w:rsidRPr="002E5C20">
        <w:rPr>
          <w:kern w:val="2"/>
        </w:rPr>
        <w:tab/>
        <w:t>physical disabilities;</w:t>
      </w:r>
    </w:p>
    <w:p w14:paraId="6D352E29"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cognitive disabilities; and/or</w:t>
      </w:r>
    </w:p>
    <w:p w14:paraId="2C38D34E"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developmental disabilities;</w:t>
      </w:r>
    </w:p>
    <w:p w14:paraId="1B0F2D4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making vital documents or information necessary for service access available:</w:t>
      </w:r>
    </w:p>
    <w:p w14:paraId="3048E3B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online and in paper format;</w:t>
      </w:r>
    </w:p>
    <w:p w14:paraId="7755DFE3"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 languages commonly spoken within the community served; and</w:t>
      </w:r>
    </w:p>
    <w:p w14:paraId="347B0EF0"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that considers literacy levels and the need for different formats; and</w:t>
      </w:r>
    </w:p>
    <w:p w14:paraId="6FF8D0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providing the materials at intake and throughout the time of service.</w:t>
      </w:r>
    </w:p>
    <w:p w14:paraId="3759F08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106D5DC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52:1810 (October 2026).</w:t>
      </w:r>
    </w:p>
    <w:p w14:paraId="4EB2B8D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§5739.</w:t>
      </w:r>
      <w:r w:rsidRPr="002E5C20">
        <w:rPr>
          <w:b/>
          <w:kern w:val="2"/>
        </w:rPr>
        <w:tab/>
        <w:t>Definitions</w:t>
      </w:r>
    </w:p>
    <w:p w14:paraId="3969D00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Certified Community Behavioral Health Clinic (CCBHC)</w:t>
      </w:r>
      <w:r w:rsidRPr="002E5C20">
        <w:rPr>
          <w:kern w:val="2"/>
        </w:rPr>
        <w:t>—a qualifying clinic that provides a comprehensive range of community-based and outpatient mental health, substance use disorder, and primary care screening services across the lifespan.</w:t>
      </w:r>
    </w:p>
    <w:p w14:paraId="2B5E275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Community Partners</w:t>
      </w:r>
      <w:r w:rsidRPr="002E5C20">
        <w:rPr>
          <w:kern w:val="2"/>
        </w:rPr>
        <w:t>—organizations, agencies, and service providers within the CCBHC’s geographic service area that collaborate with the clinic to support care coordination, outreach, engagement, and service delivery for people receiving CCBHC services.</w:t>
      </w:r>
    </w:p>
    <w:p w14:paraId="5617C7B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Crisis Hub</w:t>
      </w:r>
      <w:r w:rsidRPr="002E5C20">
        <w:rPr>
          <w:kern w:val="2"/>
        </w:rPr>
        <w:t>–a crisis call center contracted by OBH to operate 24 hours a day, seven days a week employing a triage, referral and dispatch process supported by a real-time air traffic control platform to connect callers who are experiencing a behavioral health crisis to appropriate services in the community to address their crisis needs.</w:t>
      </w:r>
    </w:p>
    <w:p w14:paraId="6955772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Designated Collaborating Organization (DCO)</w:t>
      </w:r>
      <w:r w:rsidRPr="002E5C20">
        <w:rPr>
          <w:kern w:val="2"/>
        </w:rPr>
        <w:t>—an entity that is not under the direct supervision of a certified community behavioral health clinic (CCBHC) but is engaged in a formal, written contract with the CCBHC to deliver one or more (or elements of) of the required services as described in Subchapter P.</w:t>
      </w:r>
    </w:p>
    <w:p w14:paraId="0EC9959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Limited English Proficiency (LEP)</w:t>
      </w:r>
      <w:r w:rsidRPr="002E5C20">
        <w:rPr>
          <w:kern w:val="2"/>
        </w:rPr>
        <w:t>—a characteristic of individuals who do not speak English as their primary language or who have a limited ability to read, write, speak, or understand English, and who may be eligible to receive language assistance with respect to the particular service, benefit, or encounter.</w:t>
      </w:r>
    </w:p>
    <w:p w14:paraId="667CD46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Qualifying Clinic</w:t>
      </w:r>
      <w:r w:rsidRPr="002E5C20">
        <w:rPr>
          <w:kern w:val="2"/>
        </w:rPr>
        <w:t>-a clinic that meets at least one of the following criteria:</w:t>
      </w:r>
    </w:p>
    <w:p w14:paraId="5DEDCB6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non-profit organization, exempt from tax under Section 501(c)(3) of the United States Internal Revenue Code;</w:t>
      </w:r>
    </w:p>
    <w:p w14:paraId="06A254D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human service district or authority, as identified in R.S. 28:910, et seq., or current law; or</w:t>
      </w:r>
    </w:p>
    <w:p w14:paraId="1C9E7F9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operated under the authority of the IHS, an Indian tribe, or tribal organization pursuant to a contract, grant, cooperative agreement, or compact with the IHS pursuant to the Indian Self-Determination Act (25 U.S.C. 450 et seq.).</w:t>
      </w:r>
    </w:p>
    <w:p w14:paraId="0790E35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5C6EA8F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52:1810 (October 2026).</w:t>
      </w:r>
    </w:p>
    <w:p w14:paraId="1C55118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§5741.</w:t>
      </w:r>
      <w:r w:rsidRPr="002E5C20">
        <w:rPr>
          <w:b/>
          <w:kern w:val="2"/>
        </w:rPr>
        <w:tab/>
        <w:t>Governance</w:t>
      </w:r>
    </w:p>
    <w:p w14:paraId="068F37C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governance of the CCBHC shall incorporate the perspectives and input of representatives of the individuals being served by the CCBHC in terms of:</w:t>
      </w:r>
    </w:p>
    <w:p w14:paraId="3F5C645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lastRenderedPageBreak/>
        <w:t>1.</w:t>
      </w:r>
      <w:r w:rsidRPr="002E5C20">
        <w:rPr>
          <w:kern w:val="2"/>
        </w:rPr>
        <w:tab/>
        <w:t>demographic factors, such as the following:</w:t>
      </w:r>
    </w:p>
    <w:p w14:paraId="5681AE79"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geographic service area;</w:t>
      </w:r>
    </w:p>
    <w:p w14:paraId="480F4E7E"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sex; and</w:t>
      </w:r>
    </w:p>
    <w:p w14:paraId="0E431F41"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age;</w:t>
      </w:r>
    </w:p>
    <w:p w14:paraId="4012AE2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physical health and behavioral health needs; and</w:t>
      </w:r>
    </w:p>
    <w:p w14:paraId="27B092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expertise in:</w:t>
      </w:r>
    </w:p>
    <w:p w14:paraId="3BE74092"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health services;</w:t>
      </w:r>
    </w:p>
    <w:p w14:paraId="31A4F808"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community affairs;</w:t>
      </w:r>
    </w:p>
    <w:p w14:paraId="20CC2054"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 xml:space="preserve">local government; </w:t>
      </w:r>
    </w:p>
    <w:p w14:paraId="5200ECB0"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finance and accounting;</w:t>
      </w:r>
    </w:p>
    <w:p w14:paraId="0885024B"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legal affairs;</w:t>
      </w:r>
    </w:p>
    <w:p w14:paraId="71B5AF5D"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trade unions;</w:t>
      </w:r>
    </w:p>
    <w:p w14:paraId="621584DC"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faith communities;</w:t>
      </w:r>
    </w:p>
    <w:p w14:paraId="6E96D259"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 xml:space="preserve">commercial and industrial concerns; or </w:t>
      </w:r>
    </w:p>
    <w:p w14:paraId="2B1085C9"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social service agencies within the communities served.</w:t>
      </w:r>
    </w:p>
    <w:p w14:paraId="33E947C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governance shall be designed to ensure that the perspectives of clients, families, and individuals with lived experience of mental health and substance use conditions are integrated in leadership and decision-making.</w:t>
      </w:r>
    </w:p>
    <w:p w14:paraId="1772D23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CCBHC’s governing board shall incorporate meaningful participation and involvement from:</w:t>
      </w:r>
    </w:p>
    <w:p w14:paraId="2AF761A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individuals with lived experience of mental health disorders and/or substance use disorders (SUD);</w:t>
      </w:r>
    </w:p>
    <w:p w14:paraId="6F6AC73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families of individuals with mental health disorders and/or SUDs, including youth; and</w:t>
      </w:r>
    </w:p>
    <w:p w14:paraId="6E6990F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individuals with experience in:</w:t>
      </w:r>
    </w:p>
    <w:p w14:paraId="62EB945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developing initiatives;</w:t>
      </w:r>
    </w:p>
    <w:p w14:paraId="02A7DA5B"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identifying community needs, goals, and objectives;</w:t>
      </w:r>
    </w:p>
    <w:p w14:paraId="7C70805D"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providing input on service development and continuous quality improvement (CQI) processes; and</w:t>
      </w:r>
    </w:p>
    <w:p w14:paraId="02F96F8B"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budget development and fiscal decision making.</w:t>
      </w:r>
    </w:p>
    <w:p w14:paraId="3638E65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To ensure governance is informed by representatives of the persons served by the CCBHC, the CCBHC must have one of the following:</w:t>
      </w:r>
    </w:p>
    <w:p w14:paraId="3FEA407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A governing board with at least 51 percent of the membership comprised of individuals with lived experience of mental health disorders and/or SUDs and families; or </w:t>
      </w:r>
    </w:p>
    <w:p w14:paraId="18B845C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An alternate arrangement, such as an advisory committee that reports to the governing board, which incorporates the following provisions:</w:t>
      </w:r>
    </w:p>
    <w:p w14:paraId="7059219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individuals with lived experience of mental health disorders and/or SUDs, and family members of clients have representation in governance that ensures input into:</w:t>
      </w:r>
    </w:p>
    <w:p w14:paraId="266A1F8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 xml:space="preserve">identification of community needs and CCBHC goals and objectives; </w:t>
      </w:r>
    </w:p>
    <w:p w14:paraId="504771B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service development and quality improvement;</w:t>
      </w:r>
    </w:p>
    <w:p w14:paraId="5FE1D81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fiscal and budgetary decisions; and</w:t>
      </w:r>
    </w:p>
    <w:p w14:paraId="762AB73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governance, such as human resource planning, leadership recruitment and selection, etc.;</w:t>
      </w:r>
    </w:p>
    <w:p w14:paraId="5FC3141D"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protocols shall be established by the governing board to incorporate input from individuals with lived experience and family members;</w:t>
      </w:r>
    </w:p>
    <w:p w14:paraId="59E78EA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governing board meeting summaries shall be shared with those participating in the alternate arrangement;</w:t>
      </w:r>
    </w:p>
    <w:p w14:paraId="235868A6"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recommendations from the alternate arrangement shall be entered into the formal records of the governing board;</w:t>
      </w:r>
    </w:p>
    <w:p w14:paraId="11B362D4"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member(s) of the alternate arrangement shall be invited to governing board meetings;</w:t>
      </w:r>
    </w:p>
    <w:p w14:paraId="29E30D2C"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representatives of the alternate arrangement shall have the opportunity to:</w:t>
      </w:r>
    </w:p>
    <w:p w14:paraId="067D26A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regularly addresses the governing board directly;</w:t>
      </w:r>
    </w:p>
    <w:p w14:paraId="0A3FB99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 xml:space="preserve">share recommendations directly with the board; and </w:t>
      </w:r>
    </w:p>
    <w:p w14:paraId="49BEC9A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have their comments and recommendations recorded in the board’s meeting minutes;</w:t>
      </w:r>
    </w:p>
    <w:p w14:paraId="374B5E5E"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an annual summary of the recommendations from the alternate arrangement shall be posted on the CCBHC website within 60 calendar days of the governing board’s annual review; and</w:t>
      </w:r>
    </w:p>
    <w:p w14:paraId="61700D4B"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staff support shall be provided to the individuals involved in any alternate arrangement. Staff support shall be equivalent to the support given to the governing board.</w:t>
      </w:r>
    </w:p>
    <w:p w14:paraId="22BAEB9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77EC9E3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52:1810 (October 2026).</w:t>
      </w:r>
    </w:p>
    <w:p w14:paraId="4B7DFA0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§5743.</w:t>
      </w:r>
      <w:r w:rsidRPr="002E5C20">
        <w:rPr>
          <w:b/>
          <w:kern w:val="2"/>
        </w:rPr>
        <w:tab/>
        <w:t>Staffing Requirements</w:t>
      </w:r>
    </w:p>
    <w:p w14:paraId="3AED767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CCBHC staff shall employ or contract with staff appropriate for:</w:t>
      </w:r>
    </w:p>
    <w:p w14:paraId="42E5CB1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the size and composition of population receiving services; and </w:t>
      </w:r>
    </w:p>
    <w:p w14:paraId="04ACAC0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delivery of services appropriate for the population served.</w:t>
      </w:r>
    </w:p>
    <w:p w14:paraId="6F50B31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CCBHC shall provide appropriate clinical supervision when needed. Clinical supervision shall meet requirements created by the applicable professional licensing board. Supervisors must hold a current, unrestricted Louisiana license in a behavioral health discipline. The license shall be appropriate to the supervision provided.</w:t>
      </w:r>
    </w:p>
    <w:p w14:paraId="05F2EFF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CCBHC shall have the following staff, in addition to the general staffing requirements:</w:t>
      </w:r>
    </w:p>
    <w:p w14:paraId="53EDA22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Chief Executive Officer (CEO) or Equivalent</w:t>
      </w:r>
    </w:p>
    <w:p w14:paraId="5E7201C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CEO or equivalent, shall have a minimum of two years of leadership experience in behavioral health administration or healthcare administration.</w:t>
      </w:r>
    </w:p>
    <w:p w14:paraId="56BA8901"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CEO or equivalent shall be employed or contracted full-time and shall be physically present on-site during routine business hours to support day-to-day clinic operations. The CEO or equivalent shall ensure executive oversight is aligned with assigned duties and shall assign a qualified designee when the CEO or equivalent is not available or on-site during business hours.</w:t>
      </w:r>
    </w:p>
    <w:p w14:paraId="4D26CC2C"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CEO or equivalent shall have proven experience in key areas of health system oversight, including but not limited to:</w:t>
      </w:r>
    </w:p>
    <w:p w14:paraId="6473818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oversight of integrated care models;</w:t>
      </w:r>
    </w:p>
    <w:p w14:paraId="3E3D3E8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Medicaid and grant-funded programs;</w:t>
      </w:r>
    </w:p>
    <w:p w14:paraId="4E94D87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regulatory compliance;</w:t>
      </w:r>
    </w:p>
    <w:p w14:paraId="3F41777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community engagement and stakeholder collaboration; and</w:t>
      </w:r>
    </w:p>
    <w:p w14:paraId="4D91047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quality improvement and performance management.</w:t>
      </w:r>
    </w:p>
    <w:p w14:paraId="4F6458B0"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The CEO or equivalent shall be responsible for the operational oversight and regulatory compliance of the CCBHC, including but not limited to the following:</w:t>
      </w:r>
    </w:p>
    <w:p w14:paraId="57AB388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maintaining a fully staffed management team as appropriate for the size and needs of the populations served as decided by:</w:t>
      </w:r>
    </w:p>
    <w:p w14:paraId="5EA42553"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br w:type="page"/>
      </w:r>
    </w:p>
    <w:p w14:paraId="5A38C747"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lastRenderedPageBreak/>
        <w:t>(a).</w:t>
      </w:r>
      <w:r w:rsidRPr="002E5C20">
        <w:rPr>
          <w:kern w:val="2"/>
        </w:rPr>
        <w:tab/>
        <w:t>the needs assessment; and</w:t>
      </w:r>
    </w:p>
    <w:p w14:paraId="4F41DEBC"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the staffing plan;</w:t>
      </w:r>
    </w:p>
    <w:p w14:paraId="2D0ABA6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serving as a member of the CCBHC management team and participating in:</w:t>
      </w:r>
    </w:p>
    <w:p w14:paraId="0F9CB3D1"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planning;</w:t>
      </w:r>
    </w:p>
    <w:p w14:paraId="09AB229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evaluation; and</w:t>
      </w:r>
    </w:p>
    <w:p w14:paraId="055A76D0"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stakeholder engagement activities;</w:t>
      </w:r>
    </w:p>
    <w:p w14:paraId="7A8CC46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providing executive leadership to ensure compliance with CCBHC criteria;</w:t>
      </w:r>
    </w:p>
    <w:p w14:paraId="0556ADA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overseeing financial operations, including budgeting, contracting, and sustainability planning;</w:t>
      </w:r>
    </w:p>
    <w:p w14:paraId="694FE50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ensuring adherence to all applicable federal, state, and accreditation standards;</w:t>
      </w:r>
    </w:p>
    <w:p w14:paraId="391170A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building and maintaining relationships with local, state, and federal agencies, and community partners;</w:t>
      </w:r>
    </w:p>
    <w:p w14:paraId="6D1C1C0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w:t>
      </w:r>
      <w:r w:rsidRPr="002E5C20">
        <w:rPr>
          <w:kern w:val="2"/>
        </w:rPr>
        <w:tab/>
        <w:t>overseeing all evaluation activities, including that effective data collection, monitoring, analysis, and reporting systems are in compliance;</w:t>
      </w:r>
    </w:p>
    <w:p w14:paraId="6A6BEC1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viii.</w:t>
      </w:r>
      <w:r w:rsidRPr="002E5C20">
        <w:rPr>
          <w:kern w:val="2"/>
        </w:rPr>
        <w:tab/>
        <w:t>ensuring timely and accurate submission of all required data to the state in accordance with reporting requirements; and</w:t>
      </w:r>
    </w:p>
    <w:p w14:paraId="494D2D5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ix.</w:t>
      </w:r>
      <w:r w:rsidRPr="002E5C20">
        <w:rPr>
          <w:kern w:val="2"/>
        </w:rPr>
        <w:tab/>
        <w:t>monitoring performance metrics to ensure acceptable performance standards are met.</w:t>
      </w:r>
    </w:p>
    <w:p w14:paraId="30D1F7B1" w14:textId="77777777" w:rsidR="002E5C20" w:rsidRPr="002E5C20" w:rsidRDefault="002E5C20" w:rsidP="002E5C20">
      <w:pPr>
        <w:tabs>
          <w:tab w:val="left" w:pos="720"/>
          <w:tab w:val="left" w:pos="979"/>
          <w:tab w:val="left" w:pos="1152"/>
        </w:tabs>
        <w:ind w:firstLine="360"/>
        <w:jc w:val="both"/>
        <w:outlineLvl w:val="4"/>
        <w:rPr>
          <w:kern w:val="2"/>
        </w:rPr>
      </w:pPr>
      <w:bookmarkStart w:id="382" w:name="_Hlk231897398"/>
      <w:r w:rsidRPr="002E5C20">
        <w:rPr>
          <w:kern w:val="2"/>
        </w:rPr>
        <w:t>2.</w:t>
      </w:r>
      <w:r w:rsidRPr="002E5C20">
        <w:rPr>
          <w:kern w:val="2"/>
        </w:rPr>
        <w:tab/>
        <w:t>Medical Director</w:t>
      </w:r>
    </w:p>
    <w:p w14:paraId="02180FE8"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ensure the medical director meets the criteria outlined in LAC 48:I.5693.B.1.</w:t>
      </w:r>
    </w:p>
    <w:p w14:paraId="7026D92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medical director shall:</w:t>
      </w:r>
    </w:p>
    <w:p w14:paraId="1D65648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be a full-time staff member, either employed or contracted on behalf of the CCBHC;</w:t>
      </w:r>
    </w:p>
    <w:p w14:paraId="55CEFBE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bookmarkStart w:id="383" w:name="_Hlk231897383"/>
      <w:r w:rsidRPr="002E5C20">
        <w:rPr>
          <w:kern w:val="2"/>
        </w:rPr>
        <w:tab/>
        <w:t>ii.</w:t>
      </w:r>
      <w:r w:rsidRPr="002E5C20">
        <w:rPr>
          <w:kern w:val="2"/>
        </w:rPr>
        <w:tab/>
        <w:t>be physically present on-site to support clinic operations and provide clinical oversight aligned with assigned duties;</w:t>
      </w:r>
    </w:p>
    <w:bookmarkEnd w:id="382"/>
    <w:bookmarkEnd w:id="383"/>
    <w:p w14:paraId="00A23A0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provide clinical consultation;</w:t>
      </w:r>
    </w:p>
    <w:p w14:paraId="6A994DC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fulfill all assigned oversight duties; and</w:t>
      </w:r>
    </w:p>
    <w:p w14:paraId="164A85D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assign a qualified designee when the medical director is not available.</w:t>
      </w:r>
    </w:p>
    <w:p w14:paraId="43FD82A4"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In addition to the assigned duties in LAC 48:I.5643.B.1.b, the medical director shall have the following duties:</w:t>
      </w:r>
    </w:p>
    <w:p w14:paraId="6F8998E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provide guidance regarding behavioral health clinical service delivery;</w:t>
      </w:r>
    </w:p>
    <w:p w14:paraId="0CBADEA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ensure the quality of the medical component of care;</w:t>
      </w:r>
    </w:p>
    <w:p w14:paraId="77FBC01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provide guidance to foster the integration and coordination of behavioral health and primary care;</w:t>
      </w:r>
    </w:p>
    <w:p w14:paraId="1005515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develop and maintain the following organizational protocols regarding screenings for clients who are at risk for common physical health conditions, including:</w:t>
      </w:r>
    </w:p>
    <w:p w14:paraId="370ED49E"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identifying clients with chronic diseases;</w:t>
      </w:r>
    </w:p>
    <w:p w14:paraId="4EFF92F4"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ensuring that clients are asked about physical health symptoms; and</w:t>
      </w:r>
    </w:p>
    <w:p w14:paraId="3DB58783"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establishing systems for collection and analysis of laboratory samples;</w:t>
      </w:r>
    </w:p>
    <w:p w14:paraId="781C838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develop and maintain protocols that align with the United States Preventative Services Task Force’s A and B rated screening recommendations;</w:t>
      </w:r>
    </w:p>
    <w:p w14:paraId="78EDE0A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be involved in quality improvement of medical services, including coordination and integration with primary care; and</w:t>
      </w:r>
    </w:p>
    <w:p w14:paraId="58D12D9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w:t>
      </w:r>
      <w:r w:rsidRPr="002E5C20">
        <w:rPr>
          <w:kern w:val="2"/>
        </w:rPr>
        <w:tab/>
        <w:t>serve as member of the CCBHC management team and participate in planning, evaluation, and stakeholder engagement.</w:t>
      </w:r>
    </w:p>
    <w:p w14:paraId="6BCE73C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Authorized Licensed Prescriber</w:t>
      </w:r>
    </w:p>
    <w:p w14:paraId="6A3CCAD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have enough authorized licensed prescribers, who shall have the following:</w:t>
      </w:r>
    </w:p>
    <w:p w14:paraId="393FB9B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 current, valid, unrestricted license to prescribe and manage medications within their scope of practice and state law, including but not limited to buprenorphine and other Federal Drug Administration approved medications used to treat opioid, alcohol, and tobacco use disorders; and</w:t>
      </w:r>
    </w:p>
    <w:p w14:paraId="5CC52A4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experience in the following:</w:t>
      </w:r>
    </w:p>
    <w:p w14:paraId="12F3BC7D"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assessment and diagnosis of SUD;</w:t>
      </w:r>
    </w:p>
    <w:p w14:paraId="2B92C0F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substance intoxication and withdrawal;</w:t>
      </w:r>
    </w:p>
    <w:p w14:paraId="38013DA9"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pharmacological management of intoxication, withdrawal, and SUDs;</w:t>
      </w:r>
    </w:p>
    <w:p w14:paraId="22A76140"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(d).</w:t>
      </w:r>
      <w:r w:rsidRPr="002E5C20">
        <w:rPr>
          <w:kern w:val="2"/>
        </w:rPr>
        <w:tab/>
        <w:t>ambulatory withdrawal management;</w:t>
      </w:r>
    </w:p>
    <w:p w14:paraId="0A4A9A76"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(e).</w:t>
      </w:r>
      <w:r w:rsidRPr="002E5C20">
        <w:rPr>
          <w:kern w:val="2"/>
        </w:rPr>
        <w:tab/>
        <w:t>outpatient addiction treatment;</w:t>
      </w:r>
    </w:p>
    <w:p w14:paraId="6B145BE9"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(f).</w:t>
      </w:r>
      <w:r w:rsidRPr="002E5C20">
        <w:rPr>
          <w:kern w:val="2"/>
        </w:rPr>
        <w:tab/>
        <w:t xml:space="preserve">toxicology testing; and </w:t>
      </w:r>
    </w:p>
    <w:p w14:paraId="0716D89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(g).</w:t>
      </w:r>
      <w:r w:rsidRPr="002E5C20">
        <w:rPr>
          <w:kern w:val="2"/>
        </w:rPr>
        <w:tab/>
        <w:t>pharmacodynamics of commonly used substances.</w:t>
      </w:r>
    </w:p>
    <w:p w14:paraId="127F8501"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At least one authorized licensed prescriber shall be physically present on-site during regular hours of operation to:</w:t>
      </w:r>
    </w:p>
    <w:p w14:paraId="411E25A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provide urgent medical consultation for crisis services; and</w:t>
      </w:r>
    </w:p>
    <w:p w14:paraId="3C97F4B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prescribe medication(s).</w:t>
      </w:r>
    </w:p>
    <w:p w14:paraId="2C93603A"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Authorized licensed prescribers shall:</w:t>
      </w:r>
    </w:p>
    <w:p w14:paraId="2CDF6BC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utilize the state’s Prescription Monitoring Program (PMP) prior to prescribing medications in accordance with state law;</w:t>
      </w:r>
    </w:p>
    <w:p w14:paraId="1237BCC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make and document reasonable attempts to determine any medications prescribed by other providers;</w:t>
      </w:r>
    </w:p>
    <w:p w14:paraId="7F51798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contribute to the development of the initial treatment plan;</w:t>
      </w:r>
    </w:p>
    <w:p w14:paraId="73AF1C9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document the response to medications for treatment plan reviews; and</w:t>
      </w:r>
    </w:p>
    <w:p w14:paraId="1FE86E5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participate in discharge planning.</w:t>
      </w:r>
    </w:p>
    <w:p w14:paraId="32DE2DA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Veterans Coordinator</w:t>
      </w:r>
    </w:p>
    <w:p w14:paraId="108AAAB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have a sufficient number of veterans coordinators to meet the individual needs of the clients who shall:</w:t>
      </w:r>
    </w:p>
    <w:p w14:paraId="32C45E7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have personal lived experience in any of the U.S. Armed Forces, including the National Guard;</w:t>
      </w:r>
    </w:p>
    <w:p w14:paraId="3269AEB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be available to ensure timely support and coordination of services for veteran clients; and</w:t>
      </w:r>
    </w:p>
    <w:p w14:paraId="1B614D8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ensure the following requirements are fulfilled:</w:t>
      </w:r>
    </w:p>
    <w:p w14:paraId="7EE7BE61"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regular contact is kept with the veteran as clinically indicated if ongoing care is required;</w:t>
      </w:r>
    </w:p>
    <w:p w14:paraId="1B7F91FE"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a psychiatrist or an authorized prescriber, that satisfies the current requirements of the Veteran Health Administration (VHA) Uniform Mental Health Services Handbook, regularly reviews and reconciles each veteran’s psychiatric medications;</w:t>
      </w:r>
    </w:p>
    <w:p w14:paraId="08106F67"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coordination and development of the veteran’s treatment plan include input from the veteran and, when appropriate:</w:t>
      </w:r>
    </w:p>
    <w:p w14:paraId="798E89BF" w14:textId="77777777" w:rsidR="002E5C20" w:rsidRPr="002E5C20" w:rsidRDefault="002E5C20" w:rsidP="002E5C20">
      <w:pPr>
        <w:tabs>
          <w:tab w:val="decimal" w:pos="1440"/>
          <w:tab w:val="left" w:pos="1728"/>
        </w:tabs>
        <w:jc w:val="both"/>
        <w:outlineLvl w:val="8"/>
        <w:rPr>
          <w:kern w:val="2"/>
        </w:rPr>
      </w:pPr>
      <w:r w:rsidRPr="002E5C20">
        <w:rPr>
          <w:kern w:val="2"/>
        </w:rPr>
        <w:tab/>
        <w:t>(i).</w:t>
      </w:r>
      <w:r w:rsidRPr="002E5C20">
        <w:rPr>
          <w:kern w:val="2"/>
        </w:rPr>
        <w:tab/>
        <w:t>the veteran’s family, if the veteran possesses adequate decision-making capacity and provides consent; or</w:t>
      </w:r>
    </w:p>
    <w:p w14:paraId="6C476197" w14:textId="77777777" w:rsidR="002E5C20" w:rsidRPr="002E5C20" w:rsidRDefault="002E5C20" w:rsidP="002E5C20">
      <w:pPr>
        <w:tabs>
          <w:tab w:val="decimal" w:pos="1440"/>
          <w:tab w:val="left" w:pos="1728"/>
        </w:tabs>
        <w:jc w:val="both"/>
        <w:outlineLvl w:val="8"/>
        <w:rPr>
          <w:kern w:val="2"/>
        </w:rPr>
      </w:pPr>
      <w:r w:rsidRPr="002E5C20">
        <w:rPr>
          <w:kern w:val="2"/>
        </w:rPr>
        <w:tab/>
        <w:t>(ii).</w:t>
      </w:r>
      <w:r w:rsidRPr="002E5C20">
        <w:rPr>
          <w:kern w:val="2"/>
        </w:rPr>
        <w:tab/>
        <w:t>the veteran’s surrogate decision maker, if the veteran does not have adequate decision-making capacity;</w:t>
      </w:r>
    </w:p>
    <w:p w14:paraId="0977CBC7"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lastRenderedPageBreak/>
        <w:t>(d).</w:t>
      </w:r>
      <w:r w:rsidRPr="002E5C20">
        <w:rPr>
          <w:kern w:val="2"/>
        </w:rPr>
        <w:tab/>
        <w:t>implementation of the treatment plan is monitored and documented, including tracking the progress in:</w:t>
      </w:r>
    </w:p>
    <w:p w14:paraId="53D156C0" w14:textId="77777777" w:rsidR="002E5C20" w:rsidRPr="002E5C20" w:rsidRDefault="002E5C20" w:rsidP="002E5C20">
      <w:pPr>
        <w:tabs>
          <w:tab w:val="decimal" w:pos="1440"/>
          <w:tab w:val="left" w:pos="1728"/>
        </w:tabs>
        <w:jc w:val="both"/>
        <w:outlineLvl w:val="8"/>
        <w:rPr>
          <w:kern w:val="2"/>
        </w:rPr>
      </w:pPr>
      <w:r w:rsidRPr="002E5C20">
        <w:rPr>
          <w:kern w:val="2"/>
        </w:rPr>
        <w:tab/>
        <w:t>(i).</w:t>
      </w:r>
      <w:r w:rsidRPr="002E5C20">
        <w:rPr>
          <w:kern w:val="2"/>
        </w:rPr>
        <w:tab/>
        <w:t>the care delivered;</w:t>
      </w:r>
    </w:p>
    <w:p w14:paraId="20F9EC34" w14:textId="77777777" w:rsidR="002E5C20" w:rsidRPr="002E5C20" w:rsidRDefault="002E5C20" w:rsidP="002E5C20">
      <w:pPr>
        <w:tabs>
          <w:tab w:val="decimal" w:pos="1440"/>
          <w:tab w:val="left" w:pos="1728"/>
        </w:tabs>
        <w:jc w:val="both"/>
        <w:outlineLvl w:val="8"/>
        <w:rPr>
          <w:kern w:val="2"/>
        </w:rPr>
      </w:pPr>
      <w:r w:rsidRPr="002E5C20">
        <w:rPr>
          <w:kern w:val="2"/>
        </w:rPr>
        <w:tab/>
        <w:t>(ii).</w:t>
      </w:r>
      <w:r w:rsidRPr="002E5C20">
        <w:rPr>
          <w:kern w:val="2"/>
        </w:rPr>
        <w:tab/>
        <w:t>outcomes achieved; and</w:t>
      </w:r>
    </w:p>
    <w:p w14:paraId="2EE7424F" w14:textId="77777777" w:rsidR="002E5C20" w:rsidRPr="002E5C20" w:rsidRDefault="002E5C20" w:rsidP="002E5C20">
      <w:pPr>
        <w:tabs>
          <w:tab w:val="decimal" w:pos="1440"/>
          <w:tab w:val="left" w:pos="1728"/>
        </w:tabs>
        <w:jc w:val="both"/>
        <w:outlineLvl w:val="8"/>
        <w:rPr>
          <w:kern w:val="2"/>
        </w:rPr>
      </w:pPr>
      <w:r w:rsidRPr="002E5C20">
        <w:rPr>
          <w:kern w:val="2"/>
        </w:rPr>
        <w:tab/>
        <w:t>(iii).</w:t>
      </w:r>
      <w:r w:rsidRPr="002E5C20">
        <w:rPr>
          <w:kern w:val="2"/>
        </w:rPr>
        <w:tab/>
        <w:t>the goals attained;</w:t>
      </w:r>
    </w:p>
    <w:p w14:paraId="78E7AC1C"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(e).</w:t>
      </w:r>
      <w:r w:rsidRPr="002E5C20">
        <w:rPr>
          <w:kern w:val="2"/>
        </w:rPr>
        <w:tab/>
        <w:t>the treatment plan shall:</w:t>
      </w:r>
    </w:p>
    <w:p w14:paraId="6AC29F16" w14:textId="77777777" w:rsidR="002E5C20" w:rsidRPr="002E5C20" w:rsidRDefault="002E5C20" w:rsidP="002E5C20">
      <w:pPr>
        <w:tabs>
          <w:tab w:val="decimal" w:pos="1440"/>
          <w:tab w:val="left" w:pos="1728"/>
        </w:tabs>
        <w:jc w:val="both"/>
        <w:outlineLvl w:val="8"/>
        <w:rPr>
          <w:kern w:val="2"/>
        </w:rPr>
      </w:pPr>
      <w:r w:rsidRPr="002E5C20">
        <w:rPr>
          <w:kern w:val="2"/>
        </w:rPr>
        <w:tab/>
        <w:t>(i).</w:t>
      </w:r>
      <w:r w:rsidRPr="002E5C20">
        <w:rPr>
          <w:kern w:val="2"/>
        </w:rPr>
        <w:tab/>
        <w:t>be revised, when necessary;</w:t>
      </w:r>
    </w:p>
    <w:p w14:paraId="475E0501" w14:textId="77777777" w:rsidR="002E5C20" w:rsidRPr="002E5C20" w:rsidRDefault="002E5C20" w:rsidP="002E5C20">
      <w:pPr>
        <w:tabs>
          <w:tab w:val="decimal" w:pos="1440"/>
          <w:tab w:val="left" w:pos="1728"/>
        </w:tabs>
        <w:jc w:val="both"/>
        <w:outlineLvl w:val="8"/>
        <w:rPr>
          <w:kern w:val="2"/>
        </w:rPr>
      </w:pPr>
      <w:r w:rsidRPr="002E5C20">
        <w:rPr>
          <w:kern w:val="2"/>
        </w:rPr>
        <w:tab/>
        <w:t>(ii).</w:t>
      </w:r>
      <w:r w:rsidRPr="002E5C20">
        <w:rPr>
          <w:kern w:val="2"/>
        </w:rPr>
        <w:tab/>
        <w:t>be reviewed and updated every six months; and</w:t>
      </w:r>
    </w:p>
    <w:p w14:paraId="7CF2D46C" w14:textId="77777777" w:rsidR="002E5C20" w:rsidRPr="002E5C20" w:rsidRDefault="002E5C20" w:rsidP="002E5C20">
      <w:pPr>
        <w:tabs>
          <w:tab w:val="decimal" w:pos="1440"/>
          <w:tab w:val="left" w:pos="1728"/>
        </w:tabs>
        <w:jc w:val="both"/>
        <w:outlineLvl w:val="8"/>
        <w:rPr>
          <w:kern w:val="2"/>
        </w:rPr>
      </w:pPr>
      <w:r w:rsidRPr="002E5C20">
        <w:rPr>
          <w:kern w:val="2"/>
        </w:rPr>
        <w:tab/>
        <w:t>(iii).</w:t>
      </w:r>
      <w:r w:rsidRPr="002E5C20">
        <w:rPr>
          <w:kern w:val="2"/>
        </w:rPr>
        <w:tab/>
        <w:t>reflect the veteran’s goals and preferences for care;</w:t>
      </w:r>
    </w:p>
    <w:p w14:paraId="0ACC2401"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(f).</w:t>
      </w:r>
      <w:r w:rsidRPr="002E5C20">
        <w:rPr>
          <w:kern w:val="2"/>
        </w:rPr>
        <w:tab/>
        <w:t>the veteran’s treatment practitioners shall:</w:t>
      </w:r>
    </w:p>
    <w:p w14:paraId="548DFC13" w14:textId="77777777" w:rsidR="002E5C20" w:rsidRPr="002E5C20" w:rsidRDefault="002E5C20" w:rsidP="002E5C20">
      <w:pPr>
        <w:tabs>
          <w:tab w:val="decimal" w:pos="1440"/>
          <w:tab w:val="left" w:pos="1728"/>
        </w:tabs>
        <w:jc w:val="both"/>
        <w:outlineLvl w:val="8"/>
        <w:rPr>
          <w:kern w:val="2"/>
        </w:rPr>
      </w:pPr>
      <w:r w:rsidRPr="002E5C20">
        <w:rPr>
          <w:kern w:val="2"/>
        </w:rPr>
        <w:tab/>
        <w:t>(i).</w:t>
      </w:r>
      <w:r w:rsidRPr="002E5C20">
        <w:rPr>
          <w:kern w:val="2"/>
        </w:rPr>
        <w:tab/>
        <w:t>communicate with the veteran about the treatment plan;</w:t>
      </w:r>
    </w:p>
    <w:p w14:paraId="660C4A34" w14:textId="77777777" w:rsidR="002E5C20" w:rsidRPr="002E5C20" w:rsidRDefault="002E5C20" w:rsidP="002E5C20">
      <w:pPr>
        <w:tabs>
          <w:tab w:val="decimal" w:pos="1440"/>
          <w:tab w:val="left" w:pos="1728"/>
        </w:tabs>
        <w:jc w:val="both"/>
        <w:outlineLvl w:val="8"/>
        <w:rPr>
          <w:kern w:val="2"/>
        </w:rPr>
      </w:pPr>
      <w:r w:rsidRPr="002E5C20">
        <w:rPr>
          <w:kern w:val="2"/>
        </w:rPr>
        <w:tab/>
        <w:t>(ii).</w:t>
      </w:r>
      <w:r w:rsidRPr="002E5C20">
        <w:rPr>
          <w:kern w:val="2"/>
        </w:rPr>
        <w:tab/>
        <w:t>address any problems or concerns expressed by the veteran;</w:t>
      </w:r>
    </w:p>
    <w:p w14:paraId="00879CEA" w14:textId="77777777" w:rsidR="002E5C20" w:rsidRPr="002E5C20" w:rsidRDefault="002E5C20" w:rsidP="002E5C20">
      <w:pPr>
        <w:tabs>
          <w:tab w:val="decimal" w:pos="1440"/>
          <w:tab w:val="left" w:pos="1728"/>
        </w:tabs>
        <w:jc w:val="both"/>
        <w:outlineLvl w:val="8"/>
        <w:rPr>
          <w:kern w:val="2"/>
        </w:rPr>
      </w:pPr>
      <w:r w:rsidRPr="002E5C20">
        <w:rPr>
          <w:kern w:val="2"/>
        </w:rPr>
        <w:tab/>
        <w:t>(iii).</w:t>
      </w:r>
      <w:r w:rsidRPr="002E5C20">
        <w:rPr>
          <w:kern w:val="2"/>
        </w:rPr>
        <w:tab/>
        <w:t>discuss future behavioral healthcare treatment with veterans who are at high risk of losing decision making capacity;</w:t>
      </w:r>
    </w:p>
    <w:p w14:paraId="6D9B5F53" w14:textId="77777777" w:rsidR="002E5C20" w:rsidRPr="002E5C20" w:rsidRDefault="002E5C20" w:rsidP="002E5C20">
      <w:pPr>
        <w:tabs>
          <w:tab w:val="decimal" w:pos="1440"/>
          <w:tab w:val="left" w:pos="1728"/>
        </w:tabs>
        <w:jc w:val="both"/>
        <w:outlineLvl w:val="8"/>
        <w:rPr>
          <w:kern w:val="2"/>
        </w:rPr>
      </w:pPr>
      <w:r w:rsidRPr="002E5C20">
        <w:rPr>
          <w:kern w:val="2"/>
        </w:rPr>
        <w:tab/>
        <w:t>(iv).</w:t>
      </w:r>
      <w:r w:rsidRPr="002E5C20">
        <w:rPr>
          <w:kern w:val="2"/>
        </w:rPr>
        <w:tab/>
        <w:t>formally assess and document the veteran’s decision-making capacity as needed; and</w:t>
      </w:r>
    </w:p>
    <w:p w14:paraId="7CA4D455" w14:textId="77777777" w:rsidR="002E5C20" w:rsidRPr="002E5C20" w:rsidRDefault="002E5C20" w:rsidP="002E5C20">
      <w:pPr>
        <w:tabs>
          <w:tab w:val="decimal" w:pos="1440"/>
          <w:tab w:val="left" w:pos="1728"/>
        </w:tabs>
        <w:jc w:val="both"/>
        <w:outlineLvl w:val="8"/>
        <w:rPr>
          <w:kern w:val="2"/>
        </w:rPr>
      </w:pPr>
      <w:r w:rsidRPr="002E5C20">
        <w:rPr>
          <w:kern w:val="2"/>
        </w:rPr>
        <w:tab/>
        <w:t>(v).</w:t>
      </w:r>
      <w:r w:rsidRPr="002E5C20">
        <w:rPr>
          <w:kern w:val="2"/>
        </w:rPr>
        <w:tab/>
        <w:t>identify the authorized surrogate and document verbal consent to the treatment plan when veterans are determined to lack decision-making capacity.</w:t>
      </w:r>
    </w:p>
    <w:p w14:paraId="5A72BCE2"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CCBHC shall maintain a tracking database identifying the veterans coordinators and their assigned clients.</w:t>
      </w:r>
    </w:p>
    <w:p w14:paraId="7EC51B9D"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veterans coordinator shall not be required to be in a full-time position.</w:t>
      </w:r>
    </w:p>
    <w:p w14:paraId="6AC15D5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Licensed Mental Health Practitioner</w:t>
      </w:r>
    </w:p>
    <w:p w14:paraId="172747B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have enough licensed mental health practitioners. The practitioners shall be licensed individuals in good standing in the state of Louisiana. The practitioners shall practice within their scope of practice and all applicable state laws.</w:t>
      </w:r>
    </w:p>
    <w:p w14:paraId="58F6571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Licensed mental health practitioners include the following individuals:</w:t>
      </w:r>
    </w:p>
    <w:p w14:paraId="7D7929D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licensed mental health professionals (LMHPs);</w:t>
      </w:r>
    </w:p>
    <w:p w14:paraId="2C46CDF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provisionally licensed professional counselors;</w:t>
      </w:r>
    </w:p>
    <w:p w14:paraId="33581A5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provisionally licensed marriage and family therapists; and</w:t>
      </w:r>
    </w:p>
    <w:p w14:paraId="55F6D8B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licensed master social workers.</w:t>
      </w:r>
    </w:p>
    <w:p w14:paraId="79E3BF69"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duties of the licensed mental health practitioners include, but are not limited to:</w:t>
      </w:r>
    </w:p>
    <w:p w14:paraId="3133196E"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conducting triage, evaluations, and assessments using validated tools;</w:t>
      </w:r>
    </w:p>
    <w:p w14:paraId="1063553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leading the development of person and family-centered treatment plans;</w:t>
      </w:r>
    </w:p>
    <w:p w14:paraId="4DC9316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working with the client and the treatment team to ensure the treatment plan reflects the client’s goals, preferences, and clinical needs;</w:t>
      </w:r>
    </w:p>
    <w:p w14:paraId="3A78A05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providing individual, group, and family therapy services using evidence-based and trauma-informed practices;</w:t>
      </w:r>
    </w:p>
    <w:p w14:paraId="40AB3F3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coordinating care with primary care providers, hospitals, and other behavioral health or social service agencies to support integrated and holistic care delivery;</w:t>
      </w:r>
    </w:p>
    <w:p w14:paraId="04A4B0C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supporting crisis intervention and planning, including development and implementation of crisis intervention plans and advanced directives; and</w:t>
      </w:r>
    </w:p>
    <w:p w14:paraId="3D1F1BB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w:t>
      </w:r>
      <w:r w:rsidRPr="002E5C20">
        <w:rPr>
          <w:kern w:val="2"/>
        </w:rPr>
        <w:tab/>
        <w:t>monitoring progress and adjusting treatment plans as needed, in accordance with CCBHC requirements.</w:t>
      </w:r>
    </w:p>
    <w:p w14:paraId="6D77D9C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Substance Use Treatment Specialist</w:t>
      </w:r>
    </w:p>
    <w:p w14:paraId="29EAA95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have enough substance use treatment specialists who are in good standing with the Louisiana Addictive Disorders Regulatory Authority (ADRA).</w:t>
      </w:r>
    </w:p>
    <w:p w14:paraId="2A70619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Substance use treatment specialists include the following:</w:t>
      </w:r>
    </w:p>
    <w:p w14:paraId="345C29D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licensed addiction counselors;</w:t>
      </w:r>
    </w:p>
    <w:p w14:paraId="4EBE8E2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registered addiction counselors;</w:t>
      </w:r>
    </w:p>
    <w:p w14:paraId="7F602E9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certified addiction counselors; or</w:t>
      </w:r>
    </w:p>
    <w:p w14:paraId="27E8D23E"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counselors in training currently participating in a supervisory relationship with an ADRA-registered certified clinical supervisor.</w:t>
      </w:r>
    </w:p>
    <w:p w14:paraId="29D6579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substance use treatment specialists shall be responsible for the following:</w:t>
      </w:r>
    </w:p>
    <w:p w14:paraId="1EEADEC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providing direct care to clients according to the practitioner’s scope of practice and supervision requirements;</w:t>
      </w:r>
    </w:p>
    <w:p w14:paraId="33711E2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serving as a member of the treatment team;</w:t>
      </w:r>
    </w:p>
    <w:p w14:paraId="159DCDC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developing and supporting treatment planning; and</w:t>
      </w:r>
    </w:p>
    <w:p w14:paraId="61EC137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participating in discharge planning and referrals.</w:t>
      </w:r>
    </w:p>
    <w:p w14:paraId="38B2F98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Recognized Peer Support Specialist (RPSS)</w:t>
      </w:r>
    </w:p>
    <w:p w14:paraId="451C305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have enough recognized peer support specialists to meet the needs of the clients.</w:t>
      </w:r>
    </w:p>
    <w:p w14:paraId="65789569"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RPSS shall:</w:t>
      </w:r>
    </w:p>
    <w:p w14:paraId="5E08C25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maintain recognized status and comply with renewal requirements;</w:t>
      </w:r>
    </w:p>
    <w:p w14:paraId="11159F9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be supervised by a recognized peer supervisor;</w:t>
      </w:r>
    </w:p>
    <w:p w14:paraId="0597241E"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have the following duties, including but not limited to:</w:t>
      </w:r>
    </w:p>
    <w:p w14:paraId="12514D58"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providing peer support services directly to clients;</w:t>
      </w:r>
    </w:p>
    <w:p w14:paraId="5410F68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serving as a member of the treatment team; and</w:t>
      </w:r>
    </w:p>
    <w:p w14:paraId="29CE261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supporting transitions between levels of care and other critical periods.</w:t>
      </w:r>
    </w:p>
    <w:p w14:paraId="6497BE5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Recognized Peer Supervisor (RPS)</w:t>
      </w:r>
    </w:p>
    <w:p w14:paraId="2C6DA06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Recognized peer supervisors shall:</w:t>
      </w:r>
    </w:p>
    <w:p w14:paraId="04AEEA2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be either an LMHP or directly supervised by an LMHP who has successfully completed state-approved peer supervisor training;</w:t>
      </w:r>
    </w:p>
    <w:p w14:paraId="455AB5F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 xml:space="preserve">complete state-approved peer supervisor training; </w:t>
      </w:r>
    </w:p>
    <w:p w14:paraId="4404652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maintain RPS status and comply with renewal requirements; and</w:t>
      </w:r>
    </w:p>
    <w:p w14:paraId="77A881F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provide direct observation and feedback regarding the delivery of peer support services.</w:t>
      </w:r>
    </w:p>
    <w:p w14:paraId="168FF9C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Case Manager</w:t>
      </w:r>
    </w:p>
    <w:p w14:paraId="2C6D9DD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Case managers shall have either:</w:t>
      </w:r>
    </w:p>
    <w:p w14:paraId="044DC99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 bachelor's-level degree in the field of human service; or</w:t>
      </w:r>
    </w:p>
    <w:p w14:paraId="373BFA2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 bachelor's-level degree in any field with a minimum of two years of the following full-time experience:</w:t>
      </w:r>
    </w:p>
    <w:p w14:paraId="12F78E0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 xml:space="preserve">working with the behavioral health population; or </w:t>
      </w:r>
    </w:p>
    <w:p w14:paraId="3E101AFA"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 xml:space="preserve">providing case management to other populations, including but not limited to adults with physical disabilities or individuals with developmental disabilities. </w:t>
      </w:r>
    </w:p>
    <w:p w14:paraId="0AE7B567" w14:textId="77777777" w:rsidR="002E5C20" w:rsidRPr="002E5C20" w:rsidRDefault="002E5C20" w:rsidP="002E5C20">
      <w:pPr>
        <w:tabs>
          <w:tab w:val="left" w:pos="907"/>
        </w:tabs>
        <w:ind w:firstLine="547"/>
        <w:jc w:val="both"/>
        <w:outlineLvl w:val="5"/>
        <w:rPr>
          <w:kern w:val="2"/>
        </w:rPr>
      </w:pPr>
      <w:r w:rsidRPr="002E5C20">
        <w:rPr>
          <w:kern w:val="2"/>
        </w:rPr>
        <w:br w:type="page"/>
      </w:r>
    </w:p>
    <w:p w14:paraId="7626D5F4" w14:textId="77777777" w:rsidR="002E5C20" w:rsidRPr="002E5C20" w:rsidRDefault="002E5C20" w:rsidP="002E5C20">
      <w:pPr>
        <w:tabs>
          <w:tab w:val="left" w:pos="907"/>
        </w:tabs>
        <w:ind w:firstLine="547"/>
        <w:jc w:val="both"/>
        <w:outlineLvl w:val="5"/>
        <w:rPr>
          <w:kern w:val="2"/>
        </w:rPr>
      </w:pPr>
      <w:r w:rsidRPr="002E5C20">
        <w:rPr>
          <w:kern w:val="2"/>
        </w:rPr>
        <w:lastRenderedPageBreak/>
        <w:t>b.</w:t>
      </w:r>
      <w:r w:rsidRPr="002E5C20">
        <w:rPr>
          <w:kern w:val="2"/>
        </w:rPr>
        <w:tab/>
        <w:t>The duties of case managers include:</w:t>
      </w:r>
    </w:p>
    <w:p w14:paraId="4AEAF1E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demonstrating knowledge and understanding of the population, covered services, care coordination processes, and community resources;</w:t>
      </w:r>
    </w:p>
    <w:p w14:paraId="324F9D0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actively linking individuals to necessary services and supports;</w:t>
      </w:r>
    </w:p>
    <w:p w14:paraId="3347515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providing transitional care, including follow-up from inpatient or other settings into the community;</w:t>
      </w:r>
    </w:p>
    <w:p w14:paraId="5209050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assisting clients with navigating complex healthcare, housing, and social services systems;</w:t>
      </w:r>
    </w:p>
    <w:p w14:paraId="3F127F6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providing advocacy for needed services;</w:t>
      </w:r>
    </w:p>
    <w:p w14:paraId="43AEBCE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providing resources and information on relevant benefits;</w:t>
      </w:r>
    </w:p>
    <w:p w14:paraId="2190E67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w:t>
      </w:r>
      <w:r w:rsidRPr="002E5C20">
        <w:rPr>
          <w:kern w:val="2"/>
        </w:rPr>
        <w:tab/>
        <w:t>ensuring individuals receive needed services and support through ongoing monitoring and follow-up;</w:t>
      </w:r>
    </w:p>
    <w:p w14:paraId="4EE7590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viii.</w:t>
      </w:r>
      <w:r w:rsidRPr="002E5C20">
        <w:rPr>
          <w:kern w:val="2"/>
        </w:rPr>
        <w:tab/>
        <w:t>proactively addressing issues before they become problematic;</w:t>
      </w:r>
    </w:p>
    <w:p w14:paraId="1C50031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ix.</w:t>
      </w:r>
      <w:r w:rsidRPr="002E5C20">
        <w:rPr>
          <w:kern w:val="2"/>
        </w:rPr>
        <w:tab/>
        <w:t>tracking and evaluating client progress toward their goals;</w:t>
      </w:r>
    </w:p>
    <w:p w14:paraId="4492779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x.</w:t>
      </w:r>
      <w:r w:rsidRPr="002E5C20">
        <w:rPr>
          <w:kern w:val="2"/>
        </w:rPr>
        <w:tab/>
        <w:t>adjusting the plan of care and/or case management interventions as needed; and</w:t>
      </w:r>
    </w:p>
    <w:p w14:paraId="4203DD7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xi.</w:t>
      </w:r>
      <w:r w:rsidRPr="002E5C20">
        <w:rPr>
          <w:kern w:val="2"/>
        </w:rPr>
        <w:tab/>
        <w:t>assisting clients in developing skills, knowledge, and resources to become more:</w:t>
      </w:r>
    </w:p>
    <w:p w14:paraId="2952E0E3"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self-sufficient; and</w:t>
      </w:r>
    </w:p>
    <w:p w14:paraId="6B8A3E14"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capable of managing their own lives effectively.</w:t>
      </w:r>
    </w:p>
    <w:p w14:paraId="317C686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10.</w:t>
      </w:r>
      <w:r w:rsidRPr="002E5C20">
        <w:rPr>
          <w:kern w:val="2"/>
        </w:rPr>
        <w:tab/>
        <w:t>Health Information Technology Specialists</w:t>
      </w:r>
    </w:p>
    <w:p w14:paraId="0CBDD086"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have enough health IT specialists who shall manage data collection, validation, analysis, and report submission.</w:t>
      </w:r>
    </w:p>
    <w:p w14:paraId="68F55262"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The duties of the health IT specialists include: </w:t>
      </w:r>
    </w:p>
    <w:p w14:paraId="2666722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designing and updating data collection tools, templates, and databases;</w:t>
      </w:r>
    </w:p>
    <w:p w14:paraId="433672B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collecting, combining, and verifying service-level data on:</w:t>
      </w:r>
    </w:p>
    <w:p w14:paraId="1ADB14C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utilization;</w:t>
      </w:r>
    </w:p>
    <w:p w14:paraId="61B897F1"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access;</w:t>
      </w:r>
    </w:p>
    <w:p w14:paraId="01A9D23E"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quality;</w:t>
      </w:r>
    </w:p>
    <w:p w14:paraId="6AF35842"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(d).</w:t>
      </w:r>
      <w:r w:rsidRPr="002E5C20">
        <w:rPr>
          <w:kern w:val="2"/>
        </w:rPr>
        <w:tab/>
        <w:t>outcomes;</w:t>
      </w:r>
    </w:p>
    <w:p w14:paraId="148DBD9D"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(e).</w:t>
      </w:r>
      <w:r w:rsidRPr="002E5C20">
        <w:rPr>
          <w:kern w:val="2"/>
        </w:rPr>
        <w:tab/>
        <w:t>staffing; and</w:t>
      </w:r>
    </w:p>
    <w:p w14:paraId="1CAFE2C4"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(f).</w:t>
      </w:r>
      <w:r w:rsidRPr="002E5C20">
        <w:rPr>
          <w:kern w:val="2"/>
        </w:rPr>
        <w:tab/>
        <w:t>finances;</w:t>
      </w:r>
    </w:p>
    <w:p w14:paraId="229B2B8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monitoring updates to state and federal CCBHC policies and report specifications, and revising procedures to maintain compliance as applicable;</w:t>
      </w:r>
    </w:p>
    <w:p w14:paraId="35E2C2D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preparing, reviewing, and submitting CCBHC reports, including ad hoc and utilization reports, in adherence with state and federal regulations and timelines;</w:t>
      </w:r>
    </w:p>
    <w:p w14:paraId="5758E32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creating and maintaining automated processes to streamline report generation;</w:t>
      </w:r>
    </w:p>
    <w:p w14:paraId="080E57F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collecting and verifying data to ensure completeness and accuracy. Data sources may include, but are not limited to:</w:t>
      </w:r>
    </w:p>
    <w:p w14:paraId="29512C38"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electronic health records;</w:t>
      </w:r>
    </w:p>
    <w:p w14:paraId="2A1A2E7F"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billing systems;</w:t>
      </w:r>
    </w:p>
    <w:p w14:paraId="497682EC"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managed care systems; and</w:t>
      </w:r>
    </w:p>
    <w:p w14:paraId="628967D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(d).</w:t>
      </w:r>
      <w:r w:rsidRPr="002E5C20">
        <w:rPr>
          <w:kern w:val="2"/>
        </w:rPr>
        <w:tab/>
        <w:t>other clinical databases;</w:t>
      </w:r>
    </w:p>
    <w:p w14:paraId="4C6136E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w:t>
      </w:r>
      <w:r w:rsidRPr="002E5C20">
        <w:rPr>
          <w:kern w:val="2"/>
        </w:rPr>
        <w:tab/>
        <w:t>leading data validation and quality-assurance processes to identify and correct errors before report submission; and</w:t>
      </w:r>
    </w:p>
    <w:p w14:paraId="48837A8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viii.</w:t>
      </w:r>
      <w:r w:rsidRPr="002E5C20">
        <w:rPr>
          <w:kern w:val="2"/>
        </w:rPr>
        <w:tab/>
        <w:t>documenting workflows, validation steps, and report mapping data workflows to ensure consistency during staff changes, audits, or system upgrades.</w:t>
      </w:r>
    </w:p>
    <w:p w14:paraId="76FF911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If a CCBHC employs or contracts with a staff member in more than one position, the provider shall ensure that the staff member meets qualifications for all positions held.</w:t>
      </w:r>
    </w:p>
    <w:p w14:paraId="456ECEB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46FE145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52:1811 (October 2026).</w:t>
      </w:r>
    </w:p>
    <w:p w14:paraId="1C5EDB6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§5745.</w:t>
      </w:r>
      <w:r w:rsidRPr="002E5C20">
        <w:rPr>
          <w:b/>
          <w:kern w:val="2"/>
        </w:rPr>
        <w:tab/>
        <w:t>Staff Training Plan</w:t>
      </w:r>
    </w:p>
    <w:p w14:paraId="7E13755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CCBHC shall maintain a training plan for all employed and contracted staff who have direct contact with clients or their families.</w:t>
      </w:r>
    </w:p>
    <w:p w14:paraId="4B89D85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In addition to the training required under LAC 48.I.5641.G, the training plan shall include the following subject areas to be addressed at staff orientation and at least annually thereafter:</w:t>
      </w:r>
    </w:p>
    <w:p w14:paraId="023E132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evidence-based practices, including but not limited to motivational interviewing;</w:t>
      </w:r>
    </w:p>
    <w:p w14:paraId="227238F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cultural and linguistic competency training;</w:t>
      </w:r>
    </w:p>
    <w:p w14:paraId="1300BF4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person and family-centered, recovery-oriented planning and services;</w:t>
      </w:r>
    </w:p>
    <w:p w14:paraId="1EB75D0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trauma-informed care, including the application of trauma-informed approaches during crises;</w:t>
      </w:r>
    </w:p>
    <w:p w14:paraId="7B7821D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policies and procedures on continuity of operations/disasters;</w:t>
      </w:r>
    </w:p>
    <w:p w14:paraId="4AB7289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policies and procedures for integration and coordination with primary care;</w:t>
      </w:r>
    </w:p>
    <w:p w14:paraId="6F9C3F6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policies and procedures on care for co-occurring mental health disorders and SUDs, including:</w:t>
      </w:r>
    </w:p>
    <w:p w14:paraId="583A495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symptoms of serious mental illness (SMI) and signs of regression and recovery; and</w:t>
      </w:r>
    </w:p>
    <w:p w14:paraId="4F1D259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stages of change/recovery and recognizing signs that someone may be using alcohol or other substances;</w:t>
      </w:r>
    </w:p>
    <w:p w14:paraId="2C36E8A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risk assessments;</w:t>
      </w:r>
    </w:p>
    <w:p w14:paraId="5188BC6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suicide and overdose prevention and response;</w:t>
      </w:r>
    </w:p>
    <w:p w14:paraId="05B1159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10.</w:t>
      </w:r>
      <w:r w:rsidRPr="002E5C20">
        <w:rPr>
          <w:kern w:val="2"/>
        </w:rPr>
        <w:tab/>
        <w:t>the roles of peer and family peer staff; and</w:t>
      </w:r>
    </w:p>
    <w:p w14:paraId="7596D91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11.</w:t>
      </w:r>
      <w:r w:rsidRPr="002E5C20">
        <w:rPr>
          <w:kern w:val="2"/>
        </w:rPr>
        <w:tab/>
        <w:t>military and veteran culture, for all CCBHC staff who are not veterans.</w:t>
      </w:r>
    </w:p>
    <w:p w14:paraId="3714066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training plan shall include at least 16 hours of training for case managers. Training shall be completed prior to providing direct services. At a minimum, training must include:</w:t>
      </w:r>
    </w:p>
    <w:p w14:paraId="1646616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overview of essential case management skills, processes, procedures, and associated timelines including, but not limited to:</w:t>
      </w:r>
    </w:p>
    <w:p w14:paraId="2512966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person-centered planning, including using a strengths-based approach to develop goals that are:</w:t>
      </w:r>
    </w:p>
    <w:p w14:paraId="5521219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specific;</w:t>
      </w:r>
    </w:p>
    <w:p w14:paraId="7313A4AE"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measurable;</w:t>
      </w:r>
    </w:p>
    <w:p w14:paraId="53A191D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achievable;</w:t>
      </w:r>
    </w:p>
    <w:p w14:paraId="7864847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relevant; and</w:t>
      </w:r>
    </w:p>
    <w:p w14:paraId="433C007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time-bound;</w:t>
      </w:r>
    </w:p>
    <w:p w14:paraId="6FEA805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supporting individuals in advocating for their own needs and rights, and empowering them to make informed decisions about their care; and</w:t>
      </w:r>
    </w:p>
    <w:p w14:paraId="124967EA"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evaluating case management interventions and client outcomes to ensure effectiveness;</w:t>
      </w:r>
    </w:p>
    <w:p w14:paraId="2524306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common physical health conditions impacting the SMI population, including:</w:t>
      </w:r>
    </w:p>
    <w:p w14:paraId="7860F82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overview of the condition;</w:t>
      </w:r>
    </w:p>
    <w:p w14:paraId="3B1D57EC"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healthy ranges;</w:t>
      </w:r>
    </w:p>
    <w:p w14:paraId="6FC2CB87"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modifiable risk factors;</w:t>
      </w:r>
    </w:p>
    <w:p w14:paraId="1F06EF3C"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strategies for supporting health behavior changes; and</w:t>
      </w:r>
    </w:p>
    <w:p w14:paraId="68148791" w14:textId="77777777" w:rsidR="002E5C20" w:rsidRPr="002E5C20" w:rsidRDefault="002E5C20" w:rsidP="002E5C20">
      <w:pPr>
        <w:tabs>
          <w:tab w:val="left" w:pos="907"/>
        </w:tabs>
        <w:ind w:firstLine="547"/>
        <w:jc w:val="both"/>
        <w:outlineLvl w:val="5"/>
        <w:rPr>
          <w:kern w:val="2"/>
        </w:rPr>
      </w:pPr>
      <w:r w:rsidRPr="002E5C20">
        <w:rPr>
          <w:kern w:val="2"/>
        </w:rPr>
        <w:lastRenderedPageBreak/>
        <w:t>e.</w:t>
      </w:r>
      <w:r w:rsidRPr="002E5C20">
        <w:rPr>
          <w:kern w:val="2"/>
        </w:rPr>
        <w:tab/>
        <w:t>strategies to identify co-morbidities and the necessary medical services to address those conditions;</w:t>
      </w:r>
    </w:p>
    <w:p w14:paraId="76A1BD6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social determinants of health (SDOH), including strategies and resources for identifying and addressing SDOH; and</w:t>
      </w:r>
    </w:p>
    <w:p w14:paraId="35EC490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community integration and inclusion, including:</w:t>
      </w:r>
    </w:p>
    <w:p w14:paraId="44BA49F7"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importance and benefits of community integration and strategies for fostering social connections;</w:t>
      </w:r>
    </w:p>
    <w:p w14:paraId="39B459F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sense of belonging; and</w:t>
      </w:r>
    </w:p>
    <w:p w14:paraId="56EBBB95"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opportunities for individuals to actively engage in community life.</w:t>
      </w:r>
    </w:p>
    <w:p w14:paraId="2C882A1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7EC3312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52:1814 (October 2026).</w:t>
      </w:r>
    </w:p>
    <w:p w14:paraId="2140C67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§5747.</w:t>
      </w:r>
      <w:r w:rsidRPr="002E5C20">
        <w:rPr>
          <w:b/>
          <w:kern w:val="2"/>
        </w:rPr>
        <w:tab/>
        <w:t>Availability and Accessibility</w:t>
      </w:r>
    </w:p>
    <w:p w14:paraId="4D0A5FE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 CCBHC shall adhere to the following access standards.</w:t>
      </w:r>
    </w:p>
    <w:p w14:paraId="220EF6B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New Clients</w:t>
      </w:r>
    </w:p>
    <w:p w14:paraId="331CA33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At the first contact, all new clients requesting services shall immediately receive a preliminary triage and risk assessment to determine acuity of needs.</w:t>
      </w:r>
    </w:p>
    <w:p w14:paraId="6CAEB77E"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If the triage of a new client identifies an emergency or crisis need, appropriate action shall be taken immediately. Action shall include plans to reduce or remove risk of harm and facilitate any necessary subsequent outpatient follow-up.</w:t>
      </w:r>
    </w:p>
    <w:p w14:paraId="05C24B4C"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If the triage of a new client identifies an urgent need, services shall be provided within one business day. An initial evaluation shall be completed within one business day.</w:t>
      </w:r>
    </w:p>
    <w:p w14:paraId="09CF5317"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If the triage of a new client identifies routine needs, services shall be provided, and the initial evaluation shall be completed within 10 business days.</w:t>
      </w:r>
    </w:p>
    <w:p w14:paraId="71B360D6"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A comprehensive evaluation shall be completed within 60 calendar days of the first request for services. A comprehensive evaluation does not preclude the provision of treatment during the 60-day period.</w:t>
      </w:r>
    </w:p>
    <w:p w14:paraId="0996D68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Established Clients</w:t>
      </w:r>
    </w:p>
    <w:p w14:paraId="7AB091FE"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Appropriate intervention shall be taken immediately when an established client presents with an emergency or crisis.</w:t>
      </w:r>
    </w:p>
    <w:p w14:paraId="62DDA9C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If a client presents with an urgent, non-emergency need, services shall be provided within one business day, or later at the client’s preference.</w:t>
      </w:r>
    </w:p>
    <w:p w14:paraId="6CC6C501"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Appointments shall occur within 10 business days from request for services.</w:t>
      </w:r>
    </w:p>
    <w:p w14:paraId="20809A6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Crisis Response Services</w:t>
      </w:r>
    </w:p>
    <w:p w14:paraId="00B0D9C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Mobile crisis response services shall be available and accessible 24 hours a day, seven days a week.</w:t>
      </w:r>
    </w:p>
    <w:p w14:paraId="1BA092F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Hours of operation for crisis walk-in services shall be publicly posted, at a minimum, on the website and outside of the building.</w:t>
      </w:r>
    </w:p>
    <w:p w14:paraId="7A340E5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 description of the continuum of crisis prevention, response, and follow-up services shall be made available to the public.</w:t>
      </w:r>
    </w:p>
    <w:p w14:paraId="3A16EC7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 CCBHC shall provide services regardless of the client’s ability to pay or the client’s place of residence.</w:t>
      </w:r>
    </w:p>
    <w:p w14:paraId="1C79A29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CCBHC shall develop, implement, and comply with policies and procedures that include the following:</w:t>
      </w:r>
    </w:p>
    <w:p w14:paraId="015E3D4B"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no individual shall be denied behavioral healthcare services including, but not limited to, crisis services due to:</w:t>
      </w:r>
    </w:p>
    <w:p w14:paraId="1762049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an individual’s inability to pay for such services; or</w:t>
      </w:r>
    </w:p>
    <w:p w14:paraId="2657045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an individual’s place of residence, homelessness, or lack of permanent address;</w:t>
      </w:r>
    </w:p>
    <w:p w14:paraId="734EBA7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fees or required payments shall be reduced or waived as applicable;</w:t>
      </w:r>
    </w:p>
    <w:p w14:paraId="2E54272F"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eligibility for the sliding fee discount schedule shall be applied equally to all individuals seeking services;</w:t>
      </w:r>
    </w:p>
    <w:p w14:paraId="6D6FFDEE"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a process for implementing and communicating a sliding fee discount schedule for all services;</w:t>
      </w:r>
    </w:p>
    <w:p w14:paraId="7C6D74B7"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a fee schedule that shall be:</w:t>
      </w:r>
    </w:p>
    <w:p w14:paraId="0E2387F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included on the CCBHC website;</w:t>
      </w:r>
    </w:p>
    <w:p w14:paraId="0424EA5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posted in the CCBHC waiting room;</w:t>
      </w:r>
    </w:p>
    <w:p w14:paraId="173E3DD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readily accessible to clients and families; and</w:t>
      </w:r>
    </w:p>
    <w:p w14:paraId="49D6D96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communicated in languages and formats appropriate for individuals seeking services who have:</w:t>
      </w:r>
    </w:p>
    <w:p w14:paraId="525E8FF8"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LEP;</w:t>
      </w:r>
    </w:p>
    <w:p w14:paraId="10C5F13E"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literacy barriers; or</w:t>
      </w:r>
    </w:p>
    <w:p w14:paraId="14C48A54"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disabilities;</w:t>
      </w:r>
    </w:p>
    <w:p w14:paraId="52FB71D6"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provisions to address the needs of individuals who do not live within the GSA, including but not limited to:</w:t>
      </w:r>
    </w:p>
    <w:p w14:paraId="134AF6D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providing, at a minimum, crisis services in the GSA regardless of place of residence;</w:t>
      </w:r>
    </w:p>
    <w:p w14:paraId="3DED20C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addressing management of the individual’s on-going treatment needs beyond crisis services;</w:t>
      </w:r>
    </w:p>
    <w:p w14:paraId="4D0F376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allowing the CCBHC to refer and track individuals seeking non-crisis services to the CCBHC or other clinics serving the individual’s area of residence;</w:t>
      </w:r>
    </w:p>
    <w:p w14:paraId="5BCC49D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using technologies for telehealth, video conferencing, remote patient monitoring, asynchronous interventions, and other technologies in alignment with the preferences of the client, and to the extent practical; and</w:t>
      </w:r>
    </w:p>
    <w:p w14:paraId="4739D9D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developing protocols for populations that may transition frequently into and out of the GSA such as:</w:t>
      </w:r>
    </w:p>
    <w:p w14:paraId="1167801A"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children who experience out-of-home placements; and</w:t>
      </w:r>
    </w:p>
    <w:p w14:paraId="4AAA1B3E"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adults who are displaced by incarceration or housing instability.</w:t>
      </w:r>
    </w:p>
    <w:p w14:paraId="7AE4036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CCBHC shall not be required to provide continuous services including telehealth, to individuals who live outside of the GSA.</w:t>
      </w:r>
    </w:p>
    <w:p w14:paraId="18632CC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2FB9CE7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52:1815 (October 2026).</w:t>
      </w:r>
    </w:p>
    <w:p w14:paraId="0633AFD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§5749.</w:t>
      </w:r>
      <w:r w:rsidRPr="002E5C20">
        <w:rPr>
          <w:b/>
          <w:kern w:val="2"/>
        </w:rPr>
        <w:tab/>
        <w:t>Care Coordination</w:t>
      </w:r>
    </w:p>
    <w:p w14:paraId="07EC719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CCBHC shall establish care coordination partnerships to accomplish the following:</w:t>
      </w:r>
    </w:p>
    <w:p w14:paraId="14CE7C1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ensure adequate care coordination when clients are receiving services from other providers;</w:t>
      </w:r>
    </w:p>
    <w:p w14:paraId="507AFD6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track when clients are admitted to or discharged from an inpatient or residential facility unless there is a formal transfer of care to a non-CCBHC entity;</w:t>
      </w:r>
    </w:p>
    <w:p w14:paraId="1957649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transition clients to a safe community setting from the following providers:</w:t>
      </w:r>
    </w:p>
    <w:p w14:paraId="48BA62A6"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emergency departments;</w:t>
      </w:r>
    </w:p>
    <w:p w14:paraId="31674ED3"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inpatient psychiatric programs;</w:t>
      </w:r>
    </w:p>
    <w:p w14:paraId="6347CA4B"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substance use withdrawal management services; and</w:t>
      </w:r>
    </w:p>
    <w:p w14:paraId="542890B0"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residential treatment facilities;</w:t>
      </w:r>
    </w:p>
    <w:p w14:paraId="334389E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br w:type="page"/>
      </w:r>
    </w:p>
    <w:p w14:paraId="410F28B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lastRenderedPageBreak/>
        <w:t>4.</w:t>
      </w:r>
      <w:r w:rsidRPr="002E5C20">
        <w:rPr>
          <w:kern w:val="2"/>
        </w:rPr>
        <w:tab/>
        <w:t>communicate and share knowledge and information, including transfer of health records of services and prescriptions;</w:t>
      </w:r>
    </w:p>
    <w:p w14:paraId="7D9978E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provide active follow-up after discharge, as appropriate including, but not limited to:</w:t>
      </w:r>
    </w:p>
    <w:p w14:paraId="03C004E5"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developing a plan for suicide prevention and safety;</w:t>
      </w:r>
    </w:p>
    <w:p w14:paraId="78888A0C"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addressing overdose prevention; and</w:t>
      </w:r>
    </w:p>
    <w:p w14:paraId="2924EBCB"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providing peer services;</w:t>
      </w:r>
    </w:p>
    <w:p w14:paraId="087680E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make and document reasonable attempts to contact all clients who are discharged from a facility within 24 hours of discharge;</w:t>
      </w:r>
    </w:p>
    <w:p w14:paraId="453C9DB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minimize time between discharge and follow-up;</w:t>
      </w:r>
    </w:p>
    <w:p w14:paraId="417BA0B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coordinate consent prior to discharge for established clients at risk for suicide or overdose and provide follow-up services within 24 hours; and</w:t>
      </w:r>
    </w:p>
    <w:p w14:paraId="3ED0820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use the admission-discharge transfer system for notifications when available.</w:t>
      </w:r>
    </w:p>
    <w:p w14:paraId="6018938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CCBHC shall:</w:t>
      </w:r>
    </w:p>
    <w:p w14:paraId="29E0146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maintain records that satisfy the requirements of:</w:t>
      </w:r>
    </w:p>
    <w:p w14:paraId="147BB16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Health Insurance Portability and Accountability Act (HIPAA);</w:t>
      </w:r>
    </w:p>
    <w:p w14:paraId="6850705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42 CFR Part 2; and</w:t>
      </w:r>
    </w:p>
    <w:p w14:paraId="70F18EFE"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all other applicable federal and state privacy laws, including confidentiality regulations for minors;</w:t>
      </w:r>
    </w:p>
    <w:p w14:paraId="7E078F9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obtain the necessary consent to share information with community partners where information cannot be shared under HIPAA and other applicable federal and state laws and regulations;</w:t>
      </w:r>
    </w:p>
    <w:p w14:paraId="031DAF9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document failed attempts to obtain consent for any care coordination activities and revisit periodically; and</w:t>
      </w:r>
    </w:p>
    <w:p w14:paraId="24E5EBD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collaborate with DCOs to ensure compliance with privacy and confidentiality requirements, including obtaining necessary consent from service recipients.</w:t>
      </w:r>
    </w:p>
    <w:p w14:paraId="2394F1C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Care coordination partnerships shall be supported by one of the following:</w:t>
      </w:r>
    </w:p>
    <w:p w14:paraId="240CD80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formal, signed agreement that outlines each partner’s roles and responsibilities in care coordination;</w:t>
      </w:r>
    </w:p>
    <w:p w14:paraId="1BC96CB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written joint protocols that describe procedures for working together and roles in care coordination; or </w:t>
      </w:r>
    </w:p>
    <w:p w14:paraId="195CD4A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written protocols outlining the CCBHC’s role to support coordinated care.</w:t>
      </w:r>
    </w:p>
    <w:p w14:paraId="1957675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4923FF1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52:1815 (October 2026).</w:t>
      </w:r>
      <w:bookmarkStart w:id="384" w:name="_Hlk231897584"/>
    </w:p>
    <w:p w14:paraId="04FE260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§5751.</w:t>
      </w:r>
      <w:r w:rsidRPr="002E5C20">
        <w:rPr>
          <w:b/>
          <w:kern w:val="2"/>
        </w:rPr>
        <w:tab/>
        <w:t>Scope of Services</w:t>
      </w:r>
    </w:p>
    <w:p w14:paraId="2506442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General Provisions</w:t>
      </w:r>
    </w:p>
    <w:p w14:paraId="7C720D1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CCBHC shall ensure access to the following core services:</w:t>
      </w:r>
    </w:p>
    <w:p w14:paraId="3E6D4C01"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crisis services;</w:t>
      </w:r>
    </w:p>
    <w:p w14:paraId="020986A1"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screening, assessment, and diagnostic evaluations; </w:t>
      </w:r>
    </w:p>
    <w:p w14:paraId="427E6DCF"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person and family-centered treatment planning;</w:t>
      </w:r>
    </w:p>
    <w:p w14:paraId="07477532"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outpatient behavioral health services;</w:t>
      </w:r>
    </w:p>
    <w:p w14:paraId="5B67C538"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outpatient primary care screening and monitoring;</w:t>
      </w:r>
    </w:p>
    <w:p w14:paraId="3705EF2E"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targeted case management;</w:t>
      </w:r>
    </w:p>
    <w:p w14:paraId="79B57885"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psychiatric rehabilitation;</w:t>
      </w:r>
    </w:p>
    <w:p w14:paraId="41DD8B17"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peer and family supports; and</w:t>
      </w:r>
    </w:p>
    <w:p w14:paraId="6B2DC619"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intensive community-based outpatient behavioral healthcare for members of the U.S. Armed Forces and for veterans.</w:t>
      </w:r>
    </w:p>
    <w:p w14:paraId="561597A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r>
      <w:bookmarkEnd w:id="384"/>
      <w:r w:rsidRPr="002E5C20">
        <w:rPr>
          <w:kern w:val="2"/>
        </w:rPr>
        <w:t>CCBHC services provided through a DCO shall meet the same quality standards of care as those provided by the CCBHC.</w:t>
      </w:r>
    </w:p>
    <w:p w14:paraId="1566E0B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CCBHC shall be capable of addressing:</w:t>
      </w:r>
    </w:p>
    <w:p w14:paraId="26C7B588"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suicide prevention and intervention;</w:t>
      </w:r>
    </w:p>
    <w:p w14:paraId="568BEF3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the risk of drug and alcohol related overdose; </w:t>
      </w:r>
    </w:p>
    <w:p w14:paraId="5164A50F"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support following a non-fatal overdose after the individual is medically stable; and</w:t>
      </w:r>
    </w:p>
    <w:p w14:paraId="1D1D245E"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overdose prevention services, including naloxone for individuals at risk of opioid overdose and, and as appropriate, to their family members.</w:t>
      </w:r>
    </w:p>
    <w:p w14:paraId="0208DD8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Crisis Services</w:t>
      </w:r>
    </w:p>
    <w:p w14:paraId="292834E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Emergency Crisis Intervention</w:t>
      </w:r>
    </w:p>
    <w:p w14:paraId="0683459D"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CCBHC shall enter into a memorandum of understanding or a DCO agreement with the state-sanctioned crisis hub used by the Louisiana Crisis Response System (LA-CRS).</w:t>
      </w:r>
    </w:p>
    <w:p w14:paraId="7512568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 the event there is no state-sanctioned crisis hub, the CCBHC shall provide directly or coordinate with call center(s) that provide telephonic, text, and chat crisis intervention that meet 988 Suicide &amp; Crisis Lifeline standards for risk assessment and engagement of individuals at imminent risk of suicide.</w:t>
      </w:r>
    </w:p>
    <w:p w14:paraId="5B8E3F4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Mobile Crisis Response</w:t>
      </w:r>
    </w:p>
    <w:p w14:paraId="7B1D5BB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Mobile crisis response services shall:</w:t>
      </w:r>
    </w:p>
    <w:p w14:paraId="3054FAD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be available to all ages within the CCBHC’s GSA; and</w:t>
      </w:r>
    </w:p>
    <w:p w14:paraId="4727BEC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be available and accessible 24 hours a day, seven days a week.</w:t>
      </w:r>
    </w:p>
    <w:p w14:paraId="5ACECCBB"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CCBHC shall provide mobile crisis response in accordance with LAC 48.I.5683.D:</w:t>
      </w:r>
    </w:p>
    <w:p w14:paraId="4A91061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through a DCO agreement with an existing state-sanctioned LA-CRS provider for the GSA; or</w:t>
      </w:r>
    </w:p>
    <w:p w14:paraId="38A45AC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directly, if an LA-CRS provider is not available in the GSA.</w:t>
      </w:r>
    </w:p>
    <w:p w14:paraId="143A7E4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Behavioral Health Crisis Walk-In Services</w:t>
      </w:r>
    </w:p>
    <w:p w14:paraId="230A127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Behavioral health walk-in services shall:</w:t>
      </w:r>
    </w:p>
    <w:p w14:paraId="54729E4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be available to individuals of all ages;</w:t>
      </w:r>
    </w:p>
    <w:p w14:paraId="4C2E846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identify the individual’s immediate needs, de-escalate the crisis, and connect them to a safe and least restrictive setting for ongoing care;</w:t>
      </w:r>
    </w:p>
    <w:p w14:paraId="2F9A13E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be available to individuals of any level of acuity; however, the facility need not manage the highest acuity individuals in this ambulatory setting;</w:t>
      </w:r>
    </w:p>
    <w:p w14:paraId="44FA260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be available to individuals who present on their own, with a concerned individual, with a human service worker, or with law enforcement, in accordance with state and local laws; and</w:t>
      </w:r>
    </w:p>
    <w:p w14:paraId="4B920C0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operate during hours indicated in the licensing application which shall include evening hours.</w:t>
      </w:r>
    </w:p>
    <w:p w14:paraId="3CE50DF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CCBHC shall provide behavioral health crisis walk-in services:</w:t>
      </w:r>
    </w:p>
    <w:p w14:paraId="3A557BE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through a DCO agreement with the existing state-sanctioned LA-CRS provider for the GSA; or</w:t>
      </w:r>
    </w:p>
    <w:p w14:paraId="7C7EDEB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directly, if a LA-CRS provider is not available in the GSA.</w:t>
      </w:r>
    </w:p>
    <w:p w14:paraId="2A344E6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Screening, Assessment, and Diagnostic Evaluations</w:t>
      </w:r>
    </w:p>
    <w:p w14:paraId="33B1B45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CCBHC shall directly provide screening, assessment, and diagnostic evaluations, including risk assessment for behavioral health conditions.</w:t>
      </w:r>
    </w:p>
    <w:p w14:paraId="43605A6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br w:type="page"/>
      </w:r>
    </w:p>
    <w:p w14:paraId="6278F15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lastRenderedPageBreak/>
        <w:t>2.</w:t>
      </w:r>
      <w:r w:rsidRPr="002E5C20">
        <w:rPr>
          <w:kern w:val="2"/>
        </w:rPr>
        <w:tab/>
        <w:t>Standardized, validated, and developmentally appropriate screening and assessment tools that are appropriate for the client and, where warranted, brief motivational interviewing methods to facilitate engagement shall be used.</w:t>
      </w:r>
    </w:p>
    <w:p w14:paraId="54D075B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Culturally and linguistically appropriate screening tools and approaches that accommodate all literacy levels and disabilities (e.g., hearing disability, cognitive limitations) shall be used when appropriate.</w:t>
      </w:r>
    </w:p>
    <w:p w14:paraId="5C40F42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If screening identifies unsafe substance use, including problematic alcohol or other substance use, the CCBHC shall conduct a brief intervention and the client shall be:</w:t>
      </w:r>
    </w:p>
    <w:p w14:paraId="42E2592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provided a full assessment and treatment, if appropriate within the level of care of the CCBHC; or</w:t>
      </w:r>
    </w:p>
    <w:p w14:paraId="0081F0E1"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referred to a more appropriate level of care.</w:t>
      </w:r>
    </w:p>
    <w:p w14:paraId="1402897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If screenings identify more immediate threats to the safety of the client, the CCBHC shall take appropriate action as described in LAC 48:I.5747.</w:t>
      </w:r>
    </w:p>
    <w:p w14:paraId="40601D4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Evaluations shall build upon prior assessments or evaluations to provide a continuous, informed treatment approach.</w:t>
      </w:r>
    </w:p>
    <w:p w14:paraId="4251097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The initial evaluation shall include at a minimum:</w:t>
      </w:r>
    </w:p>
    <w:p w14:paraId="39E537BB"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preliminary diagnoses;</w:t>
      </w:r>
    </w:p>
    <w:p w14:paraId="2997D36E"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source of referral;</w:t>
      </w:r>
    </w:p>
    <w:p w14:paraId="4096FC47"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reason for seeking care, as stated by the client or other individuals who are significantly involved;</w:t>
      </w:r>
    </w:p>
    <w:p w14:paraId="7B58F70C"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the identification of the client’s immediate clinical care needs related to the diagnosis for mental health disorders and SUDs;</w:t>
      </w:r>
    </w:p>
    <w:p w14:paraId="1F0A7D99"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a list of all current prescriptions and over-the-counter medications, herbal remedies, and dietary supplements, and their indications;</w:t>
      </w:r>
    </w:p>
    <w:p w14:paraId="70812255"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a summary of previous mental health and SUD treatments with a focus on which treatments helped, and which treatments were not helpful;</w:t>
      </w:r>
    </w:p>
    <w:p w14:paraId="250F0939"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the client’s use of any alcohol and/or other drugs and reason for use;</w:t>
      </w:r>
    </w:p>
    <w:p w14:paraId="4CE18A60"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an assessment of whether the client is a risk to self or to others, including suicide risk factors;</w:t>
      </w:r>
    </w:p>
    <w:p w14:paraId="03866756"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an assessment of whether the client has other concerns for their safety, such as intimate partner violence;</w:t>
      </w:r>
    </w:p>
    <w:p w14:paraId="5636F547" w14:textId="77777777" w:rsidR="002E5C20" w:rsidRPr="002E5C20" w:rsidRDefault="002E5C20" w:rsidP="002E5C20">
      <w:pPr>
        <w:tabs>
          <w:tab w:val="left" w:pos="907"/>
        </w:tabs>
        <w:ind w:firstLine="547"/>
        <w:jc w:val="both"/>
        <w:outlineLvl w:val="5"/>
        <w:rPr>
          <w:kern w:val="2"/>
        </w:rPr>
      </w:pPr>
      <w:r w:rsidRPr="002E5C20">
        <w:rPr>
          <w:kern w:val="2"/>
        </w:rPr>
        <w:t>j.</w:t>
      </w:r>
      <w:r w:rsidRPr="002E5C20">
        <w:rPr>
          <w:kern w:val="2"/>
        </w:rPr>
        <w:tab/>
        <w:t>an assessment of the need for medical care, including referral and required follow-up;</w:t>
      </w:r>
    </w:p>
    <w:p w14:paraId="156C96FD" w14:textId="77777777" w:rsidR="002E5C20" w:rsidRPr="002E5C20" w:rsidRDefault="002E5C20" w:rsidP="002E5C20">
      <w:pPr>
        <w:tabs>
          <w:tab w:val="left" w:pos="907"/>
        </w:tabs>
        <w:ind w:firstLine="547"/>
        <w:jc w:val="both"/>
        <w:outlineLvl w:val="5"/>
        <w:rPr>
          <w:kern w:val="2"/>
        </w:rPr>
      </w:pPr>
      <w:r w:rsidRPr="002E5C20">
        <w:rPr>
          <w:kern w:val="2"/>
        </w:rPr>
        <w:t>k.</w:t>
      </w:r>
      <w:r w:rsidRPr="002E5C20">
        <w:rPr>
          <w:kern w:val="2"/>
        </w:rPr>
        <w:tab/>
        <w:t>whether the client is a member of the U.S. Armed Forces or a veteran;</w:t>
      </w:r>
    </w:p>
    <w:p w14:paraId="01E9147F" w14:textId="77777777" w:rsidR="002E5C20" w:rsidRPr="002E5C20" w:rsidRDefault="002E5C20" w:rsidP="002E5C20">
      <w:pPr>
        <w:tabs>
          <w:tab w:val="left" w:pos="907"/>
        </w:tabs>
        <w:ind w:firstLine="547"/>
        <w:jc w:val="both"/>
        <w:outlineLvl w:val="5"/>
        <w:rPr>
          <w:kern w:val="2"/>
        </w:rPr>
      </w:pPr>
      <w:r w:rsidRPr="002E5C20">
        <w:rPr>
          <w:kern w:val="2"/>
        </w:rPr>
        <w:t>l.</w:t>
      </w:r>
      <w:r w:rsidRPr="002E5C20">
        <w:rPr>
          <w:kern w:val="2"/>
        </w:rPr>
        <w:tab/>
        <w:t>for children and youth, whether they are involved in child welfare or juvenile justice system; and</w:t>
      </w:r>
    </w:p>
    <w:p w14:paraId="65C40288" w14:textId="77777777" w:rsidR="002E5C20" w:rsidRPr="002E5C20" w:rsidRDefault="002E5C20" w:rsidP="002E5C20">
      <w:pPr>
        <w:tabs>
          <w:tab w:val="left" w:pos="907"/>
        </w:tabs>
        <w:ind w:firstLine="547"/>
        <w:jc w:val="both"/>
        <w:outlineLvl w:val="5"/>
        <w:rPr>
          <w:kern w:val="2"/>
        </w:rPr>
      </w:pPr>
      <w:r w:rsidRPr="002E5C20">
        <w:rPr>
          <w:kern w:val="2"/>
        </w:rPr>
        <w:t>m.</w:t>
      </w:r>
      <w:r w:rsidRPr="002E5C20">
        <w:rPr>
          <w:kern w:val="2"/>
        </w:rPr>
        <w:tab/>
        <w:t>a signature and date by a licensed mental health practitioner.</w:t>
      </w:r>
    </w:p>
    <w:p w14:paraId="2BA216A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The comprehensive evaluation shall include:</w:t>
      </w:r>
    </w:p>
    <w:p w14:paraId="044C60E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reasons for seeking services at the CCBHC;</w:t>
      </w:r>
    </w:p>
    <w:p w14:paraId="012D91E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information regarding onset of symptoms, severity of symptoms, and circumstances leading to the client’s presentation to the CCBHC;</w:t>
      </w:r>
    </w:p>
    <w:p w14:paraId="4C41F4B3"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 xml:space="preserve">an overview of relevant social supports, SDOH, and health-related social needs. Health-related social needs may include: </w:t>
      </w:r>
    </w:p>
    <w:p w14:paraId="195544F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housing;</w:t>
      </w:r>
    </w:p>
    <w:p w14:paraId="7743265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vocational and educational status;</w:t>
      </w:r>
    </w:p>
    <w:p w14:paraId="6622F8C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family, caregiver, and social support;</w:t>
      </w:r>
    </w:p>
    <w:p w14:paraId="66AEB90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br w:type="column"/>
      </w:r>
      <w:r w:rsidRPr="002E5C20">
        <w:rPr>
          <w:kern w:val="2"/>
        </w:rPr>
        <w:tab/>
        <w:t>iv.</w:t>
      </w:r>
      <w:r w:rsidRPr="002E5C20">
        <w:rPr>
          <w:kern w:val="2"/>
        </w:rPr>
        <w:tab/>
        <w:t>legal issues; and</w:t>
      </w:r>
    </w:p>
    <w:p w14:paraId="57FDB12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insurance status;</w:t>
      </w:r>
    </w:p>
    <w:p w14:paraId="3A826DC0"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a description of cultural and environmental factors that may affect the treatment plan of the client, including the need for linguistic services or supports for individuals with LEP;</w:t>
      </w:r>
    </w:p>
    <w:p w14:paraId="38B94241"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pregnancy and/or parenting status;</w:t>
      </w:r>
    </w:p>
    <w:p w14:paraId="362F99D8"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behavioral health history, including trauma history and previous therapeutic interventions and hospitalizations, with a focus on what was helpful and what was not helpful in past treatments;</w:t>
      </w:r>
    </w:p>
    <w:p w14:paraId="5B2DD254"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relevant medical history and major health conditions that impact current psychological status;</w:t>
      </w:r>
    </w:p>
    <w:p w14:paraId="07EAB8B6"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a medication list including:</w:t>
      </w:r>
    </w:p>
    <w:p w14:paraId="52BCC99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prescriptions;</w:t>
      </w:r>
    </w:p>
    <w:p w14:paraId="2F8DF3B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over-the counter medications;</w:t>
      </w:r>
    </w:p>
    <w:p w14:paraId="73CC12E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herbal remedies;</w:t>
      </w:r>
    </w:p>
    <w:p w14:paraId="76FE8DD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dietary supplements;</w:t>
      </w:r>
    </w:p>
    <w:p w14:paraId="1E958F6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medications identified in the PMP that could affect their clinical presentation and pharmacotherapy; and</w:t>
      </w:r>
    </w:p>
    <w:p w14:paraId="6AAA87A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information on allergies including medication allergies;</w:t>
      </w:r>
    </w:p>
    <w:p w14:paraId="2B23F953"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an examination that includes current mental status, mental health (including depression screenings and other tools used in measurement-based care), and SUDs;</w:t>
      </w:r>
    </w:p>
    <w:p w14:paraId="1E20BA33" w14:textId="77777777" w:rsidR="002E5C20" w:rsidRPr="002E5C20" w:rsidRDefault="002E5C20" w:rsidP="002E5C20">
      <w:pPr>
        <w:tabs>
          <w:tab w:val="left" w:pos="907"/>
        </w:tabs>
        <w:ind w:firstLine="547"/>
        <w:jc w:val="both"/>
        <w:outlineLvl w:val="5"/>
        <w:rPr>
          <w:kern w:val="2"/>
        </w:rPr>
      </w:pPr>
      <w:r w:rsidRPr="002E5C20">
        <w:rPr>
          <w:kern w:val="2"/>
        </w:rPr>
        <w:t>j.</w:t>
      </w:r>
      <w:r w:rsidRPr="002E5C20">
        <w:rPr>
          <w:kern w:val="2"/>
        </w:rPr>
        <w:tab/>
        <w:t>basic cognitive screening for cognitive impairment;</w:t>
      </w:r>
    </w:p>
    <w:p w14:paraId="6893F038" w14:textId="77777777" w:rsidR="002E5C20" w:rsidRPr="002E5C20" w:rsidRDefault="002E5C20" w:rsidP="002E5C20">
      <w:pPr>
        <w:tabs>
          <w:tab w:val="left" w:pos="907"/>
        </w:tabs>
        <w:ind w:firstLine="547"/>
        <w:jc w:val="both"/>
        <w:outlineLvl w:val="5"/>
        <w:rPr>
          <w:kern w:val="2"/>
        </w:rPr>
      </w:pPr>
      <w:r w:rsidRPr="002E5C20">
        <w:rPr>
          <w:kern w:val="2"/>
        </w:rPr>
        <w:t>k.</w:t>
      </w:r>
      <w:r w:rsidRPr="002E5C20">
        <w:rPr>
          <w:kern w:val="2"/>
        </w:rPr>
        <w:tab/>
        <w:t>an assessment of:</w:t>
      </w:r>
    </w:p>
    <w:p w14:paraId="0E738F4E"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imminent risk, including suicide, withdrawal, and overdose;</w:t>
      </w:r>
    </w:p>
    <w:p w14:paraId="024D599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danger to self or others;</w:t>
      </w:r>
    </w:p>
    <w:p w14:paraId="6C72967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 xml:space="preserve">urgent or critical medical conditions; and </w:t>
      </w:r>
    </w:p>
    <w:p w14:paraId="0302942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other immediate risks including threats from another person;</w:t>
      </w:r>
    </w:p>
    <w:p w14:paraId="14FA1C3F" w14:textId="77777777" w:rsidR="002E5C20" w:rsidRPr="002E5C20" w:rsidRDefault="002E5C20" w:rsidP="002E5C20">
      <w:pPr>
        <w:tabs>
          <w:tab w:val="left" w:pos="907"/>
        </w:tabs>
        <w:ind w:firstLine="547"/>
        <w:jc w:val="both"/>
        <w:outlineLvl w:val="5"/>
        <w:rPr>
          <w:kern w:val="2"/>
        </w:rPr>
      </w:pPr>
      <w:r w:rsidRPr="002E5C20">
        <w:rPr>
          <w:kern w:val="2"/>
        </w:rPr>
        <w:t>l.</w:t>
      </w:r>
      <w:r w:rsidRPr="002E5C20">
        <w:rPr>
          <w:kern w:val="2"/>
        </w:rPr>
        <w:tab/>
        <w:t>the strengths, goals, preferences, and other factors to be considered in treatment and recovery planning of the client;</w:t>
      </w:r>
    </w:p>
    <w:p w14:paraId="5A1A5755" w14:textId="77777777" w:rsidR="002E5C20" w:rsidRPr="002E5C20" w:rsidRDefault="002E5C20" w:rsidP="002E5C20">
      <w:pPr>
        <w:tabs>
          <w:tab w:val="left" w:pos="907"/>
        </w:tabs>
        <w:ind w:firstLine="547"/>
        <w:jc w:val="both"/>
        <w:outlineLvl w:val="5"/>
        <w:rPr>
          <w:kern w:val="2"/>
        </w:rPr>
      </w:pPr>
      <w:r w:rsidRPr="002E5C20">
        <w:rPr>
          <w:kern w:val="2"/>
        </w:rPr>
        <w:t>m.</w:t>
      </w:r>
      <w:r w:rsidRPr="002E5C20">
        <w:rPr>
          <w:kern w:val="2"/>
        </w:rPr>
        <w:tab/>
        <w:t>an assessment of the need for other services required by the statute, i.e., peer and family/caregiver support services, targeted case management, or psychiatric rehabilitation services;</w:t>
      </w:r>
    </w:p>
    <w:p w14:paraId="3F953C6F" w14:textId="77777777" w:rsidR="002E5C20" w:rsidRPr="002E5C20" w:rsidRDefault="002E5C20" w:rsidP="002E5C20">
      <w:pPr>
        <w:tabs>
          <w:tab w:val="left" w:pos="907"/>
        </w:tabs>
        <w:ind w:firstLine="547"/>
        <w:jc w:val="both"/>
        <w:outlineLvl w:val="5"/>
        <w:rPr>
          <w:kern w:val="2"/>
        </w:rPr>
      </w:pPr>
      <w:r w:rsidRPr="002E5C20">
        <w:rPr>
          <w:kern w:val="2"/>
        </w:rPr>
        <w:t>n.</w:t>
      </w:r>
      <w:r w:rsidRPr="002E5C20">
        <w:rPr>
          <w:kern w:val="2"/>
        </w:rPr>
        <w:tab/>
        <w:t>an assessment of any relevant social service needs of the client, with necessary referrals made to social services;</w:t>
      </w:r>
    </w:p>
    <w:p w14:paraId="5B3C3F05" w14:textId="77777777" w:rsidR="002E5C20" w:rsidRPr="002E5C20" w:rsidRDefault="002E5C20" w:rsidP="002E5C20">
      <w:pPr>
        <w:tabs>
          <w:tab w:val="left" w:pos="907"/>
        </w:tabs>
        <w:ind w:firstLine="547"/>
        <w:jc w:val="both"/>
        <w:outlineLvl w:val="5"/>
        <w:rPr>
          <w:kern w:val="2"/>
        </w:rPr>
      </w:pPr>
      <w:r w:rsidRPr="002E5C20">
        <w:rPr>
          <w:kern w:val="2"/>
        </w:rPr>
        <w:t>o.</w:t>
      </w:r>
      <w:r w:rsidRPr="002E5C20">
        <w:rPr>
          <w:kern w:val="2"/>
        </w:rPr>
        <w:tab/>
        <w:t>an assessment of systems involvement such as child welfare and juvenile justice, and referral to child welfare agencies as appropriate;</w:t>
      </w:r>
    </w:p>
    <w:p w14:paraId="314A94B5" w14:textId="77777777" w:rsidR="002E5C20" w:rsidRPr="002E5C20" w:rsidRDefault="002E5C20" w:rsidP="002E5C20">
      <w:pPr>
        <w:tabs>
          <w:tab w:val="left" w:pos="907"/>
        </w:tabs>
        <w:ind w:firstLine="547"/>
        <w:jc w:val="both"/>
        <w:outlineLvl w:val="5"/>
        <w:rPr>
          <w:kern w:val="2"/>
        </w:rPr>
      </w:pPr>
      <w:r w:rsidRPr="002E5C20">
        <w:rPr>
          <w:kern w:val="2"/>
        </w:rPr>
        <w:t>p.</w:t>
      </w:r>
      <w:r w:rsidRPr="002E5C20">
        <w:rPr>
          <w:kern w:val="2"/>
        </w:rPr>
        <w:tab/>
        <w:t>an assessment of need for a physical exam or further evaluation by appropriate healthcare professionals, including the primary care provider (with appropriate referral and follow-up) of the client;</w:t>
      </w:r>
    </w:p>
    <w:p w14:paraId="1537C131" w14:textId="77777777" w:rsidR="002E5C20" w:rsidRPr="002E5C20" w:rsidRDefault="002E5C20" w:rsidP="002E5C20">
      <w:pPr>
        <w:tabs>
          <w:tab w:val="left" w:pos="907"/>
        </w:tabs>
        <w:ind w:firstLine="547"/>
        <w:jc w:val="both"/>
        <w:outlineLvl w:val="5"/>
        <w:rPr>
          <w:kern w:val="2"/>
        </w:rPr>
      </w:pPr>
      <w:r w:rsidRPr="002E5C20">
        <w:rPr>
          <w:kern w:val="2"/>
        </w:rPr>
        <w:t>q.</w:t>
      </w:r>
      <w:r w:rsidRPr="002E5C20">
        <w:rPr>
          <w:kern w:val="2"/>
        </w:rPr>
        <w:tab/>
        <w:t>the preferences of the client regarding the use of technologies such as:</w:t>
      </w:r>
    </w:p>
    <w:p w14:paraId="16FB3BB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telehealth;</w:t>
      </w:r>
    </w:p>
    <w:p w14:paraId="3F2D7BF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video conferencing;</w:t>
      </w:r>
    </w:p>
    <w:p w14:paraId="4EF9B94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 xml:space="preserve">remote patient monitoring; and </w:t>
      </w:r>
    </w:p>
    <w:p w14:paraId="5D46A18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asynchronous interventions;</w:t>
      </w:r>
    </w:p>
    <w:p w14:paraId="79AEA63B" w14:textId="77777777" w:rsidR="002E5C20" w:rsidRPr="002E5C20" w:rsidRDefault="002E5C20" w:rsidP="002E5C20">
      <w:pPr>
        <w:tabs>
          <w:tab w:val="left" w:pos="907"/>
        </w:tabs>
        <w:ind w:firstLine="547"/>
        <w:jc w:val="both"/>
        <w:outlineLvl w:val="5"/>
        <w:rPr>
          <w:kern w:val="2"/>
        </w:rPr>
      </w:pPr>
      <w:r w:rsidRPr="002E5C20">
        <w:rPr>
          <w:kern w:val="2"/>
        </w:rPr>
        <w:t>r.</w:t>
      </w:r>
      <w:r w:rsidRPr="002E5C20">
        <w:rPr>
          <w:kern w:val="2"/>
        </w:rPr>
        <w:tab/>
        <w:t>a signature and date from a licensed mental health practitioner.</w:t>
      </w:r>
    </w:p>
    <w:p w14:paraId="3C2C138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 xml:space="preserve">In the event specialized services outside the expertise of the CCBHC are required for purposes of screening, assessment, or diagnostic evaluation (e.g., </w:t>
      </w:r>
      <w:r w:rsidRPr="002E5C20">
        <w:rPr>
          <w:kern w:val="2"/>
        </w:rPr>
        <w:br w:type="page"/>
      </w:r>
      <w:r w:rsidRPr="002E5C20">
        <w:rPr>
          <w:kern w:val="2"/>
        </w:rPr>
        <w:lastRenderedPageBreak/>
        <w:t>neuropsychological testing or developmental testing and assessment), the CCBHC shall refer the person to an appropriate provider.</w:t>
      </w:r>
    </w:p>
    <w:p w14:paraId="01F50F4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Person-Centered and Family-Centered Treatment Planning</w:t>
      </w:r>
    </w:p>
    <w:p w14:paraId="3157373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CCBHC shall directly provide person-centered and family-centered treatment planning including, but not limited to:</w:t>
      </w:r>
    </w:p>
    <w:p w14:paraId="79ECE89B"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risk assessment; and</w:t>
      </w:r>
    </w:p>
    <w:p w14:paraId="10A46DA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crisis planning.</w:t>
      </w:r>
    </w:p>
    <w:p w14:paraId="0F10914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In addition to LAC 48:1.5653, person-centered and family-centered treatment planning shall:</w:t>
      </w:r>
    </w:p>
    <w:p w14:paraId="09A29F0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include client involvement and self-direction;</w:t>
      </w:r>
    </w:p>
    <w:p w14:paraId="3EBA71AE"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address the client’s prevention, medical, and behavioral health needs;</w:t>
      </w:r>
    </w:p>
    <w:p w14:paraId="11A8004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be coordinated with staff or programs necessary to carry out the plan;</w:t>
      </w:r>
    </w:p>
    <w:p w14:paraId="751F2BA8"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support care in the least restrictive setting possible;</w:t>
      </w:r>
    </w:p>
    <w:p w14:paraId="47DACF01"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be established utilizing the shared decision making model;</w:t>
      </w:r>
    </w:p>
    <w:p w14:paraId="304446AF"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include the needs, strengths, abilities, preferences, and goals expressed in a manner capturing the words or ideas of the client and, when appropriate, those of the family/caregiver of the client;</w:t>
      </w:r>
    </w:p>
    <w:p w14:paraId="465881F0"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be comprehensive, addressing all services required, including recovery supports, with provision for monitoring of progress towards goals;</w:t>
      </w:r>
    </w:p>
    <w:p w14:paraId="4C7DB046"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be completed no more than 10 business days after the completion of comprehensive evaluation; and</w:t>
      </w:r>
    </w:p>
    <w:p w14:paraId="0CE05057"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be reviewed and updated:</w:t>
      </w:r>
    </w:p>
    <w:p w14:paraId="1476C41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when changes occur with the status of the client, based on responses to treatment or when there are changes in treatment goals; and</w:t>
      </w:r>
    </w:p>
    <w:p w14:paraId="2B4D7FD2"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no less frequently than every six months.</w:t>
      </w:r>
    </w:p>
    <w:p w14:paraId="572D707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CCBHC shall ensure all necessary consents for release of information are obtained and included in the health record as a part of the development of the initial treatment plan.</w:t>
      </w:r>
    </w:p>
    <w:p w14:paraId="05410CA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The CCBHC shall seek consultation during treatment planning as needed.</w:t>
      </w:r>
    </w:p>
    <w:p w14:paraId="2B903B9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The treatment plan must contain a crisis plan, which is individualized to the client, identifies preferences in the event of a psychiatric or substance use crisis, and includes, at a minimum, the following:</w:t>
      </w:r>
    </w:p>
    <w:p w14:paraId="5749E0A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guidance on accessing the following services outside hours of operation:</w:t>
      </w:r>
    </w:p>
    <w:p w14:paraId="483D0CC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988 Suicide and Crisis Lifeline; and</w:t>
      </w:r>
    </w:p>
    <w:p w14:paraId="691F6C5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crisis response services; and</w:t>
      </w:r>
    </w:p>
    <w:p w14:paraId="758CBEE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development of a psychiatric advance directive upon member consent.</w:t>
      </w:r>
    </w:p>
    <w:p w14:paraId="338416E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The CCBHC shall document in the client’s electronic health record:</w:t>
      </w:r>
    </w:p>
    <w:p w14:paraId="6D6E9ED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any advance directives related to treatment and crisis planning; and</w:t>
      </w:r>
    </w:p>
    <w:p w14:paraId="47D1580E"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client’s release of information as appropriate.</w:t>
      </w:r>
    </w:p>
    <w:p w14:paraId="452BEDE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All treatment planning shall comply with HIPAA, 42 CFR Part 2, and other federal and state laws, including patient privacy requirements specific to the care of minors.</w:t>
      </w:r>
    </w:p>
    <w:p w14:paraId="4153529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A CCBHC shall not restrict a client’s freedom to choose their provider within the CCBHC, with its DCO, or with any other provider.</w:t>
      </w:r>
    </w:p>
    <w:p w14:paraId="3494859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Outpatient Behavioral Health Services</w:t>
      </w:r>
    </w:p>
    <w:p w14:paraId="40D5825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CCBHC shall be licensed to directly provide the following outpatient behavioral health services:</w:t>
      </w:r>
    </w:p>
    <w:p w14:paraId="59F61BF2"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therapeutic services delivered by a licensed mental health practitioner to address behavioral health conditions; and</w:t>
      </w:r>
    </w:p>
    <w:p w14:paraId="519AF2AC"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substance use disorder treatment and services provided in accordance with LAC 48.I.5695 and 5697.</w:t>
      </w:r>
    </w:p>
    <w:p w14:paraId="405C8F9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Outpatient Primary Care Screening and Monitoring</w:t>
      </w:r>
    </w:p>
    <w:p w14:paraId="39FC9AC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Outpatient primary care screening and monitoring of key health indicators and health risks shall be provided directly by the CCBHC or through a DCO.</w:t>
      </w:r>
    </w:p>
    <w:p w14:paraId="2ACA636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CCBHC shall:</w:t>
      </w:r>
    </w:p>
    <w:p w14:paraId="3153B56B"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provide outpatient primary care screening and monitoring of key health indicators and health risks either directly by the CCBHC or through a DCO;</w:t>
      </w:r>
    </w:p>
    <w:p w14:paraId="73638549"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follow screening protocols developed by the medical director that align with the United States Preventive Services Task Force A and B Recommendations for the following conditions:</w:t>
      </w:r>
    </w:p>
    <w:p w14:paraId="4BFD434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sexually transmitted disease screening to include HIV and viral hepatitis;</w:t>
      </w:r>
    </w:p>
    <w:p w14:paraId="4E0B852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diabetes;</w:t>
      </w:r>
    </w:p>
    <w:p w14:paraId="2B006BD5"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pregnancy;</w:t>
      </w:r>
    </w:p>
    <w:p w14:paraId="4A35A07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body mass index;</w:t>
      </w:r>
    </w:p>
    <w:p w14:paraId="065A107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high blood pressure; and</w:t>
      </w:r>
    </w:p>
    <w:p w14:paraId="4837264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other clinically indicated key health indicators of clients, as decided by the medical director and based on environmental factors, SDOH, and common physical health conditions experienced by the client population; and</w:t>
      </w:r>
    </w:p>
    <w:p w14:paraId="06C5868F"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maintain appropriate Clinical Laboratory Improvement Amendments level certificate for the type specimen collection and testing performed onsite;</w:t>
      </w:r>
    </w:p>
    <w:p w14:paraId="62C7D7F7"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ensure laboratory analyses can be done directly or through an arrangement with an organization separate from the CCBHC;</w:t>
      </w:r>
    </w:p>
    <w:p w14:paraId="27B50B87"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coordinate with primary care providers to determine if screenings were conducted for the identified conditions;</w:t>
      </w:r>
    </w:p>
    <w:p w14:paraId="678809FD"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keep records of any screening, monitoring, and test results provided by the client’s primary care provider; and</w:t>
      </w:r>
    </w:p>
    <w:p w14:paraId="68F427D8"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provide ongoing primary care monitoring of health conditions, as identified in the protocols as established by the medical director and as clinically indicated for the client, including the following:</w:t>
      </w:r>
    </w:p>
    <w:p w14:paraId="79A969C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ensuring individuals have access to primary care services;</w:t>
      </w:r>
    </w:p>
    <w:p w14:paraId="734AD43F"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ensuring ongoing periodic laboratory testing and physical measurement of:</w:t>
      </w:r>
    </w:p>
    <w:p w14:paraId="18BD6B80"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 xml:space="preserve">health status indicators; and </w:t>
      </w:r>
    </w:p>
    <w:p w14:paraId="35D1D5A8"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changes in the status of chronic health conditions;</w:t>
      </w:r>
    </w:p>
    <w:p w14:paraId="4DFE64C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coordinating care with primary care and specialty health providers including tracking attendance at needed physical healthcare appointments; and</w:t>
      </w:r>
    </w:p>
    <w:p w14:paraId="336DCCF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promoting a healthy behavior lifestyle.</w:t>
      </w:r>
    </w:p>
    <w:p w14:paraId="165DC87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Targeted Case Management</w:t>
      </w:r>
    </w:p>
    <w:p w14:paraId="26DFA2A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Targeted case management (TCM) services shall be provided directly by the CCBHC.</w:t>
      </w:r>
    </w:p>
    <w:p w14:paraId="6C6F56A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CCBHC shall offer TCM services to eligible populations, including but not limited to the following:</w:t>
      </w:r>
    </w:p>
    <w:p w14:paraId="065B2B4B" w14:textId="77777777" w:rsidR="002E5C20" w:rsidRPr="002E5C20" w:rsidRDefault="002E5C20" w:rsidP="002E5C20">
      <w:pPr>
        <w:tabs>
          <w:tab w:val="left" w:pos="907"/>
        </w:tabs>
        <w:ind w:firstLine="547"/>
        <w:jc w:val="both"/>
        <w:outlineLvl w:val="5"/>
        <w:rPr>
          <w:kern w:val="2"/>
        </w:rPr>
      </w:pPr>
      <w:r w:rsidRPr="002E5C20">
        <w:rPr>
          <w:kern w:val="2"/>
        </w:rPr>
        <w:lastRenderedPageBreak/>
        <w:t>a.</w:t>
      </w:r>
      <w:r w:rsidRPr="002E5C20">
        <w:rPr>
          <w:kern w:val="2"/>
        </w:rPr>
        <w:tab/>
        <w:t>clients aged 18 and above with a mental health condition, two or more chronic conditions, and who are at risk of nursing facility placement;</w:t>
      </w:r>
    </w:p>
    <w:p w14:paraId="729896C3"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pregnant and postpartum women;</w:t>
      </w:r>
    </w:p>
    <w:p w14:paraId="62DCB1B8"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reentry population (released from incarceration within the past 12 months);</w:t>
      </w:r>
    </w:p>
    <w:p w14:paraId="479ADBDA"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 xml:space="preserve">clients who are experiencing homelessness; and </w:t>
      </w:r>
    </w:p>
    <w:p w14:paraId="1AF10547"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clients deemed at high risk of suicide or overdose.</w:t>
      </w:r>
    </w:p>
    <w:p w14:paraId="2B64286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 xml:space="preserve">Case managers shall provide an intensive level of support to help clients sustain recovery and access necessary supports and services. </w:t>
      </w:r>
    </w:p>
    <w:p w14:paraId="3C6F707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Psychiatric Rehabilitation</w:t>
      </w:r>
    </w:p>
    <w:p w14:paraId="1A3AEFD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Psychiatric rehabilitation services for both mental health disorders and SUDs shall be provided directly by the CCBHC or through a DCO.</w:t>
      </w:r>
    </w:p>
    <w:p w14:paraId="620F8D5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Psychiatric rehabilitation services shall utilize evidence-based manualized protocols and staffing to address the following:</w:t>
      </w:r>
    </w:p>
    <w:p w14:paraId="09AEA0C5"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supported education and other educational services;</w:t>
      </w:r>
    </w:p>
    <w:p w14:paraId="0B5A6EB3"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social inclusion and community connectedness;</w:t>
      </w:r>
    </w:p>
    <w:p w14:paraId="2755874B"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medication education, self-management, and/or individual and family/caregiver psycho-education;</w:t>
      </w:r>
    </w:p>
    <w:p w14:paraId="17341FEA"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safe and stable housing; and</w:t>
      </w:r>
    </w:p>
    <w:p w14:paraId="45B91B6A"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supported employment, including individual placement and support.</w:t>
      </w:r>
    </w:p>
    <w:p w14:paraId="695D8F5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w:t>
      </w:r>
      <w:r w:rsidRPr="002E5C20">
        <w:rPr>
          <w:kern w:val="2"/>
        </w:rPr>
        <w:tab/>
        <w:t>Peer and Family Supports</w:t>
      </w:r>
    </w:p>
    <w:p w14:paraId="4550002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CCBHC, directly or through a DCO, shall provide peer services and supports and family/caregiver supports.</w:t>
      </w:r>
    </w:p>
    <w:p w14:paraId="292296F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Peer services and supports shall be provided by recognized peer support specialists.</w:t>
      </w:r>
    </w:p>
    <w:p w14:paraId="2F06171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J.</w:t>
      </w:r>
      <w:r w:rsidRPr="002E5C20">
        <w:rPr>
          <w:kern w:val="2"/>
        </w:rPr>
        <w:tab/>
        <w:t>Intensive Community-based Outpatient Behavioral Healthcare for Members of the U.S. Armed Forces and Veterans</w:t>
      </w:r>
    </w:p>
    <w:p w14:paraId="17B077E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Intensive community-based outpatient behavioral healthcare for members of the U.S. Armed Forces and veterans shall be provided directly by the CCBHC.</w:t>
      </w:r>
    </w:p>
    <w:p w14:paraId="67F52C7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Care provided to veterans shall be consistent with minimum clinical behavioral health guidelines promulgated by the VHA.</w:t>
      </w:r>
    </w:p>
    <w:p w14:paraId="43B6BC2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Every client who is a veteran shall be assigned to a veterans coordinator, whose name and contact information shall be made clear to the client and identified in the health record.</w:t>
      </w:r>
    </w:p>
    <w:p w14:paraId="545BDFA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639F12A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52:1816 (October 2026).</w:t>
      </w:r>
    </w:p>
    <w:p w14:paraId="689C8C5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§5753.</w:t>
      </w:r>
      <w:r w:rsidRPr="002E5C20">
        <w:rPr>
          <w:b/>
          <w:kern w:val="2"/>
        </w:rPr>
        <w:tab/>
        <w:t xml:space="preserve">Quality </w:t>
      </w:r>
    </w:p>
    <w:p w14:paraId="58C05AA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CCBHC shall:</w:t>
      </w:r>
    </w:p>
    <w:p w14:paraId="6663180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have the capacity to collect, report, and track accurate:</w:t>
      </w:r>
    </w:p>
    <w:p w14:paraId="029DB072"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 xml:space="preserve">encounters; </w:t>
      </w:r>
    </w:p>
    <w:p w14:paraId="7686A81A"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outcomes; </w:t>
      </w:r>
    </w:p>
    <w:p w14:paraId="26EBF179"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 xml:space="preserve">utilization and quality data; and </w:t>
      </w:r>
    </w:p>
    <w:p w14:paraId="449B7B75"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quality measures; and</w:t>
      </w:r>
    </w:p>
    <w:p w14:paraId="1BDC22C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have arrangements with DCOs for access to quality measures data for CCBHC services delivered by DCOs.</w:t>
      </w:r>
    </w:p>
    <w:p w14:paraId="672FF08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In addition to LAC 48:I.5639, the CCBHC shall develop, implement, and maintain an effective, CCBHC-wide CQI plan for the core services.</w:t>
      </w:r>
    </w:p>
    <w:p w14:paraId="352A837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br w:type="column"/>
      </w:r>
      <w:r w:rsidRPr="002E5C20">
        <w:rPr>
          <w:kern w:val="2"/>
        </w:rPr>
        <w:t>1.</w:t>
      </w:r>
      <w:r w:rsidRPr="002E5C20">
        <w:rPr>
          <w:kern w:val="2"/>
        </w:rPr>
        <w:tab/>
        <w:t>A critical review process shall be established to:</w:t>
      </w:r>
    </w:p>
    <w:p w14:paraId="3B03519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 xml:space="preserve">review CQI outcomes; and </w:t>
      </w:r>
    </w:p>
    <w:p w14:paraId="095CE48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implement changes to staffing, services, and availability that improves the quality and timeliness of services.</w:t>
      </w:r>
    </w:p>
    <w:p w14:paraId="4BB788A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CQI plan shall:</w:t>
      </w:r>
    </w:p>
    <w:p w14:paraId="5B031DD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focus on indicators related to improved behavioral and physical health outcomes and actions to demonstrate improvement in CCBHC performance;</w:t>
      </w:r>
    </w:p>
    <w:p w14:paraId="219C24B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 xml:space="preserve">address how the CCBHC reviews known significant events including, at a minimum: </w:t>
      </w:r>
    </w:p>
    <w:p w14:paraId="7E3913A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deaths by suicide or suicide attempts by clients;</w:t>
      </w:r>
    </w:p>
    <w:p w14:paraId="6EB4276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fatal and non-fatal overdoses;</w:t>
      </w:r>
    </w:p>
    <w:p w14:paraId="1058F27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all-cause mortality among clients;</w:t>
      </w:r>
    </w:p>
    <w:p w14:paraId="3F597FF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30-day hospital readmissions for psychiatric or substance use reasons; and</w:t>
      </w:r>
    </w:p>
    <w:p w14:paraId="678DFE71"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such other events the state or applicable accreditation bodies may deem appropriate for examination and remediation as part of a CQI plan; and</w:t>
      </w:r>
    </w:p>
    <w:p w14:paraId="4D67103D"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be data-driven and include both quantitative and qualitative data in the CCBHC’s CQI activities.</w:t>
      </w:r>
    </w:p>
    <w:p w14:paraId="05E6D02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02CD03E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52:1819 (October 2026).</w:t>
      </w:r>
    </w:p>
    <w:p w14:paraId="0E1C49B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§5755.</w:t>
      </w:r>
      <w:r w:rsidRPr="002E5C20">
        <w:rPr>
          <w:b/>
          <w:kern w:val="2"/>
        </w:rPr>
        <w:tab/>
        <w:t>Health Information Technology (IT) Systems</w:t>
      </w:r>
    </w:p>
    <w:p w14:paraId="6E44577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 CCBHC shall establish and maintain a secure health IT system. The IT system shall include, but not be limited to, electronic health records.</w:t>
      </w:r>
    </w:p>
    <w:p w14:paraId="4EDCF96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health IT system shall be used to conduct activities such as:</w:t>
      </w:r>
    </w:p>
    <w:p w14:paraId="0E58B7A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population health management;</w:t>
      </w:r>
    </w:p>
    <w:p w14:paraId="7C8AC70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quality improvement;</w:t>
      </w:r>
    </w:p>
    <w:p w14:paraId="7302425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quality measurement and reporting;</w:t>
      </w:r>
    </w:p>
    <w:p w14:paraId="38B6F11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outreach; and</w:t>
      </w:r>
    </w:p>
    <w:p w14:paraId="5D4D080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research.</w:t>
      </w:r>
    </w:p>
    <w:p w14:paraId="6F3ADA1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36:254 and R.S. 40:2151-2161.</w:t>
      </w:r>
    </w:p>
    <w:p w14:paraId="3FCDE93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Health, Health Standards Section, LR 52:1819 (October 2026).</w:t>
      </w:r>
    </w:p>
    <w:p w14:paraId="5977DD3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666F17DE" w14:textId="77777777" w:rsidR="002E5C20" w:rsidRPr="002E5C20" w:rsidRDefault="002E5C20" w:rsidP="002E5C20">
      <w:pPr>
        <w:keepNext/>
        <w:ind w:left="2160"/>
        <w:jc w:val="both"/>
      </w:pPr>
      <w:r w:rsidRPr="002E5C20">
        <w:t>Bruce D. Greenstein</w:t>
      </w:r>
    </w:p>
    <w:p w14:paraId="4EF38E04" w14:textId="77777777" w:rsidR="002E5C20" w:rsidRPr="002E5C20" w:rsidRDefault="002E5C20" w:rsidP="002E5C20">
      <w:pPr>
        <w:keepNext/>
        <w:ind w:left="2160"/>
        <w:jc w:val="both"/>
      </w:pPr>
      <w:r w:rsidRPr="002E5C20">
        <w:t>Secretary</w:t>
      </w:r>
    </w:p>
    <w:p w14:paraId="709C1EA5" w14:textId="77777777" w:rsidR="002E5C20" w:rsidRPr="002E5C20" w:rsidRDefault="002E5C20" w:rsidP="002E5C20">
      <w:pPr>
        <w:rPr>
          <w:noProof/>
          <w:sz w:val="16"/>
        </w:rPr>
      </w:pPr>
      <w:r w:rsidRPr="002E5C20">
        <w:rPr>
          <w:noProof/>
          <w:sz w:val="16"/>
        </w:rPr>
        <w:t>2610#043</w:t>
      </w:r>
    </w:p>
    <w:p w14:paraId="30508F10" w14:textId="77777777" w:rsidR="002E5C20" w:rsidRPr="002E5C20" w:rsidRDefault="002E5C20" w:rsidP="002E5C20"/>
    <w:p w14:paraId="1D8D1AAD" w14:textId="77777777" w:rsidR="002E5C20" w:rsidRPr="002E5C20" w:rsidRDefault="002E5C20" w:rsidP="002E5C20">
      <w:pPr>
        <w:keepNext/>
        <w:tabs>
          <w:tab w:val="left" w:pos="-1440"/>
        </w:tabs>
        <w:spacing w:after="120"/>
        <w:jc w:val="center"/>
        <w:rPr>
          <w:b/>
          <w:noProof/>
        </w:rPr>
      </w:pPr>
      <w:r w:rsidRPr="002E5C20">
        <w:rPr>
          <w:b/>
          <w:noProof/>
        </w:rPr>
        <w:t>RULE</w:t>
      </w:r>
    </w:p>
    <w:p w14:paraId="49452BB9" w14:textId="77777777" w:rsidR="002E5C20" w:rsidRPr="002E5C20" w:rsidRDefault="002E5C20" w:rsidP="002E5C20">
      <w:pPr>
        <w:keepNext/>
        <w:jc w:val="center"/>
        <w:rPr>
          <w:b/>
          <w:noProof/>
        </w:rPr>
      </w:pPr>
      <w:r w:rsidRPr="002E5C20">
        <w:rPr>
          <w:b/>
          <w:noProof/>
        </w:rPr>
        <w:t>Louisiana Economic Development</w:t>
      </w:r>
    </w:p>
    <w:p w14:paraId="7DAB3FFB" w14:textId="77777777" w:rsidR="002E5C20" w:rsidRPr="002E5C20" w:rsidRDefault="002E5C20" w:rsidP="002E5C20">
      <w:pPr>
        <w:keepNext/>
        <w:jc w:val="center"/>
        <w:rPr>
          <w:b/>
          <w:noProof/>
        </w:rPr>
      </w:pPr>
      <w:r w:rsidRPr="002E5C20">
        <w:rPr>
          <w:b/>
          <w:noProof/>
        </w:rPr>
        <w:t>Office of Economic Development</w:t>
      </w:r>
    </w:p>
    <w:p w14:paraId="2DC26FFA" w14:textId="77777777" w:rsidR="002E5C20" w:rsidRPr="002E5C20" w:rsidRDefault="002E5C20" w:rsidP="002E5C20">
      <w:pPr>
        <w:keepNext/>
        <w:jc w:val="center"/>
        <w:rPr>
          <w:b/>
          <w:noProof/>
        </w:rPr>
      </w:pPr>
      <w:r w:rsidRPr="002E5C20">
        <w:rPr>
          <w:b/>
          <w:noProof/>
        </w:rPr>
        <w:t xml:space="preserve">and </w:t>
      </w:r>
    </w:p>
    <w:p w14:paraId="174EA3F6" w14:textId="77777777" w:rsidR="002E5C20" w:rsidRPr="002E5C20" w:rsidRDefault="002E5C20" w:rsidP="002E5C20">
      <w:pPr>
        <w:keepNext/>
        <w:jc w:val="center"/>
        <w:rPr>
          <w:b/>
          <w:noProof/>
        </w:rPr>
      </w:pPr>
      <w:r w:rsidRPr="002E5C20">
        <w:rPr>
          <w:b/>
          <w:noProof/>
        </w:rPr>
        <w:t>Louisiana Economic Development Corporation</w:t>
      </w:r>
    </w:p>
    <w:p w14:paraId="3EF4DB8D" w14:textId="77777777" w:rsidR="002E5C20" w:rsidRPr="002E5C20" w:rsidRDefault="002E5C20" w:rsidP="002E5C20">
      <w:pPr>
        <w:keepNext/>
        <w:spacing w:before="240" w:after="240"/>
        <w:jc w:val="center"/>
        <w:rPr>
          <w:noProof/>
          <w:sz w:val="22"/>
          <w:szCs w:val="22"/>
        </w:rPr>
      </w:pPr>
      <w:r w:rsidRPr="002E5C20">
        <w:rPr>
          <w:noProof/>
        </w:rPr>
        <w:t>Louisiana Project Equity Fund (LAC 13:III.Chapter 15)</w:t>
      </w:r>
    </w:p>
    <w:p w14:paraId="5297792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Louisiana Economic Development, Office of Economic Development and Louisiana Economic Development Corporation, as authorized by and pursuant to the provisions of the Administrative Procedure Act, R.S. 49:950 et seq., R.S. 36:104, and R.S. 51:2312(B) and (D)(1) and R.S. 51:2341(B), hereby repeals rules for the administration of the Louisiana Project Equity Fund.</w:t>
      </w:r>
    </w:p>
    <w:p w14:paraId="180EB6B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page"/>
      </w:r>
    </w:p>
    <w:p w14:paraId="0784482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 xml:space="preserve">In accordance with the Office of Governor Executive Order No. JML 25-038, LED reviewed and evaluated these program rules, determined the rules to be obsolete and unnecessary and therefore sought a repeal. This Rule is hereby adopted on the day of promulgation. </w:t>
      </w:r>
    </w:p>
    <w:p w14:paraId="78D0A016" w14:textId="77777777" w:rsidR="002E5C20" w:rsidRPr="002E5C20" w:rsidRDefault="002E5C20" w:rsidP="002E5C20">
      <w:pPr>
        <w:keepNext/>
        <w:jc w:val="center"/>
        <w:rPr>
          <w:b/>
          <w:kern w:val="28"/>
        </w:rPr>
      </w:pPr>
      <w:r w:rsidRPr="002E5C20">
        <w:rPr>
          <w:b/>
          <w:kern w:val="28"/>
        </w:rPr>
        <w:t>Title 13</w:t>
      </w:r>
    </w:p>
    <w:p w14:paraId="769A545D" w14:textId="77777777" w:rsidR="002E5C20" w:rsidRPr="002E5C20" w:rsidRDefault="002E5C20" w:rsidP="002E5C20">
      <w:pPr>
        <w:keepNext/>
        <w:jc w:val="center"/>
        <w:rPr>
          <w:b/>
          <w:kern w:val="28"/>
        </w:rPr>
      </w:pPr>
      <w:r w:rsidRPr="002E5C20">
        <w:rPr>
          <w:b/>
          <w:kern w:val="28"/>
        </w:rPr>
        <w:t>ECONOMIC DEVELOPMENT</w:t>
      </w:r>
    </w:p>
    <w:p w14:paraId="19A3750A" w14:textId="77777777" w:rsidR="002E5C20" w:rsidRPr="002E5C20" w:rsidRDefault="002E5C20" w:rsidP="002E5C20">
      <w:pPr>
        <w:keepNext/>
        <w:jc w:val="center"/>
        <w:rPr>
          <w:b/>
          <w:noProof/>
        </w:rPr>
      </w:pPr>
      <w:r w:rsidRPr="002E5C20">
        <w:rPr>
          <w:b/>
          <w:noProof/>
        </w:rPr>
        <w:t>Part III.  Financial Assistance Programs</w:t>
      </w:r>
    </w:p>
    <w:p w14:paraId="2ECDC0D9"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color w:val="000000"/>
          <w:kern w:val="2"/>
        </w:rPr>
      </w:pPr>
      <w:r w:rsidRPr="002E5C20">
        <w:rPr>
          <w:b/>
          <w:color w:val="000000"/>
          <w:kern w:val="2"/>
        </w:rPr>
        <w:t>Chapter 15.</w:t>
      </w:r>
      <w:r w:rsidRPr="002E5C20">
        <w:rPr>
          <w:b/>
          <w:color w:val="000000"/>
          <w:kern w:val="2"/>
        </w:rPr>
        <w:tab/>
      </w:r>
      <w:r w:rsidRPr="002E5C20">
        <w:rPr>
          <w:b/>
          <w:kern w:val="2"/>
        </w:rPr>
        <w:t>Louisiana Project Equity Fund</w:t>
      </w:r>
    </w:p>
    <w:p w14:paraId="266C11D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§1501.</w:t>
      </w:r>
      <w:r w:rsidRPr="002E5C20">
        <w:rPr>
          <w:b/>
          <w:kern w:val="2"/>
        </w:rPr>
        <w:tab/>
        <w:t>Purpose</w:t>
      </w:r>
    </w:p>
    <w:p w14:paraId="1AF5F44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68A8E29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51:2312(B) and (D)(1) and R.S. 51:2341(B).</w:t>
      </w:r>
    </w:p>
    <w:p w14:paraId="320AA24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bookmarkStart w:id="385" w:name="_Hlk213422863"/>
      <w:r w:rsidRPr="002E5C20">
        <w:rPr>
          <w:kern w:val="2"/>
          <w:sz w:val="18"/>
        </w:rPr>
        <w:t>HISTORICAL NOTE:</w:t>
      </w:r>
      <w:r w:rsidRPr="002E5C20">
        <w:rPr>
          <w:kern w:val="2"/>
          <w:sz w:val="18"/>
        </w:rPr>
        <w:tab/>
      </w:r>
      <w:bookmarkStart w:id="386" w:name="_Hlk213422531"/>
      <w:r w:rsidRPr="002E5C20">
        <w:rPr>
          <w:kern w:val="2"/>
          <w:sz w:val="18"/>
        </w:rPr>
        <w:t>Promulgated by the Department of Economic Development, Office of Business Development, Louisiana Economic Development Corporation, LR 29:2636 (December 2003), repealed by Louisiana Economic Development, Office of Economic Development, and Louisiana Economic Development Corporation, LR 52:1820 (October 2026).</w:t>
      </w:r>
      <w:bookmarkEnd w:id="386"/>
    </w:p>
    <w:bookmarkEnd w:id="385"/>
    <w:p w14:paraId="5D00B10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§1503.</w:t>
      </w:r>
      <w:r w:rsidRPr="002E5C20">
        <w:rPr>
          <w:b/>
          <w:kern w:val="2"/>
        </w:rPr>
        <w:tab/>
        <w:t>Definitions</w:t>
      </w:r>
    </w:p>
    <w:p w14:paraId="7E93F93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0DCD6CA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51:2312(B) and (D)(1) and R.S. 51:2341(B).</w:t>
      </w:r>
    </w:p>
    <w:p w14:paraId="1CCD43D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Business Development, Louisiana Economic Development Corporation, LR 29:2636 (December 2003), repealed by Louisiana Economic Development, Office of Economic Development, and Louisiana Economic Development Corporation, LR 52:1820 (October 2026).</w:t>
      </w:r>
    </w:p>
    <w:p w14:paraId="09AF6EE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§1505.</w:t>
      </w:r>
      <w:r w:rsidRPr="002E5C20">
        <w:rPr>
          <w:b/>
          <w:kern w:val="2"/>
        </w:rPr>
        <w:tab/>
        <w:t>General Principles</w:t>
      </w:r>
    </w:p>
    <w:p w14:paraId="2A3EAD2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41854FB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51:2312(B) and (D)(1) and R.S. 51:2341(B).</w:t>
      </w:r>
    </w:p>
    <w:p w14:paraId="3250E3B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2E5C20">
        <w:rPr>
          <w:kern w:val="2"/>
          <w:sz w:val="18"/>
        </w:rPr>
        <w:t>HISTORICAL NOTE:</w:t>
      </w:r>
      <w:r w:rsidRPr="002E5C20">
        <w:rPr>
          <w:kern w:val="2"/>
          <w:sz w:val="18"/>
        </w:rPr>
        <w:tab/>
        <w:t>Promulgated by the Department of Economic Development, Office of Business Development, Louisiana Economic Development Corporation, LR 29:2637 (December 2003), repealed by Louisiana Economic Development, Office of Economic Development, and Louisiana Economic Development Corporation, LR 52:1820 (October 2026).</w:t>
      </w:r>
    </w:p>
    <w:p w14:paraId="643BFBE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§1507.</w:t>
      </w:r>
      <w:r w:rsidRPr="002E5C20">
        <w:rPr>
          <w:b/>
          <w:kern w:val="2"/>
        </w:rPr>
        <w:tab/>
        <w:t>Eligibility</w:t>
      </w:r>
    </w:p>
    <w:p w14:paraId="6C3CB24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6F8F247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51:2312(B) and (D)(1) and R.S. 51:2341(B).</w:t>
      </w:r>
    </w:p>
    <w:p w14:paraId="617662D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2E5C20">
        <w:rPr>
          <w:kern w:val="2"/>
          <w:sz w:val="18"/>
        </w:rPr>
        <w:t>HISTORICAL NOTE:</w:t>
      </w:r>
      <w:r w:rsidRPr="002E5C20">
        <w:rPr>
          <w:kern w:val="2"/>
          <w:sz w:val="18"/>
        </w:rPr>
        <w:tab/>
        <w:t>Promulgated by the Department of Economic Development, Office of Business Development, Louisiana Economic Development Corporation, LR 29:2637 (December 2003), repealed by Louisiana Economic Development, Office of Economic Development, and Louisiana Economic Development Corporation, LR 52:1820 (October 2026).</w:t>
      </w:r>
    </w:p>
    <w:p w14:paraId="15BB815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§1509.</w:t>
      </w:r>
      <w:r w:rsidRPr="002E5C20">
        <w:rPr>
          <w:b/>
          <w:kern w:val="2"/>
        </w:rPr>
        <w:tab/>
        <w:t>Application for Project Funding</w:t>
      </w:r>
    </w:p>
    <w:p w14:paraId="555DC44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093F407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51:2312(B) and (D)(1) and R.S. 51:2341(B).</w:t>
      </w:r>
    </w:p>
    <w:p w14:paraId="5A99E8C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2E5C20">
        <w:rPr>
          <w:kern w:val="2"/>
          <w:sz w:val="18"/>
        </w:rPr>
        <w:t>HISTORICAL NOTE:</w:t>
      </w:r>
      <w:r w:rsidRPr="002E5C20">
        <w:rPr>
          <w:kern w:val="2"/>
          <w:sz w:val="18"/>
        </w:rPr>
        <w:tab/>
        <w:t>Promulgated by the Department of Economic Development, Office of Business Development, Louisiana Economic Development Corporation, LR 29:2637 (December 2003), repealed by Louisiana Economic Development, Office of Economic Development, and Louisiana Economic Development Corporation, LR 52:1820 (October 2026).</w:t>
      </w:r>
    </w:p>
    <w:p w14:paraId="5D85082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§1511.</w:t>
      </w:r>
      <w:r w:rsidRPr="002E5C20">
        <w:rPr>
          <w:b/>
          <w:kern w:val="2"/>
        </w:rPr>
        <w:tab/>
        <w:t>Loan Funding</w:t>
      </w:r>
    </w:p>
    <w:p w14:paraId="5397319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6A562AC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51:2312(B) and (D)(1) and R.S. 51:2341(B).</w:t>
      </w:r>
    </w:p>
    <w:p w14:paraId="06B3BB4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rPr>
      </w:pPr>
      <w:r w:rsidRPr="002E5C20">
        <w:rPr>
          <w:kern w:val="2"/>
          <w:sz w:val="18"/>
        </w:rPr>
        <w:t>HISTORICAL NOTE:</w:t>
      </w:r>
      <w:r w:rsidRPr="002E5C20">
        <w:rPr>
          <w:kern w:val="2"/>
          <w:sz w:val="18"/>
        </w:rPr>
        <w:tab/>
        <w:t xml:space="preserve">Promulgated by the Department of Economic Development, Office of Business Development, Louisiana Economic Development Corporation, LR 29:2638 </w:t>
      </w:r>
      <w:r w:rsidRPr="002E5C20">
        <w:rPr>
          <w:kern w:val="2"/>
          <w:sz w:val="18"/>
        </w:rPr>
        <w:br w:type="column"/>
      </w:r>
      <w:r w:rsidRPr="002E5C20">
        <w:rPr>
          <w:kern w:val="2"/>
          <w:sz w:val="18"/>
        </w:rPr>
        <w:t>(December 2003), repealed by Louisiana Economic Development, Office of Economic Development, and Louisiana Economic Development Corporation, LR 52:1820 (October 2026).</w:t>
      </w:r>
    </w:p>
    <w:p w14:paraId="382397D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4884C3CF" w14:textId="77777777" w:rsidR="002E5C20" w:rsidRPr="002E5C20" w:rsidRDefault="002E5C20" w:rsidP="002E5C20">
      <w:pPr>
        <w:keepNext/>
        <w:ind w:left="2160"/>
        <w:jc w:val="both"/>
      </w:pPr>
      <w:r w:rsidRPr="002E5C20">
        <w:t>Anne G. Villa</w:t>
      </w:r>
    </w:p>
    <w:p w14:paraId="2858B896" w14:textId="77777777" w:rsidR="002E5C20" w:rsidRPr="002E5C20" w:rsidRDefault="002E5C20" w:rsidP="002E5C20">
      <w:pPr>
        <w:keepNext/>
        <w:ind w:left="2160"/>
        <w:jc w:val="both"/>
      </w:pPr>
      <w:r w:rsidRPr="002E5C20">
        <w:t>Deputy Secretary/CFO</w:t>
      </w:r>
    </w:p>
    <w:p w14:paraId="6EAE2AE8" w14:textId="77777777" w:rsidR="002E5C20" w:rsidRPr="002E5C20" w:rsidRDefault="002E5C20" w:rsidP="002E5C20">
      <w:pPr>
        <w:rPr>
          <w:noProof/>
          <w:sz w:val="16"/>
        </w:rPr>
      </w:pPr>
      <w:r w:rsidRPr="002E5C20">
        <w:rPr>
          <w:noProof/>
          <w:sz w:val="16"/>
        </w:rPr>
        <w:t>2610#022</w:t>
      </w:r>
    </w:p>
    <w:p w14:paraId="2AB0ED02" w14:textId="77777777" w:rsidR="002E5C20" w:rsidRPr="002E5C20" w:rsidRDefault="002E5C20" w:rsidP="002E5C20"/>
    <w:p w14:paraId="608140C3" w14:textId="77777777" w:rsidR="002E5C20" w:rsidRPr="002E5C20" w:rsidRDefault="002E5C20" w:rsidP="002E5C20">
      <w:pPr>
        <w:keepNext/>
        <w:tabs>
          <w:tab w:val="left" w:pos="-1440"/>
        </w:tabs>
        <w:spacing w:after="120"/>
        <w:jc w:val="center"/>
        <w:rPr>
          <w:b/>
          <w:noProof/>
        </w:rPr>
      </w:pPr>
      <w:r w:rsidRPr="002E5C20">
        <w:rPr>
          <w:b/>
          <w:noProof/>
        </w:rPr>
        <w:t>RULE</w:t>
      </w:r>
    </w:p>
    <w:p w14:paraId="599E6D47" w14:textId="77777777" w:rsidR="002E5C20" w:rsidRPr="002E5C20" w:rsidRDefault="002E5C20" w:rsidP="002E5C20">
      <w:pPr>
        <w:keepNext/>
        <w:jc w:val="center"/>
        <w:rPr>
          <w:b/>
          <w:noProof/>
        </w:rPr>
      </w:pPr>
      <w:r w:rsidRPr="002E5C20">
        <w:rPr>
          <w:b/>
          <w:noProof/>
        </w:rPr>
        <w:t>Louisiana Economic Development</w:t>
      </w:r>
    </w:p>
    <w:p w14:paraId="2DD320F9" w14:textId="77777777" w:rsidR="002E5C20" w:rsidRPr="002E5C20" w:rsidRDefault="002E5C20" w:rsidP="002E5C20">
      <w:pPr>
        <w:keepNext/>
        <w:jc w:val="center"/>
        <w:rPr>
          <w:b/>
          <w:noProof/>
        </w:rPr>
      </w:pPr>
      <w:r w:rsidRPr="002E5C20">
        <w:rPr>
          <w:b/>
          <w:noProof/>
        </w:rPr>
        <w:t>Office of Economic Development</w:t>
      </w:r>
    </w:p>
    <w:p w14:paraId="17A4C4AE" w14:textId="77777777" w:rsidR="002E5C20" w:rsidRPr="002E5C20" w:rsidRDefault="002E5C20" w:rsidP="002E5C20">
      <w:pPr>
        <w:keepNext/>
        <w:jc w:val="center"/>
        <w:rPr>
          <w:b/>
          <w:noProof/>
        </w:rPr>
      </w:pPr>
      <w:bookmarkStart w:id="387" w:name="_Hlk213422844"/>
      <w:r w:rsidRPr="002E5C20">
        <w:rPr>
          <w:b/>
          <w:noProof/>
        </w:rPr>
        <w:t>and</w:t>
      </w:r>
    </w:p>
    <w:p w14:paraId="271A00FC" w14:textId="77777777" w:rsidR="002E5C20" w:rsidRPr="002E5C20" w:rsidRDefault="002E5C20" w:rsidP="002E5C20">
      <w:pPr>
        <w:keepNext/>
        <w:jc w:val="center"/>
        <w:rPr>
          <w:b/>
          <w:noProof/>
        </w:rPr>
      </w:pPr>
      <w:r w:rsidRPr="002E5C20">
        <w:rPr>
          <w:b/>
          <w:noProof/>
        </w:rPr>
        <w:t>Louisiana Economic Development Corporation</w:t>
      </w:r>
    </w:p>
    <w:bookmarkEnd w:id="387"/>
    <w:p w14:paraId="2BA478BF" w14:textId="77777777" w:rsidR="002E5C20" w:rsidRPr="002E5C20" w:rsidRDefault="002E5C20" w:rsidP="002E5C20">
      <w:pPr>
        <w:keepNext/>
        <w:spacing w:before="240" w:after="240"/>
        <w:jc w:val="center"/>
        <w:rPr>
          <w:noProof/>
        </w:rPr>
      </w:pPr>
      <w:r w:rsidRPr="002E5C20">
        <w:rPr>
          <w:noProof/>
        </w:rPr>
        <w:t>Regional Initiatives Program (LAC 13:III.Chapter 7)</w:t>
      </w:r>
    </w:p>
    <w:p w14:paraId="5FB90FE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Louisiana Economic Development, Office of Economic Development and Louisiana Economic Development Corporation, as authorized by and pursuant to the provisions of the Administrative Procedure Act, R.S. 49:950 et seq., R.S. 36:104, and R.S. 51:2341 et seq., hereby repeals rules for the administration of the Regional Initiatives Program.</w:t>
      </w:r>
    </w:p>
    <w:p w14:paraId="59A2F21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Office of Governor Executive Order No. JML 25-038, LED reviewed and evaluated these program rules, determined the rules to be obsolete and unnecessary and therefore sought a repeal. This Rule is hereby adopted on the day of promulgation. </w:t>
      </w:r>
    </w:p>
    <w:p w14:paraId="5B2D7361" w14:textId="77777777" w:rsidR="002E5C20" w:rsidRPr="002E5C20" w:rsidRDefault="002E5C20" w:rsidP="002E5C20">
      <w:pPr>
        <w:keepNext/>
        <w:jc w:val="center"/>
        <w:rPr>
          <w:b/>
          <w:kern w:val="28"/>
        </w:rPr>
      </w:pPr>
      <w:r w:rsidRPr="002E5C20">
        <w:rPr>
          <w:b/>
          <w:kern w:val="28"/>
        </w:rPr>
        <w:t>Title 13</w:t>
      </w:r>
    </w:p>
    <w:p w14:paraId="79B03E14" w14:textId="77777777" w:rsidR="002E5C20" w:rsidRPr="002E5C20" w:rsidRDefault="002E5C20" w:rsidP="002E5C20">
      <w:pPr>
        <w:keepNext/>
        <w:jc w:val="center"/>
        <w:rPr>
          <w:b/>
          <w:kern w:val="28"/>
        </w:rPr>
      </w:pPr>
      <w:r w:rsidRPr="002E5C20">
        <w:rPr>
          <w:b/>
          <w:kern w:val="28"/>
        </w:rPr>
        <w:t>ECONOMIC DEVELOPMENT</w:t>
      </w:r>
    </w:p>
    <w:p w14:paraId="794A9067" w14:textId="77777777" w:rsidR="002E5C20" w:rsidRPr="002E5C20" w:rsidRDefault="002E5C20" w:rsidP="002E5C20">
      <w:pPr>
        <w:keepNext/>
        <w:jc w:val="center"/>
        <w:rPr>
          <w:b/>
          <w:noProof/>
        </w:rPr>
      </w:pPr>
      <w:r w:rsidRPr="002E5C20">
        <w:rPr>
          <w:b/>
          <w:noProof/>
        </w:rPr>
        <w:t>Part III.  Financial Assistance Programs</w:t>
      </w:r>
    </w:p>
    <w:p w14:paraId="3C92CB7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color w:val="000000"/>
          <w:kern w:val="2"/>
        </w:rPr>
      </w:pPr>
      <w:r w:rsidRPr="002E5C20">
        <w:rPr>
          <w:b/>
          <w:color w:val="000000"/>
          <w:kern w:val="2"/>
        </w:rPr>
        <w:t>Chapter 7.</w:t>
      </w:r>
      <w:r w:rsidRPr="002E5C20">
        <w:rPr>
          <w:b/>
          <w:color w:val="000000"/>
          <w:kern w:val="2"/>
        </w:rPr>
        <w:tab/>
      </w:r>
      <w:r w:rsidRPr="002E5C20">
        <w:rPr>
          <w:b/>
          <w:kern w:val="2"/>
        </w:rPr>
        <w:t>Regional Initiatives</w:t>
      </w:r>
      <w:r w:rsidRPr="002E5C20">
        <w:rPr>
          <w:b/>
          <w:spacing w:val="-22"/>
          <w:kern w:val="2"/>
        </w:rPr>
        <w:t xml:space="preserve"> </w:t>
      </w:r>
      <w:r w:rsidRPr="002E5C20">
        <w:rPr>
          <w:b/>
          <w:kern w:val="2"/>
        </w:rPr>
        <w:t>Program</w:t>
      </w:r>
    </w:p>
    <w:p w14:paraId="6694341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§701.</w:t>
      </w:r>
      <w:r w:rsidRPr="002E5C20">
        <w:rPr>
          <w:b/>
          <w:kern w:val="2"/>
        </w:rPr>
        <w:tab/>
        <w:t>Purpose</w:t>
      </w:r>
    </w:p>
    <w:p w14:paraId="5E9E9E4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062C1BA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652CF50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25:240 (February 1999), repealed by Louisiana Economic Development, Office of Economic Development and Louisiana Economic Development Corporation, LR 52:1820 (October 2026).</w:t>
      </w:r>
    </w:p>
    <w:p w14:paraId="08C041C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§703.</w:t>
      </w:r>
      <w:r w:rsidRPr="002E5C20">
        <w:rPr>
          <w:b/>
          <w:kern w:val="2"/>
        </w:rPr>
        <w:tab/>
        <w:t>Definitions</w:t>
      </w:r>
    </w:p>
    <w:p w14:paraId="52A8CA1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305D707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0BAFF06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25:240 (February 1999), repealed by Louisiana Economic Development, Office of Economic Development and Louisiana Economic Development Corporation, LR 52:1820 (October 2026).</w:t>
      </w:r>
    </w:p>
    <w:p w14:paraId="77A6663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§705.</w:t>
      </w:r>
      <w:r w:rsidRPr="002E5C20">
        <w:rPr>
          <w:b/>
          <w:kern w:val="2"/>
        </w:rPr>
        <w:tab/>
        <w:t>General Principles</w:t>
      </w:r>
    </w:p>
    <w:p w14:paraId="45AC8B7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07706B7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7ED7966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25:240 (February 1999), repealed by Louisiana Economic Development,</w:t>
      </w:r>
      <w:r w:rsidRPr="002E5C20">
        <w:rPr>
          <w:rFonts w:ascii="Calibri" w:eastAsia="Calibri" w:hAnsi="Calibri"/>
          <w:sz w:val="22"/>
          <w:szCs w:val="22"/>
        </w:rPr>
        <w:t xml:space="preserve"> </w:t>
      </w:r>
      <w:r w:rsidRPr="002E5C20">
        <w:rPr>
          <w:kern w:val="2"/>
          <w:sz w:val="18"/>
        </w:rPr>
        <w:t>Office of Economic Development and Louisiana Economic Development Corporation, LR 52:1820 (October 2026).</w:t>
      </w:r>
    </w:p>
    <w:p w14:paraId="2FB12BD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§707.</w:t>
      </w:r>
      <w:r w:rsidRPr="002E5C20">
        <w:rPr>
          <w:b/>
          <w:kern w:val="2"/>
        </w:rPr>
        <w:tab/>
        <w:t>Eligibility</w:t>
      </w:r>
    </w:p>
    <w:p w14:paraId="3AEC4CF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1650B85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31BC553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br w:type="page"/>
      </w:r>
    </w:p>
    <w:p w14:paraId="211F067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HISTORICAL NOTE:</w:t>
      </w:r>
      <w:r w:rsidRPr="002E5C20">
        <w:rPr>
          <w:kern w:val="2"/>
          <w:sz w:val="18"/>
        </w:rPr>
        <w:tab/>
        <w:t>Promulgated by the Department of Economic Development, Office of the Secretary, LR 25:240 (February 1999), repealed by Louisiana Economic Development,</w:t>
      </w:r>
      <w:r w:rsidRPr="002E5C20">
        <w:rPr>
          <w:rFonts w:ascii="Calibri" w:eastAsia="Calibri" w:hAnsi="Calibri"/>
          <w:sz w:val="22"/>
          <w:szCs w:val="22"/>
        </w:rPr>
        <w:t xml:space="preserve"> </w:t>
      </w:r>
      <w:r w:rsidRPr="002E5C20">
        <w:rPr>
          <w:kern w:val="2"/>
          <w:sz w:val="18"/>
        </w:rPr>
        <w:t>Office of Economic Development and Louisiana Economic Development Corporation, LR 52:1820 (October 2026).</w:t>
      </w:r>
    </w:p>
    <w:p w14:paraId="3E48B08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§709.</w:t>
      </w:r>
      <w:r w:rsidRPr="002E5C20">
        <w:rPr>
          <w:b/>
          <w:kern w:val="2"/>
        </w:rPr>
        <w:tab/>
        <w:t>Criteria</w:t>
      </w:r>
    </w:p>
    <w:p w14:paraId="05A8A04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p>
    <w:p w14:paraId="3118B17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1B5CB92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25:240 (February 1999), repealed by Louisiana Economic Development,</w:t>
      </w:r>
      <w:r w:rsidRPr="002E5C20">
        <w:rPr>
          <w:rFonts w:ascii="Calibri" w:eastAsia="Calibri" w:hAnsi="Calibri"/>
          <w:sz w:val="22"/>
          <w:szCs w:val="22"/>
        </w:rPr>
        <w:t xml:space="preserve"> </w:t>
      </w:r>
      <w:r w:rsidRPr="002E5C20">
        <w:rPr>
          <w:kern w:val="2"/>
          <w:sz w:val="18"/>
        </w:rPr>
        <w:t>Office of Economic Development and Louisiana Economic Development Corporation, LR 52:1821 (October 2026).</w:t>
      </w:r>
    </w:p>
    <w:p w14:paraId="4F3823B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§711.</w:t>
      </w:r>
      <w:r w:rsidRPr="002E5C20">
        <w:rPr>
          <w:b/>
          <w:kern w:val="2"/>
        </w:rPr>
        <w:tab/>
        <w:t>Application Procedure</w:t>
      </w:r>
    </w:p>
    <w:p w14:paraId="37BE60A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1D8E72E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7CDA12E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25:240 (February 1999), repealed by Louisiana Economic Development,</w:t>
      </w:r>
      <w:r w:rsidRPr="002E5C20">
        <w:rPr>
          <w:rFonts w:ascii="Calibri" w:eastAsia="Calibri" w:hAnsi="Calibri"/>
          <w:sz w:val="22"/>
          <w:szCs w:val="22"/>
        </w:rPr>
        <w:t xml:space="preserve"> </w:t>
      </w:r>
      <w:r w:rsidRPr="002E5C20">
        <w:rPr>
          <w:kern w:val="2"/>
          <w:sz w:val="18"/>
        </w:rPr>
        <w:t>Office of Economic Development and Louisiana Economic Development Corporation, LR 52:1821 (October 2026).</w:t>
      </w:r>
    </w:p>
    <w:p w14:paraId="5513263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§713.</w:t>
      </w:r>
      <w:r w:rsidRPr="002E5C20">
        <w:rPr>
          <w:b/>
          <w:kern w:val="2"/>
        </w:rPr>
        <w:tab/>
        <w:t>Submission and Review Procedure</w:t>
      </w:r>
    </w:p>
    <w:p w14:paraId="5AADFC2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5FAF146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5AAF4C2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25:241 (February 1999), repealed by Louisiana Economic Development, Office of Economic Development and Louisiana Economic Development Corporation, LR 52:1821 (October 2026).</w:t>
      </w:r>
    </w:p>
    <w:p w14:paraId="120A252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§715.</w:t>
      </w:r>
      <w:r w:rsidRPr="002E5C20">
        <w:rPr>
          <w:b/>
          <w:kern w:val="2"/>
        </w:rPr>
        <w:tab/>
        <w:t>General Award Provisions</w:t>
      </w:r>
    </w:p>
    <w:p w14:paraId="2A3F211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52E5D28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51:2341 et seq.</w:t>
      </w:r>
    </w:p>
    <w:p w14:paraId="55CAC7C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the Secretary, LR 25:241 (February 1999), repealed by Louisiana Economic Development, Office of Economic Development and Louisiana Economic Development Corporation, LR 52:1821 (October 2026).</w:t>
      </w:r>
    </w:p>
    <w:p w14:paraId="5F5F20B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5F76FD3F" w14:textId="77777777" w:rsidR="002E5C20" w:rsidRPr="002E5C20" w:rsidRDefault="002E5C20" w:rsidP="002E5C20">
      <w:pPr>
        <w:keepNext/>
        <w:ind w:left="2160"/>
        <w:jc w:val="both"/>
      </w:pPr>
      <w:r w:rsidRPr="002E5C20">
        <w:t>Anne G. Villa</w:t>
      </w:r>
    </w:p>
    <w:p w14:paraId="72DE41E2" w14:textId="77777777" w:rsidR="002E5C20" w:rsidRPr="002E5C20" w:rsidRDefault="002E5C20" w:rsidP="002E5C20">
      <w:pPr>
        <w:keepNext/>
        <w:ind w:left="2160"/>
        <w:jc w:val="both"/>
      </w:pPr>
      <w:r w:rsidRPr="002E5C20">
        <w:t>Deputy Secretary/CFO</w:t>
      </w:r>
    </w:p>
    <w:p w14:paraId="53927FCC" w14:textId="77777777" w:rsidR="002E5C20" w:rsidRPr="002E5C20" w:rsidRDefault="002E5C20" w:rsidP="002E5C20">
      <w:pPr>
        <w:rPr>
          <w:noProof/>
          <w:sz w:val="16"/>
        </w:rPr>
      </w:pPr>
      <w:r w:rsidRPr="002E5C20">
        <w:rPr>
          <w:noProof/>
          <w:sz w:val="16"/>
        </w:rPr>
        <w:t>2610#021</w:t>
      </w:r>
    </w:p>
    <w:p w14:paraId="363DA953" w14:textId="77777777" w:rsidR="002E5C20" w:rsidRPr="002E5C20" w:rsidRDefault="002E5C20" w:rsidP="002E5C20"/>
    <w:p w14:paraId="7695A46C" w14:textId="77777777" w:rsidR="002E5C20" w:rsidRPr="002E5C20" w:rsidRDefault="002E5C20" w:rsidP="002E5C20">
      <w:pPr>
        <w:keepNext/>
        <w:tabs>
          <w:tab w:val="left" w:pos="-1440"/>
        </w:tabs>
        <w:spacing w:after="120"/>
        <w:jc w:val="center"/>
        <w:rPr>
          <w:b/>
          <w:noProof/>
        </w:rPr>
      </w:pPr>
      <w:r w:rsidRPr="002E5C20">
        <w:rPr>
          <w:b/>
          <w:noProof/>
        </w:rPr>
        <w:t>RULE</w:t>
      </w:r>
    </w:p>
    <w:p w14:paraId="65D1CA2E" w14:textId="77777777" w:rsidR="002E5C20" w:rsidRPr="002E5C20" w:rsidRDefault="002E5C20" w:rsidP="002E5C20">
      <w:pPr>
        <w:keepNext/>
        <w:jc w:val="center"/>
        <w:rPr>
          <w:b/>
          <w:noProof/>
        </w:rPr>
      </w:pPr>
      <w:r w:rsidRPr="002E5C20">
        <w:rPr>
          <w:b/>
          <w:noProof/>
        </w:rPr>
        <w:t>Louisiana Economic Development</w:t>
      </w:r>
    </w:p>
    <w:p w14:paraId="3C4625CC" w14:textId="77777777" w:rsidR="002E5C20" w:rsidRPr="002E5C20" w:rsidRDefault="002E5C20" w:rsidP="002E5C20">
      <w:pPr>
        <w:keepNext/>
        <w:jc w:val="center"/>
        <w:rPr>
          <w:b/>
          <w:noProof/>
        </w:rPr>
      </w:pPr>
      <w:r w:rsidRPr="002E5C20">
        <w:rPr>
          <w:b/>
          <w:noProof/>
        </w:rPr>
        <w:t>Office of Economic Development</w:t>
      </w:r>
    </w:p>
    <w:p w14:paraId="6A24C9D7" w14:textId="77777777" w:rsidR="002E5C20" w:rsidRPr="002E5C20" w:rsidRDefault="002E5C20" w:rsidP="002E5C20">
      <w:pPr>
        <w:keepNext/>
        <w:spacing w:before="240" w:after="240"/>
        <w:jc w:val="center"/>
        <w:rPr>
          <w:noProof/>
        </w:rPr>
      </w:pPr>
      <w:r w:rsidRPr="002E5C20">
        <w:rPr>
          <w:noProof/>
        </w:rPr>
        <w:t xml:space="preserve">Local Economic Development Support Fund </w:t>
      </w:r>
      <w:r w:rsidRPr="002E5C20">
        <w:rPr>
          <w:noProof/>
        </w:rPr>
        <w:br/>
        <w:t>(LAC 13:III.Chapter 11)</w:t>
      </w:r>
    </w:p>
    <w:p w14:paraId="206028E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Louisiana Economic Development, Office of Economic Development, as authorized by and pursuant to the provisions of the Administrative Procedure Act, R.S. 49:950 et seq., R.S. 36:104, and R.S. 51:921 et. seq., hereby repeals rules for the administration of the Local Economic Development Support Fund.</w:t>
      </w:r>
    </w:p>
    <w:p w14:paraId="240EF48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Office of Governor Executive Order No. JML 25-038, LED reviewed and evaluated these program rules, determined the rules to be obsolete and unnecessary and therefore seeks a repeal. This Rule is hereby adopted on the day of promulgation. </w:t>
      </w:r>
    </w:p>
    <w:p w14:paraId="6CC880A3" w14:textId="77777777" w:rsidR="002E5C20" w:rsidRPr="002E5C20" w:rsidRDefault="002E5C20" w:rsidP="002E5C20">
      <w:pPr>
        <w:keepNext/>
        <w:jc w:val="center"/>
        <w:rPr>
          <w:b/>
          <w:kern w:val="28"/>
        </w:rPr>
      </w:pPr>
      <w:r w:rsidRPr="002E5C20">
        <w:rPr>
          <w:b/>
          <w:kern w:val="28"/>
        </w:rPr>
        <w:t>Title 13</w:t>
      </w:r>
    </w:p>
    <w:p w14:paraId="62FBEEFD" w14:textId="77777777" w:rsidR="002E5C20" w:rsidRPr="002E5C20" w:rsidRDefault="002E5C20" w:rsidP="002E5C20">
      <w:pPr>
        <w:keepNext/>
        <w:jc w:val="center"/>
        <w:rPr>
          <w:b/>
          <w:kern w:val="28"/>
        </w:rPr>
      </w:pPr>
      <w:r w:rsidRPr="002E5C20">
        <w:rPr>
          <w:b/>
          <w:kern w:val="28"/>
        </w:rPr>
        <w:t>ECONOMIC DEVELOPMENT</w:t>
      </w:r>
    </w:p>
    <w:p w14:paraId="760C50D3" w14:textId="77777777" w:rsidR="002E5C20" w:rsidRPr="002E5C20" w:rsidRDefault="002E5C20" w:rsidP="002E5C20">
      <w:pPr>
        <w:keepNext/>
        <w:jc w:val="center"/>
        <w:rPr>
          <w:b/>
          <w:noProof/>
        </w:rPr>
      </w:pPr>
      <w:r w:rsidRPr="002E5C20">
        <w:rPr>
          <w:b/>
          <w:noProof/>
        </w:rPr>
        <w:t>Part III.  Financial Assistance Programs</w:t>
      </w:r>
    </w:p>
    <w:p w14:paraId="5185A497"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color w:val="000000"/>
          <w:kern w:val="2"/>
        </w:rPr>
      </w:pPr>
      <w:r w:rsidRPr="002E5C20">
        <w:rPr>
          <w:b/>
          <w:color w:val="000000"/>
          <w:kern w:val="2"/>
        </w:rPr>
        <w:t>Chapter 11.</w:t>
      </w:r>
      <w:r w:rsidRPr="002E5C20">
        <w:rPr>
          <w:b/>
          <w:color w:val="000000"/>
          <w:kern w:val="2"/>
        </w:rPr>
        <w:tab/>
      </w:r>
      <w:r w:rsidRPr="002E5C20">
        <w:rPr>
          <w:b/>
          <w:kern w:val="2"/>
        </w:rPr>
        <w:t>Local Economic Development Support Fund</w:t>
      </w:r>
    </w:p>
    <w:p w14:paraId="0F080B1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§1101.</w:t>
      </w:r>
      <w:r w:rsidRPr="002E5C20">
        <w:rPr>
          <w:b/>
          <w:kern w:val="2"/>
        </w:rPr>
        <w:tab/>
        <w:t>Definitions</w:t>
      </w:r>
    </w:p>
    <w:p w14:paraId="429E9A8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599BA5E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43378B5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Commerce, Office of Commerce and Industry, LR 10:741 (October 1984), amended LR 12:663 (October 1986), repealed by Louisiana Economic Development, Office of Economic Development, LR 52:1821 (October 2026).</w:t>
      </w:r>
    </w:p>
    <w:p w14:paraId="44E98A4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§1103.</w:t>
      </w:r>
      <w:r w:rsidRPr="002E5C20">
        <w:rPr>
          <w:b/>
          <w:kern w:val="2"/>
        </w:rPr>
        <w:tab/>
        <w:t>Urban</w:t>
      </w:r>
    </w:p>
    <w:p w14:paraId="4E6BBC4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1623103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5A31E3B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Commerce, Office of Commerce and Industry, LR 10:741 (October 1984), amended LR 12:663 (October 1986), repealed by Louisiana Economic Development, Office of Economic Development, LR 52:1821 (October 2026).</w:t>
      </w:r>
    </w:p>
    <w:p w14:paraId="46F91C1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§1105.</w:t>
      </w:r>
      <w:r w:rsidRPr="002E5C20">
        <w:rPr>
          <w:b/>
          <w:kern w:val="2"/>
        </w:rPr>
        <w:tab/>
        <w:t>Rural</w:t>
      </w:r>
    </w:p>
    <w:p w14:paraId="5DB6DAC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4AF3978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7E09C9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Commerce, Office of Commerce and Industry, LR 10:741 (October 1984), amended LR 12:663 (October 1986), repealed by Louisiana Economic Development, Office of Economic Development, LR 52:1821 (October 2026).</w:t>
      </w:r>
    </w:p>
    <w:p w14:paraId="58916A9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5DB20355" w14:textId="77777777" w:rsidR="002E5C20" w:rsidRPr="002E5C20" w:rsidRDefault="002E5C20" w:rsidP="002E5C20">
      <w:pPr>
        <w:keepNext/>
        <w:ind w:left="2160"/>
        <w:jc w:val="both"/>
      </w:pPr>
      <w:r w:rsidRPr="002E5C20">
        <w:t>Anne G. Villa</w:t>
      </w:r>
    </w:p>
    <w:p w14:paraId="1136B8BC" w14:textId="77777777" w:rsidR="002E5C20" w:rsidRPr="002E5C20" w:rsidRDefault="002E5C20" w:rsidP="002E5C20">
      <w:pPr>
        <w:keepNext/>
        <w:ind w:left="2160"/>
        <w:jc w:val="both"/>
      </w:pPr>
      <w:r w:rsidRPr="002E5C20">
        <w:t>Deputy Secretary/CFO</w:t>
      </w:r>
    </w:p>
    <w:p w14:paraId="7B59CA80" w14:textId="77777777" w:rsidR="002E5C20" w:rsidRPr="002E5C20" w:rsidRDefault="002E5C20" w:rsidP="002E5C20">
      <w:pPr>
        <w:rPr>
          <w:noProof/>
          <w:sz w:val="16"/>
        </w:rPr>
      </w:pPr>
      <w:r w:rsidRPr="002E5C20">
        <w:rPr>
          <w:noProof/>
          <w:sz w:val="16"/>
        </w:rPr>
        <w:t>2610#019</w:t>
      </w:r>
    </w:p>
    <w:p w14:paraId="3EBA9845" w14:textId="77777777" w:rsidR="002E5C20" w:rsidRPr="002E5C20" w:rsidRDefault="002E5C20" w:rsidP="002E5C20"/>
    <w:p w14:paraId="17706E01" w14:textId="77777777" w:rsidR="002E5C20" w:rsidRPr="002E5C20" w:rsidRDefault="002E5C20" w:rsidP="002E5C20">
      <w:pPr>
        <w:keepNext/>
        <w:tabs>
          <w:tab w:val="left" w:pos="-1440"/>
        </w:tabs>
        <w:spacing w:after="120"/>
        <w:jc w:val="center"/>
        <w:rPr>
          <w:b/>
          <w:noProof/>
        </w:rPr>
      </w:pPr>
      <w:r w:rsidRPr="002E5C20">
        <w:rPr>
          <w:b/>
          <w:noProof/>
        </w:rPr>
        <w:t>RULE</w:t>
      </w:r>
    </w:p>
    <w:p w14:paraId="4F38D529" w14:textId="77777777" w:rsidR="002E5C20" w:rsidRPr="002E5C20" w:rsidRDefault="002E5C20" w:rsidP="002E5C20">
      <w:pPr>
        <w:keepNext/>
        <w:jc w:val="center"/>
        <w:rPr>
          <w:b/>
          <w:noProof/>
        </w:rPr>
      </w:pPr>
      <w:r w:rsidRPr="002E5C20">
        <w:rPr>
          <w:b/>
          <w:noProof/>
        </w:rPr>
        <w:t>Louisiana Economic Development</w:t>
      </w:r>
    </w:p>
    <w:p w14:paraId="52565398" w14:textId="77777777" w:rsidR="002E5C20" w:rsidRPr="002E5C20" w:rsidRDefault="002E5C20" w:rsidP="002E5C20">
      <w:pPr>
        <w:keepNext/>
        <w:jc w:val="center"/>
        <w:rPr>
          <w:b/>
          <w:noProof/>
        </w:rPr>
      </w:pPr>
      <w:r w:rsidRPr="002E5C20">
        <w:rPr>
          <w:b/>
          <w:noProof/>
        </w:rPr>
        <w:t>Office of Economic Development</w:t>
      </w:r>
    </w:p>
    <w:p w14:paraId="54D1D5EB" w14:textId="77777777" w:rsidR="002E5C20" w:rsidRPr="002E5C20" w:rsidRDefault="002E5C20" w:rsidP="002E5C20">
      <w:pPr>
        <w:keepNext/>
        <w:spacing w:before="240" w:after="240"/>
        <w:jc w:val="center"/>
        <w:rPr>
          <w:noProof/>
        </w:rPr>
      </w:pPr>
      <w:r w:rsidRPr="002E5C20">
        <w:rPr>
          <w:noProof/>
        </w:rPr>
        <w:t xml:space="preserve">Louisiana Industrial Training Program </w:t>
      </w:r>
      <w:r w:rsidRPr="002E5C20">
        <w:rPr>
          <w:noProof/>
        </w:rPr>
        <w:br/>
        <w:t>(LAC 13:III.Chapter 9)</w:t>
      </w:r>
    </w:p>
    <w:p w14:paraId="1108813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Louisiana Economic Development, Office of Economic Development, authorized by and pursuant to the provisions of the Administrative Procedure Act, R.S. 49:950 et seq., R.S. 36:104, and R.S. 51:921 et seq., hereby repeals rules for the administration of the Louisiana Industrial Training Program.</w:t>
      </w:r>
    </w:p>
    <w:p w14:paraId="0E51396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the Office of Governor Executive Order No. JML 25-038, LED reviewed and evaluated these program rules, determined the rules to be obsolete and unnecessary and therefore seeks a repeal. This Rule is hereby adopted on the day of promulgation. </w:t>
      </w:r>
    </w:p>
    <w:p w14:paraId="5D14D167" w14:textId="77777777" w:rsidR="002E5C20" w:rsidRPr="002E5C20" w:rsidRDefault="002E5C20" w:rsidP="002E5C20">
      <w:pPr>
        <w:keepNext/>
        <w:jc w:val="center"/>
        <w:rPr>
          <w:b/>
          <w:kern w:val="28"/>
        </w:rPr>
      </w:pPr>
      <w:r w:rsidRPr="002E5C20">
        <w:rPr>
          <w:b/>
          <w:kern w:val="28"/>
        </w:rPr>
        <w:t>Title 13</w:t>
      </w:r>
    </w:p>
    <w:p w14:paraId="02B24F36" w14:textId="77777777" w:rsidR="002E5C20" w:rsidRPr="002E5C20" w:rsidRDefault="002E5C20" w:rsidP="002E5C20">
      <w:pPr>
        <w:keepNext/>
        <w:jc w:val="center"/>
        <w:rPr>
          <w:b/>
          <w:kern w:val="28"/>
        </w:rPr>
      </w:pPr>
      <w:r w:rsidRPr="002E5C20">
        <w:rPr>
          <w:b/>
          <w:kern w:val="28"/>
        </w:rPr>
        <w:t>ECONOMIC DEVELOPMENT</w:t>
      </w:r>
    </w:p>
    <w:p w14:paraId="0D958896" w14:textId="77777777" w:rsidR="002E5C20" w:rsidRPr="002E5C20" w:rsidRDefault="002E5C20" w:rsidP="002E5C20">
      <w:pPr>
        <w:keepNext/>
        <w:jc w:val="center"/>
        <w:rPr>
          <w:b/>
          <w:noProof/>
        </w:rPr>
      </w:pPr>
      <w:r w:rsidRPr="002E5C20">
        <w:rPr>
          <w:b/>
          <w:noProof/>
        </w:rPr>
        <w:t>Part III.  Financial Assistance Programs</w:t>
      </w:r>
    </w:p>
    <w:p w14:paraId="3CA59E4A"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9.</w:t>
      </w:r>
      <w:r w:rsidRPr="002E5C20">
        <w:rPr>
          <w:b/>
          <w:kern w:val="2"/>
        </w:rPr>
        <w:tab/>
        <w:t>Louisiana Industrial Training Program</w:t>
      </w:r>
    </w:p>
    <w:p w14:paraId="38B6456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§901.</w:t>
      </w:r>
      <w:r w:rsidRPr="002E5C20">
        <w:rPr>
          <w:b/>
          <w:kern w:val="2"/>
        </w:rPr>
        <w:tab/>
        <w:t>Eligibility</w:t>
      </w:r>
    </w:p>
    <w:p w14:paraId="4391C6C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4A82AC6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121C166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2E5C20">
        <w:rPr>
          <w:kern w:val="2"/>
          <w:sz w:val="18"/>
          <w:szCs w:val="18"/>
        </w:rPr>
        <w:br w:type="page"/>
      </w:r>
    </w:p>
    <w:p w14:paraId="5A93347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szCs w:val="18"/>
        </w:rPr>
      </w:pPr>
      <w:r w:rsidRPr="002E5C20">
        <w:rPr>
          <w:kern w:val="2"/>
          <w:sz w:val="18"/>
          <w:szCs w:val="18"/>
        </w:rPr>
        <w:lastRenderedPageBreak/>
        <w:t>HISTORICAL NOTE:</w:t>
      </w:r>
      <w:r w:rsidRPr="002E5C20">
        <w:rPr>
          <w:kern w:val="2"/>
          <w:sz w:val="18"/>
          <w:szCs w:val="18"/>
        </w:rPr>
        <w:tab/>
      </w:r>
      <w:r w:rsidRPr="002E5C20">
        <w:rPr>
          <w:kern w:val="2"/>
          <w:sz w:val="18"/>
        </w:rPr>
        <w:t>Promulgated by the Department of Economic Development, Office of Commerce and Industry, LR 15:619 (August 1989), amended LR 16:762 (September 1990), repealed by Louisiana Economic Development, Office of Economic Development, LR 52:1821 (October 2026).</w:t>
      </w:r>
    </w:p>
    <w:p w14:paraId="5C51BAE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§903.</w:t>
      </w:r>
      <w:r w:rsidRPr="002E5C20">
        <w:rPr>
          <w:b/>
          <w:kern w:val="2"/>
        </w:rPr>
        <w:tab/>
        <w:t>Preference</w:t>
      </w:r>
    </w:p>
    <w:p w14:paraId="467B6CA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0803585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03610B7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Commerce and Industry, LR 15:619 (August 1989), amended LR 16:762 (September 1990), repealed by Louisiana Economic Development, Office of Economic Development, LR 52:1822 (October 2026).</w:t>
      </w:r>
    </w:p>
    <w:p w14:paraId="3D02033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§905.</w:t>
      </w:r>
      <w:r w:rsidRPr="002E5C20">
        <w:rPr>
          <w:b/>
          <w:kern w:val="2"/>
        </w:rPr>
        <w:tab/>
        <w:t>Method and Timing of Application</w:t>
      </w:r>
    </w:p>
    <w:p w14:paraId="1141274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0B8D66C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4AAD984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Commerce and Industry, LR 15:619 (August 1989), amended LR 16:762 (September 1990), repealed by Louisiana Economic Development, Office of Economic Development, LR 52:1822 (October 2026).</w:t>
      </w:r>
    </w:p>
    <w:p w14:paraId="00B85C9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§907.</w:t>
      </w:r>
      <w:r w:rsidRPr="002E5C20">
        <w:rPr>
          <w:b/>
          <w:kern w:val="2"/>
        </w:rPr>
        <w:tab/>
        <w:t>Contract and Monitoring</w:t>
      </w:r>
    </w:p>
    <w:p w14:paraId="3BC4396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71DA577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605A66F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Commerce and Industry, LR 15:619 (August 1989), amended LR 16:762 (September 1990), repealed by Louisiana Economic Development, Office of Economic Development, LR 52:1822 (October 2026).</w:t>
      </w:r>
    </w:p>
    <w:p w14:paraId="072DF45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§909.</w:t>
      </w:r>
      <w:r w:rsidRPr="002E5C20">
        <w:rPr>
          <w:b/>
          <w:kern w:val="2"/>
        </w:rPr>
        <w:tab/>
        <w:t>Method of Payment</w:t>
      </w:r>
    </w:p>
    <w:p w14:paraId="090488A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p>
    <w:p w14:paraId="0DFC161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1AE9120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Commerce and Industry, LR 15:619 (August 1989), amended LR 16:762 (September 1990), repealed by Louisiana Economic Development, Office of Economic Development, LR 52:1822 (October 2026).</w:t>
      </w:r>
    </w:p>
    <w:p w14:paraId="7A6578E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§911.</w:t>
      </w:r>
      <w:r w:rsidRPr="002E5C20">
        <w:rPr>
          <w:b/>
          <w:kern w:val="2"/>
        </w:rPr>
        <w:tab/>
        <w:t>Location of Training</w:t>
      </w:r>
    </w:p>
    <w:p w14:paraId="21DCE28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31EB4B5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2AB6B4A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Commerce and Industry, LR 15:619 (August 1989), amended LR 16:762 (September 1990), repealed by Louisiana Economic Development, Office of Economic Development, LR 52:1822 (October 2026).</w:t>
      </w:r>
    </w:p>
    <w:p w14:paraId="3E3C64C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§913.</w:t>
      </w:r>
      <w:r w:rsidRPr="002E5C20">
        <w:rPr>
          <w:b/>
          <w:kern w:val="2"/>
        </w:rPr>
        <w:tab/>
        <w:t>Amount of Training Grants</w:t>
      </w:r>
    </w:p>
    <w:p w14:paraId="2DF2C31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5532336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51:921 et seq.</w:t>
      </w:r>
    </w:p>
    <w:p w14:paraId="01EBA4A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Economic Development, Office of Commerce and Industry, LR 15:619 (August 1989), amended LR 16:762 (September 1990), repealed by Louisiana Economic Development, Office of Economic Development, LR 52:1822 (October 2026).</w:t>
      </w:r>
    </w:p>
    <w:p w14:paraId="4819770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13F772BB" w14:textId="77777777" w:rsidR="002E5C20" w:rsidRPr="002E5C20" w:rsidRDefault="002E5C20" w:rsidP="002E5C20">
      <w:pPr>
        <w:keepNext/>
        <w:ind w:left="2160"/>
        <w:jc w:val="both"/>
      </w:pPr>
      <w:r w:rsidRPr="002E5C20">
        <w:t>Anne G. Villa</w:t>
      </w:r>
    </w:p>
    <w:p w14:paraId="16F922BD" w14:textId="77777777" w:rsidR="002E5C20" w:rsidRPr="002E5C20" w:rsidRDefault="002E5C20" w:rsidP="002E5C20">
      <w:pPr>
        <w:keepNext/>
        <w:ind w:left="2160"/>
        <w:jc w:val="both"/>
      </w:pPr>
      <w:r w:rsidRPr="002E5C20">
        <w:t>Deputy Secretary/CFO</w:t>
      </w:r>
    </w:p>
    <w:p w14:paraId="6EB665FA" w14:textId="77777777" w:rsidR="002E5C20" w:rsidRPr="002E5C20" w:rsidRDefault="002E5C20" w:rsidP="002E5C20">
      <w:pPr>
        <w:rPr>
          <w:noProof/>
          <w:sz w:val="16"/>
        </w:rPr>
      </w:pPr>
      <w:r w:rsidRPr="002E5C20">
        <w:rPr>
          <w:noProof/>
          <w:sz w:val="16"/>
        </w:rPr>
        <w:t>2610#020</w:t>
      </w:r>
    </w:p>
    <w:p w14:paraId="6673264C" w14:textId="77777777" w:rsidR="002E5C20" w:rsidRPr="002E5C20" w:rsidRDefault="002E5C20" w:rsidP="002E5C20"/>
    <w:p w14:paraId="6A9122D3" w14:textId="77777777" w:rsidR="002E5C20" w:rsidRPr="002E5C20" w:rsidRDefault="002E5C20" w:rsidP="002E5C20">
      <w:pPr>
        <w:keepNext/>
        <w:tabs>
          <w:tab w:val="left" w:pos="-1440"/>
        </w:tabs>
        <w:spacing w:after="120"/>
        <w:jc w:val="center"/>
        <w:rPr>
          <w:b/>
          <w:noProof/>
        </w:rPr>
      </w:pPr>
      <w:r w:rsidRPr="002E5C20">
        <w:rPr>
          <w:b/>
          <w:noProof/>
        </w:rPr>
        <w:t>RULE</w:t>
      </w:r>
    </w:p>
    <w:p w14:paraId="5CF1E419" w14:textId="77777777" w:rsidR="002E5C20" w:rsidRPr="002E5C20" w:rsidRDefault="002E5C20" w:rsidP="002E5C20">
      <w:pPr>
        <w:keepNext/>
        <w:jc w:val="center"/>
        <w:rPr>
          <w:b/>
          <w:noProof/>
        </w:rPr>
      </w:pPr>
      <w:r w:rsidRPr="002E5C20">
        <w:rPr>
          <w:b/>
          <w:noProof/>
        </w:rPr>
        <w:t>Department of Public Safety and Corrections</w:t>
      </w:r>
    </w:p>
    <w:p w14:paraId="46C87F0E" w14:textId="77777777" w:rsidR="002E5C20" w:rsidRPr="002E5C20" w:rsidRDefault="002E5C20" w:rsidP="002E5C20">
      <w:pPr>
        <w:keepNext/>
        <w:jc w:val="center"/>
        <w:rPr>
          <w:b/>
          <w:noProof/>
        </w:rPr>
      </w:pPr>
      <w:r w:rsidRPr="002E5C20">
        <w:rPr>
          <w:b/>
          <w:noProof/>
        </w:rPr>
        <w:t>Board of Private Security Examiners</w:t>
      </w:r>
    </w:p>
    <w:p w14:paraId="14BF0C1D" w14:textId="77777777" w:rsidR="002E5C20" w:rsidRPr="002E5C20" w:rsidRDefault="002E5C20" w:rsidP="002E5C20">
      <w:pPr>
        <w:keepNext/>
        <w:spacing w:before="240" w:after="240"/>
        <w:jc w:val="center"/>
        <w:rPr>
          <w:rFonts w:eastAsia="Aptos"/>
          <w:noProof/>
        </w:rPr>
      </w:pPr>
      <w:r w:rsidRPr="002E5C20">
        <w:rPr>
          <w:rFonts w:eastAsia="Aptos"/>
          <w:noProof/>
        </w:rPr>
        <w:t>Private Security Examiners (LAC 46:LIX.Chapters 1-9)</w:t>
      </w:r>
    </w:p>
    <w:p w14:paraId="004067B7"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 xml:space="preserve">In accordance with R.S 49:961 et seq, and pursuant to the authority in R.S. 37:3270 et. seq., the Board of Private Security Examiners amends the rules regulating the private security industry. The Rule updates the definition section, amends the qualifications and requirements for company licensure, adds requirements for out-of-state companies to operate in Louisiana during a declared emergency, amends the application requirements, repeals administrative fees that were superseded and replaced by Act 309 of the 2025 Regular Session, Section (3)(A), adds a licensure requirement for canine operations, amends the application process, amends the qualifications and requirements for security officer registration, amends the rules on training instructors including additional requirements for firearms instructors, amends the rules on training including new requirements for less lethal tools, impact weapons, and restraint devices, and canine team training, amends the rules on criminal background checks, amends the rules on disciplinary actions, amends the rules on insignias, markings, and restrictions as well as adds a new requirement to display the company's license number on advertising and marketing materials, and amends the rules on licensee suitability, records, and investigations. These rules will become effective upon the publication of the permanent Rule in the </w:t>
      </w:r>
      <w:r w:rsidRPr="002E5C20">
        <w:rPr>
          <w:rFonts w:eastAsia="Aptos"/>
          <w:i/>
          <w:iCs/>
          <w:kern w:val="2"/>
        </w:rPr>
        <w:t>Louisiana Register</w:t>
      </w:r>
      <w:r w:rsidRPr="002E5C20">
        <w:rPr>
          <w:rFonts w:eastAsia="Aptos"/>
          <w:kern w:val="2"/>
        </w:rPr>
        <w:t xml:space="preserve">. This Rule is hereby adopted on the day of promulgation. </w:t>
      </w:r>
    </w:p>
    <w:p w14:paraId="41D78D47" w14:textId="77777777" w:rsidR="002E5C20" w:rsidRPr="002E5C20" w:rsidRDefault="002E5C20" w:rsidP="002E5C20">
      <w:pPr>
        <w:keepNext/>
        <w:jc w:val="center"/>
        <w:rPr>
          <w:rFonts w:eastAsia="Aptos"/>
          <w:b/>
          <w:kern w:val="28"/>
        </w:rPr>
      </w:pPr>
      <w:r w:rsidRPr="002E5C20">
        <w:rPr>
          <w:rFonts w:eastAsia="Aptos"/>
          <w:b/>
          <w:kern w:val="28"/>
        </w:rPr>
        <w:t>Title 46</w:t>
      </w:r>
    </w:p>
    <w:p w14:paraId="0553C6AC" w14:textId="77777777" w:rsidR="002E5C20" w:rsidRPr="002E5C20" w:rsidRDefault="002E5C20" w:rsidP="002E5C20">
      <w:pPr>
        <w:keepNext/>
        <w:jc w:val="center"/>
        <w:rPr>
          <w:rFonts w:eastAsia="Aptos"/>
          <w:b/>
          <w:kern w:val="28"/>
        </w:rPr>
      </w:pPr>
      <w:r w:rsidRPr="002E5C20">
        <w:rPr>
          <w:rFonts w:eastAsia="Aptos"/>
          <w:b/>
          <w:kern w:val="28"/>
        </w:rPr>
        <w:t>PROFESSIONAL AND OCCUPATIONAL STANDARDS</w:t>
      </w:r>
    </w:p>
    <w:p w14:paraId="79F9693B" w14:textId="77777777" w:rsidR="002E5C20" w:rsidRPr="002E5C20" w:rsidRDefault="002E5C20" w:rsidP="002E5C20">
      <w:pPr>
        <w:keepNext/>
        <w:jc w:val="center"/>
        <w:rPr>
          <w:b/>
          <w:bCs/>
          <w:noProof/>
        </w:rPr>
      </w:pPr>
      <w:r w:rsidRPr="002E5C20">
        <w:rPr>
          <w:rFonts w:eastAsia="Aptos"/>
          <w:b/>
          <w:noProof/>
        </w:rPr>
        <w:t>Part LIX.  Private Security Examiners</w:t>
      </w:r>
    </w:p>
    <w:p w14:paraId="7046F7D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88" w:name="_Toc222489664"/>
      <w:r w:rsidRPr="002E5C20">
        <w:rPr>
          <w:b/>
          <w:kern w:val="2"/>
        </w:rPr>
        <w:t>Chapter 1.</w:t>
      </w:r>
      <w:r w:rsidRPr="002E5C20">
        <w:rPr>
          <w:b/>
          <w:kern w:val="2"/>
        </w:rPr>
        <w:tab/>
        <w:t>Definitions, Organization, Board Membership and General Provisions</w:t>
      </w:r>
      <w:bookmarkEnd w:id="388"/>
    </w:p>
    <w:p w14:paraId="6D9ED33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89" w:name="_Toc222489665"/>
      <w:r w:rsidRPr="002E5C20">
        <w:rPr>
          <w:b/>
          <w:kern w:val="2"/>
        </w:rPr>
        <w:t>§101.</w:t>
      </w:r>
      <w:r w:rsidRPr="002E5C20">
        <w:rPr>
          <w:b/>
          <w:kern w:val="2"/>
        </w:rPr>
        <w:tab/>
        <w:t>Definitions</w:t>
      </w:r>
      <w:bookmarkEnd w:id="389"/>
    </w:p>
    <w:p w14:paraId="011AA6C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Date of First Work Assignment</w:t>
      </w:r>
      <w:r w:rsidRPr="002E5C20">
        <w:rPr>
          <w:rFonts w:ascii="Arial" w:hAnsi="Arial"/>
          <w:kern w:val="2"/>
          <w:sz w:val="18"/>
        </w:rPr>
        <w:sym w:font="Symbol" w:char="F0BE"/>
      </w:r>
      <w:r w:rsidRPr="002E5C20">
        <w:rPr>
          <w:kern w:val="2"/>
        </w:rPr>
        <w:t>date a registered security officer begins work after obtaining a board-issued registration card under a company license.</w:t>
      </w:r>
      <w:r w:rsidRPr="002E5C20">
        <w:rPr>
          <w:i/>
          <w:kern w:val="2"/>
        </w:rPr>
        <w:t xml:space="preserve"> </w:t>
      </w:r>
    </w:p>
    <w:p w14:paraId="767DBFA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In-House/Internal Instructor</w:t>
      </w:r>
      <w:r w:rsidRPr="002E5C20">
        <w:rPr>
          <w:rFonts w:ascii="Arial" w:hAnsi="Arial"/>
          <w:kern w:val="2"/>
          <w:sz w:val="18"/>
        </w:rPr>
        <w:sym w:font="Symbol" w:char="F0BE"/>
      </w:r>
      <w:r w:rsidRPr="002E5C20">
        <w:rPr>
          <w:kern w:val="2"/>
        </w:rPr>
        <w:t>licensed with a security company to instruct anyone seeking to work as a security officer under that company’s license.</w:t>
      </w:r>
    </w:p>
    <w:p w14:paraId="512DE71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Outside/External Instructor</w:t>
      </w:r>
      <w:r w:rsidRPr="002E5C20">
        <w:rPr>
          <w:rFonts w:ascii="Arial" w:hAnsi="Arial"/>
          <w:kern w:val="2"/>
          <w:sz w:val="18"/>
        </w:rPr>
        <w:sym w:font="Symbol" w:char="F0BE"/>
      </w:r>
      <w:r w:rsidRPr="002E5C20">
        <w:rPr>
          <w:kern w:val="2"/>
        </w:rPr>
        <w:t xml:space="preserve">licensed independent of a security company to instruct anyone seeking to work as a security officer in the state of Louisiana. </w:t>
      </w:r>
    </w:p>
    <w:p w14:paraId="69086EE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kern w:val="2"/>
        </w:rPr>
        <w:t>Security Officer</w:t>
      </w:r>
      <w:r w:rsidRPr="002E5C20">
        <w:rPr>
          <w:rFonts w:ascii="Arial" w:hAnsi="Arial"/>
          <w:kern w:val="2"/>
          <w:sz w:val="18"/>
        </w:rPr>
        <w:sym w:font="Symbol" w:char="F0BE"/>
      </w:r>
      <w:r w:rsidRPr="002E5C20">
        <w:rPr>
          <w:rFonts w:ascii="Arial" w:hAnsi="Arial"/>
          <w:kern w:val="2"/>
          <w:sz w:val="18"/>
        </w:rPr>
        <w:t>a</w:t>
      </w:r>
      <w:r w:rsidRPr="002E5C20">
        <w:rPr>
          <w:kern w:val="2"/>
        </w:rPr>
        <w:t>n individual who is principally employed by a contract security company whether armed or unarmed, to protect a person or persons or property or both.</w:t>
      </w:r>
    </w:p>
    <w:p w14:paraId="039330D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r>
      <w:r w:rsidRPr="002E5C20">
        <w:rPr>
          <w:i/>
          <w:kern w:val="2"/>
        </w:rPr>
        <w:t>Security officer’s</w:t>
      </w:r>
      <w:r w:rsidRPr="002E5C20">
        <w:rPr>
          <w:kern w:val="2"/>
        </w:rPr>
        <w:t xml:space="preserve"> duties include but are not limited to the following:</w:t>
      </w:r>
    </w:p>
    <w:p w14:paraId="40C5864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prevention of unlawful intrusion or entry;</w:t>
      </w:r>
    </w:p>
    <w:p w14:paraId="74BDAB15"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prevention of larceny;</w:t>
      </w:r>
    </w:p>
    <w:p w14:paraId="2B593B8B"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prevention of vandalism;</w:t>
      </w:r>
    </w:p>
    <w:p w14:paraId="194E012A"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protection of property or person;</w:t>
      </w:r>
    </w:p>
    <w:p w14:paraId="608F6E8A"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prevention of abuse;</w:t>
      </w:r>
    </w:p>
    <w:p w14:paraId="79908C81"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prevention of arson;</w:t>
      </w:r>
    </w:p>
    <w:p w14:paraId="396B320A"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prevention of trespass on private property;</w:t>
      </w:r>
    </w:p>
    <w:p w14:paraId="606B892A" w14:textId="77777777" w:rsidR="002E5C20" w:rsidRPr="002E5C20" w:rsidRDefault="002E5C20" w:rsidP="002E5C20">
      <w:pPr>
        <w:tabs>
          <w:tab w:val="left" w:pos="907"/>
        </w:tabs>
        <w:ind w:firstLine="547"/>
        <w:jc w:val="both"/>
        <w:outlineLvl w:val="5"/>
        <w:rPr>
          <w:kern w:val="2"/>
        </w:rPr>
      </w:pPr>
      <w:r w:rsidRPr="002E5C20">
        <w:rPr>
          <w:kern w:val="2"/>
        </w:rPr>
        <w:br w:type="page"/>
      </w:r>
    </w:p>
    <w:p w14:paraId="187A00CE" w14:textId="77777777" w:rsidR="002E5C20" w:rsidRPr="002E5C20" w:rsidRDefault="002E5C20" w:rsidP="002E5C20">
      <w:pPr>
        <w:tabs>
          <w:tab w:val="left" w:pos="907"/>
        </w:tabs>
        <w:ind w:firstLine="547"/>
        <w:jc w:val="both"/>
        <w:outlineLvl w:val="5"/>
        <w:rPr>
          <w:kern w:val="2"/>
        </w:rPr>
      </w:pPr>
      <w:r w:rsidRPr="002E5C20">
        <w:rPr>
          <w:kern w:val="2"/>
        </w:rPr>
        <w:lastRenderedPageBreak/>
        <w:t>h.</w:t>
      </w:r>
      <w:r w:rsidRPr="002E5C20">
        <w:rPr>
          <w:kern w:val="2"/>
        </w:rPr>
        <w:tab/>
        <w:t>control, regulation, or direction of the flow or movements of the public, except on public streets, whether by vehicle, on foot, or otherwise;</w:t>
      </w:r>
    </w:p>
    <w:p w14:paraId="1B7D8B92"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street patrol service or merchant patrol service, which is any contract security company that utilizes foot patrols, motor vehicles, or any other means of transportation in public areas or on public thoroughfares in the performance of its security functions.</w:t>
      </w:r>
    </w:p>
    <w:p w14:paraId="3A60246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Professions specifically excluded from this definition are:</w:t>
      </w:r>
    </w:p>
    <w:p w14:paraId="15604388"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ticket takers;</w:t>
      </w:r>
    </w:p>
    <w:p w14:paraId="290B64EA"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ushers;</w:t>
      </w:r>
    </w:p>
    <w:p w14:paraId="352B3ACD"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wrist band monitors;</w:t>
      </w:r>
    </w:p>
    <w:p w14:paraId="567BA37D"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parking attendants;</w:t>
      </w:r>
    </w:p>
    <w:p w14:paraId="603BC428"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crowd counters;</w:t>
      </w:r>
    </w:p>
    <w:p w14:paraId="6FE112E3"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badge checkers;</w:t>
      </w:r>
    </w:p>
    <w:p w14:paraId="289E7EEF"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informational personnel.</w:t>
      </w:r>
    </w:p>
    <w:p w14:paraId="6378630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Written</w:t>
      </w:r>
      <w:r w:rsidRPr="002E5C20">
        <w:rPr>
          <w:kern w:val="2"/>
        </w:rPr>
        <w:t>—the product of any method of forming characters on paper, other materials, or viewable screen, which can be read, retrieved, and reproduced, including information that is electronically transmitted and stored.</w:t>
      </w:r>
    </w:p>
    <w:p w14:paraId="1C7BD2F8" w14:textId="77777777" w:rsidR="002E5C20" w:rsidRPr="002E5C20" w:rsidRDefault="002E5C20" w:rsidP="002E5C20">
      <w:pPr>
        <w:tabs>
          <w:tab w:val="left" w:pos="990"/>
        </w:tabs>
        <w:ind w:left="432" w:right="432"/>
        <w:jc w:val="both"/>
        <w:rPr>
          <w:noProof/>
          <w:sz w:val="16"/>
          <w:szCs w:val="16"/>
        </w:rPr>
      </w:pPr>
      <w:r w:rsidRPr="002E5C20">
        <w:rPr>
          <w:noProof/>
          <w:sz w:val="16"/>
          <w:szCs w:val="16"/>
        </w:rPr>
        <w:t>NOTE:</w:t>
      </w:r>
      <w:r w:rsidRPr="002E5C20">
        <w:rPr>
          <w:noProof/>
          <w:sz w:val="16"/>
          <w:szCs w:val="16"/>
        </w:rPr>
        <w:tab/>
        <w:t>In addition to the above definitions, terms outlined in these rules shall be found in R.S. 37:3272.</w:t>
      </w:r>
    </w:p>
    <w:p w14:paraId="55593C4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B693A0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13:751 (December 1987), amended LR 15:846 (October 1989), LR 18:189 (February 1992), LR 23:587 (May 1997), LR 26:1067 (May 2000), LR 37:3274 (November 2011), amended LR 52:1822 (October 2026).</w:t>
      </w:r>
    </w:p>
    <w:p w14:paraId="6EE3925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0" w:name="_Toc222489666"/>
      <w:r w:rsidRPr="002E5C20">
        <w:rPr>
          <w:b/>
          <w:kern w:val="2"/>
        </w:rPr>
        <w:t>§103.</w:t>
      </w:r>
      <w:r w:rsidRPr="002E5C20">
        <w:rPr>
          <w:b/>
          <w:kern w:val="2"/>
        </w:rPr>
        <w:tab/>
        <w:t>Organization, Board Membership and General Provisions</w:t>
      </w:r>
      <w:bookmarkEnd w:id="390"/>
    </w:p>
    <w:p w14:paraId="2B71896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Louisiana Private Security Licensing and Regulatory Act (R.S. 37:3270, et seq.) shall be administered by the Board of Private Security Examiners, hereinafter referred to as the "board."</w:t>
      </w:r>
    </w:p>
    <w:p w14:paraId="3DB18CB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 - E.</w:t>
      </w:r>
      <w:r w:rsidRPr="002E5C20">
        <w:rPr>
          <w:kern w:val="2"/>
        </w:rPr>
        <w:tab/>
        <w:t>…</w:t>
      </w:r>
    </w:p>
    <w:p w14:paraId="5F70F15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Standing committees of the board are:</w:t>
      </w:r>
    </w:p>
    <w:p w14:paraId="0AE7B02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general committee-duties to include special projects as authorized by the chairperson;</w:t>
      </w:r>
    </w:p>
    <w:p w14:paraId="755CE92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finance committee-duties to include periodic review of the budget, and propose recommendations regarding the establishment of fees charged by the board, and all expenditures requested by the executive director in excess of $5000; </w:t>
      </w:r>
    </w:p>
    <w:p w14:paraId="0869977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ethics committee-duties to include review of allegations and propose recommendations to the board regarding any alleged misconduct, incompetence, or neglect of duty by board members;</w:t>
      </w:r>
    </w:p>
    <w:p w14:paraId="55E3CA4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legislative committee-duties to include review of statutes and rules and propose recommendations to the board regarding any changes to statutes and rules; and</w:t>
      </w:r>
    </w:p>
    <w:p w14:paraId="1ED2F14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training committee-duties to include review of training curricula and rules and propose recommendations to the board regarding any changes to training standards, statutes, and rules.</w:t>
      </w:r>
    </w:p>
    <w:p w14:paraId="1D7F56E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Each board member shall have one vote on all motions. Proxy voting is not allowed.</w:t>
      </w:r>
    </w:p>
    <w:p w14:paraId="3935F6D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The board shall appoint an executive director to serve as the chief administrative officer of the board. The executive director serves at the pleasure of the board and is a full-time employee of the board. He shall:</w:t>
      </w:r>
    </w:p>
    <w:p w14:paraId="664C94C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 act as the board's recording and corresponding secretary and shall have custody of the records of the board;</w:t>
      </w:r>
    </w:p>
    <w:p w14:paraId="22F3EF2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cause written minutes of every meeting to be kept and open to inspection to the public;</w:t>
      </w:r>
    </w:p>
    <w:p w14:paraId="032B989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keep the board's seal and affix it to such instruments and matters that require attest and approval of the board;</w:t>
      </w:r>
    </w:p>
    <w:p w14:paraId="3A89D3B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act as treasurer and receive and deposit all funds;</w:t>
      </w:r>
    </w:p>
    <w:p w14:paraId="548CCF4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attest all itemized vouchers for payment of expenses of the board;</w:t>
      </w:r>
    </w:p>
    <w:p w14:paraId="38F9C56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make such reports to the governor and legislature as provided for by law or as requested by same;</w:t>
      </w:r>
    </w:p>
    <w:p w14:paraId="61176AC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keep the records and books of account of the board's financial affairs;</w:t>
      </w:r>
    </w:p>
    <w:p w14:paraId="5A68CE2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give at least 15 calendar days prior notice to all persons who are to appear before the board;</w:t>
      </w:r>
    </w:p>
    <w:p w14:paraId="01BA8BC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sign off on cease and desist orders; and</w:t>
      </w:r>
    </w:p>
    <w:p w14:paraId="6C91660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10.</w:t>
      </w:r>
      <w:r w:rsidRPr="002E5C20">
        <w:rPr>
          <w:kern w:val="2"/>
        </w:rPr>
        <w:tab/>
        <w:t>any other duties as directed by the board.</w:t>
      </w:r>
    </w:p>
    <w:p w14:paraId="2103E36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w:t>
      </w:r>
      <w:r w:rsidRPr="002E5C20">
        <w:rPr>
          <w:kern w:val="2"/>
        </w:rPr>
        <w:tab/>
        <w:t>The executive director may spend up to $5000 for board purchases without prior approval by the board or chairperson, and in accordance with the division of administration's rules governing purchases.</w:t>
      </w:r>
    </w:p>
    <w:p w14:paraId="2D36B9B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J.</w:t>
      </w:r>
      <w:r w:rsidRPr="002E5C20">
        <w:rPr>
          <w:kern w:val="2"/>
        </w:rPr>
        <w:tab/>
        <w:t>Meetings shall be announced and held in accordance with the Administrative Procedure Act (R.S. 49:950, et seq.), and the Open Meetings Law (R.S. 42:4.2, et seq.).</w:t>
      </w:r>
    </w:p>
    <w:p w14:paraId="277F3AC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6FFD9C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13:751 (December 1987), amended LR 15:11 (January 1989), LR 15:846 (October 1989), LR 18:189 (February 1992), LR 23:587 (May 1997), LR 26:1067 (May 2000), amended LR 52:1823 (October 2026).</w:t>
      </w:r>
    </w:p>
    <w:p w14:paraId="3053C66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1" w:name="_Toc222489667"/>
      <w:r w:rsidRPr="002E5C20">
        <w:rPr>
          <w:b/>
          <w:kern w:val="2"/>
        </w:rPr>
        <w:t>§105.</w:t>
      </w:r>
      <w:r w:rsidRPr="002E5C20">
        <w:rPr>
          <w:b/>
          <w:kern w:val="2"/>
        </w:rPr>
        <w:tab/>
        <w:t>Consumer Information</w:t>
      </w:r>
      <w:bookmarkEnd w:id="391"/>
    </w:p>
    <w:p w14:paraId="18EEF59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Minutes of all board meetings shall be made available to the public upon written request to the board. A monetary fee may be assessed in accordance with division of administration rules and regulations.</w:t>
      </w:r>
    </w:p>
    <w:p w14:paraId="2251A1F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Complaints to the board shall be in writing, signed by the individual making the complaint, and include a means by which to contact the individual for investigative purposes.</w:t>
      </w:r>
    </w:p>
    <w:p w14:paraId="30BE517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10486E4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26:1068 (May 2000), amended LR 52:1823 (October 2026).</w:t>
      </w:r>
    </w:p>
    <w:p w14:paraId="45BB0257"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92" w:name="_Toc222489668"/>
      <w:r w:rsidRPr="002E5C20">
        <w:rPr>
          <w:b/>
          <w:kern w:val="2"/>
        </w:rPr>
        <w:t>Chapter 2.</w:t>
      </w:r>
      <w:bookmarkStart w:id="393" w:name="TOCT_Chap4"/>
      <w:r w:rsidRPr="002E5C20">
        <w:rPr>
          <w:b/>
          <w:kern w:val="2"/>
        </w:rPr>
        <w:tab/>
        <w:t>Company Licensure</w:t>
      </w:r>
      <w:bookmarkEnd w:id="392"/>
      <w:bookmarkEnd w:id="393"/>
    </w:p>
    <w:p w14:paraId="3255A31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4" w:name="_Toc222489669"/>
      <w:r w:rsidRPr="002E5C20">
        <w:rPr>
          <w:b/>
          <w:kern w:val="2"/>
        </w:rPr>
        <w:t>§201.</w:t>
      </w:r>
      <w:r w:rsidRPr="002E5C20">
        <w:rPr>
          <w:b/>
          <w:kern w:val="2"/>
        </w:rPr>
        <w:tab/>
        <w:t>Qualifications and Requirements for Company Licensure</w:t>
      </w:r>
      <w:bookmarkEnd w:id="394"/>
    </w:p>
    <w:p w14:paraId="1A5D866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Authority</w:t>
      </w:r>
    </w:p>
    <w:p w14:paraId="10F95B2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 accordance with R.S. 37:3270 et seq., the board shall regulate the licensure of private security companies in Louisiana.</w:t>
      </w:r>
    </w:p>
    <w:p w14:paraId="492BDE0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Application Eligibility</w:t>
      </w:r>
    </w:p>
    <w:p w14:paraId="32F1CF7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company and individual applicant applying for company licensure shall meet all of the qualifications and requirements specified in R.S. 37:3276 in addition to the rules herein.</w:t>
      </w:r>
    </w:p>
    <w:p w14:paraId="01B0098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individual applicant applying for company licensure must possess a high school diploma, GED, or equivalent work experience.</w:t>
      </w:r>
    </w:p>
    <w:p w14:paraId="596A53F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Application Requests</w:t>
      </w:r>
    </w:p>
    <w:p w14:paraId="5F23EEFE" w14:textId="77777777" w:rsidR="002E5C20" w:rsidRPr="002E5C20" w:rsidRDefault="002E5C20" w:rsidP="002E5C20">
      <w:pPr>
        <w:tabs>
          <w:tab w:val="left" w:pos="720"/>
          <w:tab w:val="left" w:pos="979"/>
          <w:tab w:val="left" w:pos="1152"/>
        </w:tabs>
        <w:ind w:firstLine="360"/>
        <w:jc w:val="both"/>
        <w:outlineLvl w:val="4"/>
        <w:rPr>
          <w:strike/>
          <w:kern w:val="2"/>
        </w:rPr>
      </w:pPr>
      <w:r w:rsidRPr="002E5C20">
        <w:rPr>
          <w:kern w:val="2"/>
        </w:rPr>
        <w:t>1.</w:t>
      </w:r>
      <w:r w:rsidRPr="002E5C20">
        <w:rPr>
          <w:kern w:val="2"/>
        </w:rPr>
        <w:tab/>
        <w:t xml:space="preserve">Licensing information packages may be obtained from the board by submitting, in writing, a request for such </w:t>
      </w:r>
      <w:r w:rsidRPr="002E5C20">
        <w:rPr>
          <w:kern w:val="2"/>
        </w:rPr>
        <w:lastRenderedPageBreak/>
        <w:t>package. Request shall include the name, address, email, and phone number of the person requesting this information</w:t>
      </w:r>
    </w:p>
    <w:p w14:paraId="009462F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If the company applying for licensure is:</w:t>
      </w:r>
    </w:p>
    <w:p w14:paraId="57A5454B"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sole proprietorship, the application shall be subscribed and sworn to by such person.</w:t>
      </w:r>
    </w:p>
    <w:p w14:paraId="7A60247D"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partnership, the application shall be subscribed and sworn to by each partner.</w:t>
      </w:r>
    </w:p>
    <w:p w14:paraId="5564B75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 corporation, the application shall be subscribed and sworn to by at least two principal corporate officers.</w:t>
      </w:r>
    </w:p>
    <w:p w14:paraId="13DA35B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It shall be unlawful for any individual to make an application to the board as qualifying agent unless that person intends to maintain and continues to maintain that supervisory position on a regular, full-time basis, or on a part-time basis if requested in writing by the applicant and approved by the board. A person may not be a qualifying agent for more than one company licensee.</w:t>
      </w:r>
    </w:p>
    <w:p w14:paraId="354A537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Application Procedure</w:t>
      </w:r>
    </w:p>
    <w:p w14:paraId="7F6FD9D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Companies applying for licensure must submit an application to the board for approval via the Louisiana State Board of Private Security Examiners online licensing portal, along with applicable fees.</w:t>
      </w:r>
    </w:p>
    <w:p w14:paraId="0105B58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application shall include the following information for the company applying for licensure:</w:t>
      </w:r>
    </w:p>
    <w:p w14:paraId="53119F09"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full legal entity name and physical business address;</w:t>
      </w:r>
    </w:p>
    <w:p w14:paraId="660EEF7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name under which the business is to operate;</w:t>
      </w:r>
    </w:p>
    <w:p w14:paraId="660498D1"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address of any branch offices within the state and the corporate headquarters of the business, if outside the state;</w:t>
      </w:r>
    </w:p>
    <w:p w14:paraId="596770CD"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certificate of authority from Louisiana Secretary of State;</w:t>
      </w:r>
    </w:p>
    <w:p w14:paraId="705F515F"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copy of Louisiana Secretary of State business filing showing good standing;</w:t>
      </w:r>
    </w:p>
    <w:p w14:paraId="13C18EBE"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articles of incorporation, if incorporated;</w:t>
      </w:r>
    </w:p>
    <w:p w14:paraId="038DD1CA"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statement as to the general nature of the intended business activity, including but not limited to armed or unarmed work assignments and use of less lethal tools as defined in these rules;</w:t>
      </w:r>
    </w:p>
    <w:p w14:paraId="72B5DFC9"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picture of company uniform, patches, badges, logos, etc.;</w:t>
      </w:r>
    </w:p>
    <w:p w14:paraId="46572512"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copy of occupational license from each city or parish in which that company or branch has security operations, if applicable;</w:t>
      </w:r>
    </w:p>
    <w:p w14:paraId="1835F18B" w14:textId="77777777" w:rsidR="002E5C20" w:rsidRPr="002E5C20" w:rsidRDefault="002E5C20" w:rsidP="002E5C20">
      <w:pPr>
        <w:tabs>
          <w:tab w:val="left" w:pos="907"/>
        </w:tabs>
        <w:ind w:firstLine="547"/>
        <w:jc w:val="both"/>
        <w:outlineLvl w:val="5"/>
        <w:rPr>
          <w:kern w:val="2"/>
        </w:rPr>
      </w:pPr>
      <w:r w:rsidRPr="002E5C20">
        <w:rPr>
          <w:kern w:val="2"/>
        </w:rPr>
        <w:t>j.</w:t>
      </w:r>
      <w:r w:rsidRPr="002E5C20">
        <w:rPr>
          <w:kern w:val="2"/>
        </w:rPr>
        <w:tab/>
        <w:t>general liability insurance:</w:t>
      </w:r>
    </w:p>
    <w:p w14:paraId="68801857"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 copy of the ACORD™ certificate of insurance demonstrating the general liability policy as required by R.S. 37:3276 shall name the state of Louisiana as an additional insured and, at a minimum, shall contain coverage provisions for the following:</w:t>
      </w:r>
    </w:p>
    <w:p w14:paraId="1532C050"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 xml:space="preserve">hiring, training and retention; </w:t>
      </w:r>
    </w:p>
    <w:p w14:paraId="57087675"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(b).</w:t>
      </w:r>
      <w:r w:rsidRPr="002E5C20">
        <w:rPr>
          <w:kern w:val="2"/>
        </w:rPr>
        <w:tab/>
        <w:t>errors and omissions;</w:t>
      </w:r>
    </w:p>
    <w:p w14:paraId="7AB54596"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(c).</w:t>
      </w:r>
      <w:r w:rsidRPr="002E5C20">
        <w:rPr>
          <w:kern w:val="2"/>
        </w:rPr>
        <w:tab/>
        <w:t>care, custody and control;</w:t>
      </w:r>
    </w:p>
    <w:p w14:paraId="173B7897"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(d).</w:t>
      </w:r>
      <w:r w:rsidRPr="002E5C20">
        <w:rPr>
          <w:kern w:val="2"/>
        </w:rPr>
        <w:tab/>
        <w:t>authorized less lethal tools, impact weapons, and restraint devices; and</w:t>
      </w:r>
    </w:p>
    <w:p w14:paraId="5F8DFE50"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(e).</w:t>
      </w:r>
      <w:r w:rsidRPr="002E5C20">
        <w:rPr>
          <w:kern w:val="2"/>
        </w:rPr>
        <w:tab/>
        <w:t xml:space="preserve">coverage for firearms and canine teams, when applicable. </w:t>
      </w:r>
    </w:p>
    <w:p w14:paraId="65622B83"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 xml:space="preserve">minimum limits shall be equal to those set forth in R.S. 37:3276 for general liability coverage and with contractual liability exclusive of sole negligence; </w:t>
      </w:r>
    </w:p>
    <w:p w14:paraId="022C226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the policy shall not void coverage for all insureds based upon the exclusion of one insured;</w:t>
      </w:r>
    </w:p>
    <w:p w14:paraId="722F71E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a copy of the entire policy shall be submitted to the board upon issuance or renewal of the policy;</w:t>
      </w:r>
    </w:p>
    <w:p w14:paraId="21325BA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investigators acting on behalf of the Louisiana State Board of Private Security Examiners shall be empowered to investigate and report on the financial health of insurance companies authorized to issue such policies in Louisiana.</w:t>
      </w:r>
    </w:p>
    <w:p w14:paraId="23F2FC3F" w14:textId="77777777" w:rsidR="002E5C20" w:rsidRPr="002E5C20" w:rsidRDefault="002E5C20" w:rsidP="002E5C20">
      <w:pPr>
        <w:tabs>
          <w:tab w:val="left" w:pos="907"/>
        </w:tabs>
        <w:ind w:firstLine="547"/>
        <w:jc w:val="both"/>
        <w:outlineLvl w:val="5"/>
        <w:rPr>
          <w:kern w:val="2"/>
        </w:rPr>
      </w:pPr>
      <w:r w:rsidRPr="002E5C20">
        <w:rPr>
          <w:kern w:val="2"/>
        </w:rPr>
        <w:t>k.</w:t>
      </w:r>
      <w:r w:rsidRPr="002E5C20">
        <w:rPr>
          <w:kern w:val="2"/>
        </w:rPr>
        <w:tab/>
        <w:t>workers’ compensation insurance</w:t>
      </w:r>
    </w:p>
    <w:p w14:paraId="3BC3C9E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All private contract security companies shall maintain workers’ compensation insurance as required by law, except for a sole proprietorship that employs only one individual who is the owner or for a partnership that employs only the partners;</w:t>
      </w:r>
    </w:p>
    <w:p w14:paraId="6125E55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Company licensees required to obtain and maintain workers' compensation insurance shall cover the private security activities for which they are licensed with insurance obtained from an insurer authorized to sell those forms of insurance coverage. Insurance certificates evidencing current workers' compensation insurance shall be submitted to the Louisiana State Board of Private Security Examiners with each new application and every renewal application. In the event of a lapse of insurance coverage, a cease-and-desist order may be issued and such lapse shall be grounds for penalties and/or suspension or revocation of the license by the board.</w:t>
      </w:r>
    </w:p>
    <w:p w14:paraId="05DCBB9D" w14:textId="77777777" w:rsidR="002E5C20" w:rsidRPr="002E5C20" w:rsidRDefault="002E5C20" w:rsidP="002E5C20">
      <w:pPr>
        <w:tabs>
          <w:tab w:val="left" w:pos="907"/>
        </w:tabs>
        <w:ind w:firstLine="547"/>
        <w:jc w:val="both"/>
        <w:outlineLvl w:val="5"/>
        <w:rPr>
          <w:kern w:val="2"/>
        </w:rPr>
      </w:pPr>
      <w:r w:rsidRPr="002E5C20">
        <w:rPr>
          <w:kern w:val="2"/>
        </w:rPr>
        <w:t>l.</w:t>
      </w:r>
      <w:r w:rsidRPr="002E5C20">
        <w:rPr>
          <w:kern w:val="2"/>
        </w:rPr>
        <w:tab/>
        <w:t>vehicle insurance</w:t>
      </w:r>
    </w:p>
    <w:p w14:paraId="00162A90"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all private contract security companies that use vehicles in their security operations shall maintain commercial automotive insurance in compliance with their states’ minimum liability limits.</w:t>
      </w:r>
    </w:p>
    <w:p w14:paraId="6D6B967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application shall include the following information for the individual applicant:</w:t>
      </w:r>
    </w:p>
    <w:p w14:paraId="5377A63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full name;</w:t>
      </w:r>
    </w:p>
    <w:p w14:paraId="302FD3B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age;</w:t>
      </w:r>
    </w:p>
    <w:p w14:paraId="35D9B726"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date and place of birth;</w:t>
      </w:r>
    </w:p>
    <w:p w14:paraId="7C53F1F6"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all residences during the immediate past five years;</w:t>
      </w:r>
    </w:p>
    <w:p w14:paraId="3B765D4F"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all employment or occupations engaged in during the immediate past five years;</w:t>
      </w:r>
    </w:p>
    <w:p w14:paraId="46E66BC0"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social security number;</w:t>
      </w:r>
    </w:p>
    <w:p w14:paraId="10C08C9B"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copy of state-issued driver’s license or identification;</w:t>
      </w:r>
    </w:p>
    <w:p w14:paraId="45DEC058"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one recent digital passport quality photo;</w:t>
      </w:r>
    </w:p>
    <w:p w14:paraId="0D85C5FD"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fingerprints submitted electronically via the Louisiana Applicant Processing System (LAPS) or two classifiable sets of prints on FBI fingerprint cards of the applicant or qualifying agent and/or of each officer, partner or shareholder (except for shareholders of publicly traded corporations);</w:t>
      </w:r>
    </w:p>
    <w:p w14:paraId="60094277" w14:textId="77777777" w:rsidR="002E5C20" w:rsidRPr="002E5C20" w:rsidRDefault="002E5C20" w:rsidP="002E5C20">
      <w:pPr>
        <w:tabs>
          <w:tab w:val="left" w:pos="907"/>
        </w:tabs>
        <w:ind w:firstLine="547"/>
        <w:jc w:val="both"/>
        <w:outlineLvl w:val="5"/>
        <w:rPr>
          <w:kern w:val="2"/>
        </w:rPr>
      </w:pPr>
      <w:r w:rsidRPr="002E5C20">
        <w:rPr>
          <w:kern w:val="2"/>
        </w:rPr>
        <w:t>j.</w:t>
      </w:r>
      <w:r w:rsidRPr="002E5C20">
        <w:rPr>
          <w:kern w:val="2"/>
        </w:rPr>
        <w:tab/>
        <w:t>letters attesting to good moral character from three reputable individuals, not related by blood or marriage, who have known the applicant or qualifying agent for at least five years;</w:t>
      </w:r>
    </w:p>
    <w:p w14:paraId="5E47BAFA" w14:textId="77777777" w:rsidR="002E5C20" w:rsidRPr="002E5C20" w:rsidRDefault="002E5C20" w:rsidP="002E5C20">
      <w:pPr>
        <w:tabs>
          <w:tab w:val="left" w:pos="907"/>
        </w:tabs>
        <w:ind w:firstLine="547"/>
        <w:jc w:val="both"/>
        <w:outlineLvl w:val="5"/>
        <w:rPr>
          <w:kern w:val="2"/>
        </w:rPr>
      </w:pPr>
      <w:r w:rsidRPr="002E5C20">
        <w:rPr>
          <w:kern w:val="2"/>
        </w:rPr>
        <w:t>k.</w:t>
      </w:r>
      <w:r w:rsidRPr="002E5C20">
        <w:rPr>
          <w:kern w:val="2"/>
        </w:rPr>
        <w:tab/>
        <w:t>copy of applicant's or qualifying agent's DD-214 military discharge papers showing type of discharge, if applicable; and</w:t>
      </w:r>
    </w:p>
    <w:p w14:paraId="00DCEA4E" w14:textId="77777777" w:rsidR="002E5C20" w:rsidRPr="002E5C20" w:rsidRDefault="002E5C20" w:rsidP="002E5C20">
      <w:pPr>
        <w:tabs>
          <w:tab w:val="left" w:pos="907"/>
        </w:tabs>
        <w:ind w:firstLine="547"/>
        <w:jc w:val="both"/>
        <w:outlineLvl w:val="5"/>
        <w:rPr>
          <w:kern w:val="2"/>
        </w:rPr>
      </w:pPr>
      <w:r w:rsidRPr="002E5C20">
        <w:rPr>
          <w:kern w:val="2"/>
        </w:rPr>
        <w:t>l.</w:t>
      </w:r>
      <w:r w:rsidRPr="002E5C20">
        <w:rPr>
          <w:kern w:val="2"/>
        </w:rPr>
        <w:tab/>
        <w:t xml:space="preserve">a list of all convictions and/or pending criminal charges in any jurisdiction for any felony, crime involving moral turpitude, or illegal use of a dangerous weapon, for which a full governor's pardon as provided in La. Const. Article IV, §5(E)(1), a setting aside of the conviction and dismissal of the prosecution pursuant to Code of Criminal Procedure Articles 893 or 894, or that similar relief has not been granted. In the case of a dismissal and set aside pursuant </w:t>
      </w:r>
      <w:r w:rsidRPr="002E5C20">
        <w:rPr>
          <w:kern w:val="2"/>
        </w:rPr>
        <w:lastRenderedPageBreak/>
        <w:t>to Articles 893 or 894, the applicant shall also provide copies of the charging instrument such as an indictment or bill of information in order to verify the offense date.</w:t>
      </w:r>
    </w:p>
    <w:p w14:paraId="361571E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Examination</w:t>
      </w:r>
    </w:p>
    <w:p w14:paraId="6FBE796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All applicants who apply to the board for licensure are required to successfully pass an examination created by the board. The examination tests the applicant's knowledge of R.S. 37:3270, et seq., the board's rules and the security profession.</w:t>
      </w:r>
    </w:p>
    <w:p w14:paraId="7944B10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Applicants required to take the examination are those:</w:t>
      </w:r>
    </w:p>
    <w:p w14:paraId="5B48F598"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applying for an initial company license;</w:t>
      </w:r>
    </w:p>
    <w:p w14:paraId="1902B923"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reinstating an inactive license after five years; and</w:t>
      </w:r>
    </w:p>
    <w:p w14:paraId="1885434B"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applying as a new qualifying agent for an approved, licensed company.</w:t>
      </w:r>
    </w:p>
    <w:p w14:paraId="4B7343F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passing grade of the examination shall be 70 percent.</w:t>
      </w:r>
    </w:p>
    <w:p w14:paraId="20039C5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An applicant who does not successfully pass the examination may reapply to take the examination twice within a six-month period. If the applicant does not successfully pass the examination as required, the application shall be referred to the board for action.</w:t>
      </w:r>
    </w:p>
    <w:p w14:paraId="4591C39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Company Licenses</w:t>
      </w:r>
    </w:p>
    <w:p w14:paraId="0409801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Company licenses shall be issued by the board following approval.</w:t>
      </w:r>
    </w:p>
    <w:p w14:paraId="7B833B4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Company licenses issued by the board shall expire on the last day of the month one year following the date of issuance.</w:t>
      </w:r>
    </w:p>
    <w:p w14:paraId="748625F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In accordance with R.S. 37:3281, a company license certificate is the property of the Louisiana State Board of Private Security Examiners and must be surrendered to the board upon request.</w:t>
      </w:r>
    </w:p>
    <w:p w14:paraId="596AD19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License Renewal</w:t>
      </w:r>
    </w:p>
    <w:p w14:paraId="71F7608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company renewal application must be submitted to the board prior to expiration via the Louisiana State Board of Private Security Examiners online licensing portal along with applicable fees.</w:t>
      </w:r>
    </w:p>
    <w:p w14:paraId="3A3DF5C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In addition to the completed renewal application, the following documentation shall be submitted to the board:</w:t>
      </w:r>
    </w:p>
    <w:p w14:paraId="7609AC46"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 xml:space="preserve">a copy of the current </w:t>
      </w:r>
      <w:r w:rsidRPr="002E5C20">
        <w:rPr>
          <w:color w:val="242424"/>
          <w:kern w:val="2"/>
          <w:bdr w:val="none" w:sz="0" w:space="0" w:color="auto" w:frame="1"/>
        </w:rPr>
        <w:t xml:space="preserve">ACORD™ </w:t>
      </w:r>
      <w:r w:rsidRPr="002E5C20">
        <w:rPr>
          <w:kern w:val="2"/>
        </w:rPr>
        <w:t>certificate of general liability insurance in accordance with this chapter;</w:t>
      </w:r>
    </w:p>
    <w:p w14:paraId="6C22FE5A"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current certificate of workers’ compensation insurance in accordance with this chapter;</w:t>
      </w:r>
    </w:p>
    <w:p w14:paraId="1584A587"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 xml:space="preserve">a copy of the current commercial automotive insurance in compliance with their states’ minimum liability limits; </w:t>
      </w:r>
    </w:p>
    <w:p w14:paraId="1CCEF600"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copy of current Louisiana Secretary of State business filing showing good standing; and</w:t>
      </w:r>
    </w:p>
    <w:p w14:paraId="4AC01C31"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current occupational license, if applicable.</w:t>
      </w:r>
    </w:p>
    <w:p w14:paraId="4706548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Insurance Renewal</w:t>
      </w:r>
    </w:p>
    <w:p w14:paraId="58E47E0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On or before the expiration date of the required general liability insurance policy, company licensee shall submit to the board a certificate of insurance in an amount as required by law showing that insurance has been renewed and there has not been any lapse in coverage.</w:t>
      </w:r>
    </w:p>
    <w:p w14:paraId="50C3AFF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w:t>
      </w:r>
      <w:r w:rsidRPr="002E5C20">
        <w:rPr>
          <w:kern w:val="2"/>
        </w:rPr>
        <w:tab/>
        <w:t>Company Responsibilities for Security Officers</w:t>
      </w:r>
    </w:p>
    <w:p w14:paraId="7E42F71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Upon submission of a security officer application, the company licensee shall acknowledge and review the application to ensure it is complete and properly executed by the applicant. </w:t>
      </w:r>
    </w:p>
    <w:p w14:paraId="6A0D1A9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 company may select to register a security officer as armed upon an initial application.</w:t>
      </w:r>
    </w:p>
    <w:p w14:paraId="13C1335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Each licensed security company employing a security officer shall be responsible for ensuring the officer has completed all training required by law and these rules prior to their first work assignment for the level of security work the officer will perform, including armed or unarmed assignments.</w:t>
      </w:r>
    </w:p>
    <w:p w14:paraId="75DABA4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Upon approval, a security officer registration card will be issued to the security officer under the company’s license.</w:t>
      </w:r>
    </w:p>
    <w:p w14:paraId="6329792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The company licensee shall be responsible for verifying that security officers in their employ maintain a current registration.</w:t>
      </w:r>
    </w:p>
    <w:p w14:paraId="4918D58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The company licensee shall notify the board, in writing, within 10 calendar days of any change in a registrant’s status, registration level, or eligibility.</w:t>
      </w:r>
    </w:p>
    <w:p w14:paraId="58C3B2FE"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registrant's registration level may be changed from unarmed to armed, or vice versa, by submitting a change of registration request along with the status change fee prescribed by law, if applicable.</w:t>
      </w:r>
    </w:p>
    <w:p w14:paraId="66B6A12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registrant who terminates employment with a company licensee and is rehired by the same licensee within 60 calendar days may be reinstated upon the company licensee’s submission of a written request for reinstatement, accompanied by the reinstatement fee prescribed by law.</w:t>
      </w:r>
    </w:p>
    <w:p w14:paraId="075117B5"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Written request must provide the security officer's name, social security number, date of termination, and date of reinstatement.</w:t>
      </w:r>
    </w:p>
    <w:p w14:paraId="4D07399E"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J.</w:t>
      </w:r>
      <w:r w:rsidRPr="002E5C20">
        <w:rPr>
          <w:rFonts w:eastAsia="Aptos"/>
          <w:kern w:val="2"/>
        </w:rPr>
        <w:tab/>
        <w:t>Company Material Changes</w:t>
      </w:r>
    </w:p>
    <w:p w14:paraId="293A4B73"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All material changes of fact affecting a company licensee must be communicated to the board, in writing, within 10 calendar days. These changes of fact include the following:</w:t>
      </w:r>
    </w:p>
    <w:p w14:paraId="3C6D4794"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ownership if the business is a sole proprietorship;</w:t>
      </w:r>
    </w:p>
    <w:p w14:paraId="475FD993"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b.</w:t>
      </w:r>
      <w:r w:rsidRPr="002E5C20">
        <w:rPr>
          <w:rFonts w:eastAsia="Aptos"/>
          <w:kern w:val="2"/>
        </w:rPr>
        <w:tab/>
        <w:t>any partner in a partnership;</w:t>
      </w:r>
    </w:p>
    <w:p w14:paraId="432AA9F4"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c.</w:t>
      </w:r>
      <w:r w:rsidRPr="002E5C20">
        <w:rPr>
          <w:rFonts w:eastAsia="Aptos"/>
          <w:kern w:val="2"/>
        </w:rPr>
        <w:tab/>
        <w:t>any of the principal corporate officers or noncorporate owners who hold a 25 percent or greater interest in the company;</w:t>
      </w:r>
    </w:p>
    <w:p w14:paraId="56C6CF67"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d.</w:t>
      </w:r>
      <w:r w:rsidRPr="002E5C20">
        <w:rPr>
          <w:rFonts w:eastAsia="Aptos"/>
          <w:kern w:val="2"/>
        </w:rPr>
        <w:tab/>
        <w:t>qualifying agent;</w:t>
      </w:r>
    </w:p>
    <w:p w14:paraId="240F937D"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e.</w:t>
      </w:r>
      <w:r w:rsidRPr="002E5C20">
        <w:rPr>
          <w:rFonts w:eastAsia="Aptos"/>
          <w:kern w:val="2"/>
        </w:rPr>
        <w:tab/>
        <w:t>branch manager;</w:t>
      </w:r>
    </w:p>
    <w:p w14:paraId="0499D990"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f.</w:t>
      </w:r>
      <w:r w:rsidRPr="002E5C20">
        <w:rPr>
          <w:rFonts w:eastAsia="Aptos"/>
          <w:kern w:val="2"/>
        </w:rPr>
        <w:tab/>
        <w:t>business name;</w:t>
      </w:r>
    </w:p>
    <w:p w14:paraId="1D3C10CD"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g.</w:t>
      </w:r>
      <w:r w:rsidRPr="002E5C20">
        <w:rPr>
          <w:rFonts w:eastAsia="Aptos"/>
          <w:kern w:val="2"/>
        </w:rPr>
        <w:tab/>
        <w:t>business address;</w:t>
      </w:r>
    </w:p>
    <w:p w14:paraId="245D57C0"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h.</w:t>
      </w:r>
      <w:r w:rsidRPr="002E5C20">
        <w:rPr>
          <w:rFonts w:eastAsia="Aptos"/>
          <w:kern w:val="2"/>
        </w:rPr>
        <w:tab/>
        <w:t>business telephone number;</w:t>
      </w:r>
    </w:p>
    <w:p w14:paraId="2BFC1AF9"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i.</w:t>
      </w:r>
      <w:r w:rsidRPr="002E5C20">
        <w:rPr>
          <w:rFonts w:eastAsia="Aptos"/>
          <w:kern w:val="2"/>
        </w:rPr>
        <w:tab/>
        <w:t>business email; and</w:t>
      </w:r>
    </w:p>
    <w:p w14:paraId="01A37B1B"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j.</w:t>
      </w:r>
      <w:r w:rsidRPr="002E5C20">
        <w:rPr>
          <w:rFonts w:eastAsia="Aptos"/>
          <w:kern w:val="2"/>
        </w:rPr>
        <w:tab/>
        <w:t xml:space="preserve">business activity. </w:t>
      </w:r>
    </w:p>
    <w:p w14:paraId="77B67A92"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w:t>
      </w:r>
      <w:r w:rsidRPr="002E5C20">
        <w:rPr>
          <w:rFonts w:eastAsia="Aptos"/>
          <w:kern w:val="2"/>
        </w:rPr>
        <w:tab/>
        <w:t>Any change of the current listed principal officers must be accompanied with a copy of the minutes electing the new officers and verification that these changes have been recorded with the secretary of state's office.</w:t>
      </w:r>
    </w:p>
    <w:p w14:paraId="2E8922F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K.</w:t>
      </w:r>
      <w:r w:rsidRPr="002E5C20">
        <w:rPr>
          <w:kern w:val="2"/>
        </w:rPr>
        <w:tab/>
        <w:t xml:space="preserve">Branch Office. </w:t>
      </w:r>
    </w:p>
    <w:p w14:paraId="5E0FEACC" w14:textId="77777777" w:rsidR="002E5C20" w:rsidRPr="002E5C20" w:rsidRDefault="002E5C20" w:rsidP="002E5C20">
      <w:pPr>
        <w:tabs>
          <w:tab w:val="left" w:pos="720"/>
          <w:tab w:val="left" w:pos="979"/>
          <w:tab w:val="left" w:pos="1152"/>
        </w:tabs>
        <w:ind w:firstLine="360"/>
        <w:jc w:val="both"/>
        <w:outlineLvl w:val="4"/>
        <w:rPr>
          <w:strike/>
          <w:kern w:val="2"/>
        </w:rPr>
      </w:pPr>
      <w:r w:rsidRPr="002E5C20">
        <w:rPr>
          <w:kern w:val="2"/>
        </w:rPr>
        <w:t>1.</w:t>
      </w:r>
      <w:r w:rsidRPr="002E5C20">
        <w:rPr>
          <w:kern w:val="2"/>
        </w:rPr>
        <w:tab/>
        <w:t>A branch office of a board-licensed company may voluntarily register with the board by submitting the following:</w:t>
      </w:r>
    </w:p>
    <w:p w14:paraId="23AF785E"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letter from the company licensee authorizing the board to register the branch office under the company licensee. Letter shall also include the name of the designated branch manager, branch office address, e-mail address and phone number;</w:t>
      </w:r>
    </w:p>
    <w:p w14:paraId="1DA962FA"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current list of active security officers, and their Social Security numbers, who are to be registered with the designated branch office.</w:t>
      </w:r>
    </w:p>
    <w:p w14:paraId="0646C679" w14:textId="77777777" w:rsidR="002E5C20" w:rsidRPr="002E5C20" w:rsidRDefault="002E5C20" w:rsidP="002E5C20">
      <w:pPr>
        <w:tabs>
          <w:tab w:val="left" w:pos="1080"/>
        </w:tabs>
        <w:ind w:left="432" w:right="432"/>
        <w:jc w:val="both"/>
        <w:rPr>
          <w:noProof/>
          <w:sz w:val="16"/>
          <w:szCs w:val="16"/>
        </w:rPr>
      </w:pPr>
      <w:r w:rsidRPr="002E5C20">
        <w:rPr>
          <w:noProof/>
          <w:sz w:val="16"/>
          <w:szCs w:val="16"/>
        </w:rPr>
        <w:t>NOTE:</w:t>
      </w:r>
      <w:r w:rsidRPr="002E5C20">
        <w:rPr>
          <w:noProof/>
          <w:sz w:val="16"/>
          <w:szCs w:val="16"/>
        </w:rPr>
        <w:tab/>
        <w:t>The board shall issue a license certificate to the branch office with an identifying branch office number.</w:t>
      </w:r>
    </w:p>
    <w:p w14:paraId="6438C58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page"/>
      </w:r>
    </w:p>
    <w:p w14:paraId="70FEC75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lastRenderedPageBreak/>
        <w:t>L.</w:t>
      </w:r>
      <w:r w:rsidRPr="002E5C20">
        <w:rPr>
          <w:kern w:val="2"/>
        </w:rPr>
        <w:tab/>
        <w:t>Out-of-State Company</w:t>
      </w:r>
    </w:p>
    <w:p w14:paraId="793386F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Companies wishing to do business in Louisiana must either incorporate in the state of Louisiana or be duly qualified to do business within this state with a valid certificate of authority issued by the secretary of state, and shall have an agent for service of process designated as required by law.</w:t>
      </w:r>
    </w:p>
    <w:p w14:paraId="48CD8A8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Fees assessed to out-of-state companies shall be equivalent to those assessed to in-state companies. However, when an examination of records is conducted at a location outside the state, the out-of-state company shall be responsible for reimbursing the board for all reasonable costs incurred, including transportation, lodging, and meals in accordance with established state rates.</w:t>
      </w:r>
    </w:p>
    <w:p w14:paraId="1047F39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M.</w:t>
      </w:r>
      <w:r w:rsidRPr="002E5C20">
        <w:rPr>
          <w:kern w:val="2"/>
        </w:rPr>
        <w:tab/>
        <w:t>Declared Emergency</w:t>
      </w:r>
    </w:p>
    <w:p w14:paraId="335901E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Pursuant to RS 14:329.6, licensed out-of-state companies are allowed to provide security services for the duration of the declared emergency not to exceed 30 days from the last day of the declared state of emergency. Out-of-state private security companies seeking to provide security services in Louisiana during an emergency declaration must apply for a temporary company license and submit applicable fees. Applicants must submit to the Louisiana State Board of Private Security Examiners the following: </w:t>
      </w:r>
    </w:p>
    <w:p w14:paraId="78AB0C8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copy of the valid and current company license from the state in which the company is licensed;</w:t>
      </w:r>
    </w:p>
    <w:p w14:paraId="550B87EE"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 copy of the ACORD™ Certificate of Insurance (proof of insurance) demonstrating equivalent layers of insurance as required by this chapter;</w:t>
      </w:r>
    </w:p>
    <w:p w14:paraId="366A9200"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company address and contact information;</w:t>
      </w:r>
    </w:p>
    <w:p w14:paraId="316FC9FD"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a photograph of full security officer uniform, company logo, and vehicle decals if applicable;</w:t>
      </w:r>
    </w:p>
    <w:p w14:paraId="28A4CD65"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a letter to the board stating that the security company intends to operate in the state of Louisiana during the emergency declaration period;</w:t>
      </w:r>
    </w:p>
    <w:p w14:paraId="55687767"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a list of employees and their assignments; and</w:t>
      </w:r>
    </w:p>
    <w:p w14:paraId="23B990D9"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other types of information the board may reasonably deem necessary.</w:t>
      </w:r>
    </w:p>
    <w:p w14:paraId="20F693E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A company seeking to employ credentialed out-of-state security officers or law enforcement personnel in the state of Louisiana during a declared emergency is responsible for registering their security officers by submitting an application along with applicable fees to the board for review. Fingerprints shall be submitted electronically via the Louisiana Applicant Processing System (LAPS), and applicable training is required prior to their first work assignment. Proof of credentials must be uploaded with the application. </w:t>
      </w:r>
    </w:p>
    <w:p w14:paraId="2E959C5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N.</w:t>
      </w:r>
      <w:r w:rsidRPr="002E5C20">
        <w:rPr>
          <w:kern w:val="2"/>
        </w:rPr>
        <w:tab/>
        <w:t>Canine Operations</w:t>
      </w:r>
    </w:p>
    <w:p w14:paraId="3C9B02F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Any company utilizing canines in their security operations must obtain a company license from the Louisiana State Board of Private Security Examiners in accordance with R.S. 37:3284.1.</w:t>
      </w:r>
    </w:p>
    <w:p w14:paraId="21CD2C9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Companies shall maintain and make available to the board, upon request, all records of canine training, certification, veterinary care, and deployment.</w:t>
      </w:r>
    </w:p>
    <w:p w14:paraId="5733C66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784EACA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Department of Public Safety and Corrections, Board of Private Security Examiners, LR 13:752 (December 1987), amended LR 15:847 (October 1989), LR 18:190 (February 1992), LR 23:588 (May 1997), LR 26:1068 (May </w:t>
      </w:r>
      <w:r w:rsidRPr="002E5C20">
        <w:rPr>
          <w:kern w:val="2"/>
          <w:sz w:val="18"/>
        </w:rPr>
        <w:br w:type="column"/>
      </w:r>
      <w:r w:rsidRPr="002E5C20">
        <w:rPr>
          <w:kern w:val="2"/>
          <w:sz w:val="18"/>
        </w:rPr>
        <w:t>2000), LR 28:96 (January 2002), LR 28:2203 (October 2002), LR 31:1599 (July 2005), LR 35:2815 (December 2009), amended LR 52:1823 (October 2026).</w:t>
      </w:r>
    </w:p>
    <w:p w14:paraId="7D41DFE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5" w:name="_Toc222489670"/>
      <w:r w:rsidRPr="002E5C20">
        <w:rPr>
          <w:b/>
          <w:kern w:val="2"/>
        </w:rPr>
        <w:t>§203.</w:t>
      </w:r>
      <w:r w:rsidRPr="002E5C20">
        <w:rPr>
          <w:b/>
          <w:kern w:val="2"/>
        </w:rPr>
        <w:tab/>
        <w:t>Application Procedure</w:t>
      </w:r>
    </w:p>
    <w:p w14:paraId="63376FF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bookmarkEnd w:id="395"/>
      <w:r w:rsidRPr="002E5C20">
        <w:rPr>
          <w:kern w:val="2"/>
        </w:rPr>
        <w:t xml:space="preserve"> </w:t>
      </w:r>
    </w:p>
    <w:p w14:paraId="60CF48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0B2A78D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13:752 (December 1987), amended LR 15:12 (January 1989), LR 15:847 (October 1989), LR 26:1070 (May 2000), LR 28:97 (January 2002), LR 28:2203 (October 2002), LR 31:1599 (July 2005), repealed LR 52:1826 (October 2026).</w:t>
      </w:r>
    </w:p>
    <w:p w14:paraId="77697E1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396" w:name="TOC_Chap5"/>
      <w:bookmarkStart w:id="397" w:name="_Toc222489671"/>
      <w:r w:rsidRPr="002E5C20">
        <w:rPr>
          <w:b/>
          <w:kern w:val="2"/>
        </w:rPr>
        <w:t>Chapter 3.</w:t>
      </w:r>
      <w:bookmarkStart w:id="398" w:name="TOCT_Chap5"/>
      <w:bookmarkEnd w:id="396"/>
      <w:r w:rsidRPr="002E5C20">
        <w:rPr>
          <w:b/>
          <w:kern w:val="2"/>
        </w:rPr>
        <w:tab/>
        <w:t>Security Officer Registration</w:t>
      </w:r>
      <w:bookmarkEnd w:id="397"/>
      <w:bookmarkEnd w:id="398"/>
    </w:p>
    <w:p w14:paraId="2516C02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399" w:name="_Toc222489672"/>
      <w:r w:rsidRPr="002E5C20">
        <w:rPr>
          <w:b/>
          <w:kern w:val="2"/>
        </w:rPr>
        <w:t>§301.</w:t>
      </w:r>
      <w:r w:rsidRPr="002E5C20">
        <w:rPr>
          <w:b/>
          <w:kern w:val="2"/>
        </w:rPr>
        <w:tab/>
        <w:t>Qualifications and Requirements for Security Officer Registration</w:t>
      </w:r>
      <w:bookmarkEnd w:id="399"/>
    </w:p>
    <w:p w14:paraId="74D64772"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t>Authority</w:t>
      </w:r>
    </w:p>
    <w:p w14:paraId="5B7FD1DB" w14:textId="77777777" w:rsidR="002E5C20" w:rsidRPr="002E5C20" w:rsidRDefault="002E5C20" w:rsidP="002E5C20">
      <w:pPr>
        <w:tabs>
          <w:tab w:val="left" w:pos="720"/>
          <w:tab w:val="left" w:pos="979"/>
          <w:tab w:val="left" w:pos="1152"/>
        </w:tabs>
        <w:ind w:firstLine="360"/>
        <w:jc w:val="both"/>
        <w:outlineLvl w:val="4"/>
        <w:rPr>
          <w:strike/>
          <w:kern w:val="2"/>
        </w:rPr>
      </w:pPr>
      <w:r w:rsidRPr="002E5C20">
        <w:rPr>
          <w:rFonts w:eastAsia="Aptos"/>
          <w:kern w:val="2"/>
        </w:rPr>
        <w:t>1.</w:t>
      </w:r>
      <w:r w:rsidRPr="002E5C20">
        <w:rPr>
          <w:rFonts w:eastAsia="Aptos"/>
          <w:kern w:val="2"/>
        </w:rPr>
        <w:tab/>
        <w:t>In accordance with R.S. 37:3270 et seq., the board shall regulate the registration of private security officers in Louisiana.</w:t>
      </w:r>
    </w:p>
    <w:p w14:paraId="51A298B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Application Eligibility</w:t>
      </w:r>
    </w:p>
    <w:p w14:paraId="65C8D23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applicant for security officer registration shall meet all of the qualifications and requirements specified in R.S. 37:3283 in addition to the rules herein.</w:t>
      </w:r>
    </w:p>
    <w:p w14:paraId="64352A8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An applicant for security officer registration shall meet all of the qualifications defined in R.S. 37:3276, except:</w:t>
      </w:r>
    </w:p>
    <w:p w14:paraId="66AD2667"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the applicant may be a resident alien;</w:t>
      </w:r>
    </w:p>
    <w:p w14:paraId="1BA72173"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the applicant must be at least 18 years of age if registered unarmed; and</w:t>
      </w:r>
    </w:p>
    <w:p w14:paraId="75BAFF0F"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the applicant must be at least 21 years of age if registered armed.</w:t>
      </w:r>
    </w:p>
    <w:p w14:paraId="21D7CAD4"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r w:rsidRPr="002E5C20">
        <w:rPr>
          <w:rFonts w:eastAsia="Calibri"/>
          <w:kern w:val="2"/>
        </w:rPr>
        <w:t>C.</w:t>
      </w:r>
      <w:r w:rsidRPr="002E5C20">
        <w:rPr>
          <w:rFonts w:eastAsia="Calibri"/>
          <w:kern w:val="2"/>
        </w:rPr>
        <w:tab/>
        <w:t>Application Request</w:t>
      </w:r>
    </w:p>
    <w:p w14:paraId="6E8CDB8A"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1.</w:t>
      </w:r>
      <w:r w:rsidRPr="002E5C20">
        <w:rPr>
          <w:rFonts w:eastAsia="Calibri"/>
          <w:kern w:val="2"/>
        </w:rPr>
        <w:tab/>
        <w:t>Any person who performs the functions and duties of a security officer shall complete a security officer registration application through the Louisiana State Board of Private Security Examiners online licensing portal and submit applicable fees.</w:t>
      </w:r>
    </w:p>
    <w:p w14:paraId="2CCF23A3"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2.</w:t>
      </w:r>
      <w:r w:rsidRPr="002E5C20">
        <w:rPr>
          <w:rFonts w:eastAsia="Calibri"/>
          <w:kern w:val="2"/>
        </w:rPr>
        <w:tab/>
        <w:t>In addition to the completed application, the following documentation on the applicant shall be submitted to the board:</w:t>
      </w:r>
    </w:p>
    <w:p w14:paraId="2196EA46"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a.</w:t>
      </w:r>
      <w:r w:rsidRPr="002E5C20">
        <w:rPr>
          <w:rFonts w:eastAsia="Calibri"/>
          <w:kern w:val="2"/>
        </w:rPr>
        <w:tab/>
        <w:t>fingerprints shall be submitted electronically via the Louisiana Applicant Processing System (LAPS) or two classifiable sets of prints on FBI fingerprint cards;</w:t>
      </w:r>
    </w:p>
    <w:p w14:paraId="35A652E7"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b.</w:t>
      </w:r>
      <w:r w:rsidRPr="002E5C20">
        <w:rPr>
          <w:rFonts w:eastAsia="Calibri"/>
          <w:kern w:val="2"/>
        </w:rPr>
        <w:tab/>
        <w:t>social security number;</w:t>
      </w:r>
    </w:p>
    <w:p w14:paraId="48C728BB"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c.</w:t>
      </w:r>
      <w:r w:rsidRPr="002E5C20">
        <w:rPr>
          <w:rFonts w:eastAsia="Calibri"/>
          <w:kern w:val="2"/>
        </w:rPr>
        <w:tab/>
        <w:t>copy of state-issued driver’s license or identification;</w:t>
      </w:r>
    </w:p>
    <w:p w14:paraId="1B726C59"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d.</w:t>
      </w:r>
      <w:r w:rsidRPr="002E5C20">
        <w:rPr>
          <w:rFonts w:eastAsia="Calibri"/>
          <w:kern w:val="2"/>
        </w:rPr>
        <w:tab/>
        <w:t>one recent digital passport quality photo;</w:t>
      </w:r>
    </w:p>
    <w:p w14:paraId="0FB340B7"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e.</w:t>
      </w:r>
      <w:r w:rsidRPr="002E5C20">
        <w:rPr>
          <w:rFonts w:eastAsia="Calibri"/>
          <w:kern w:val="2"/>
        </w:rPr>
        <w:tab/>
        <w:t xml:space="preserve">if a U.S. citizen, copy of completed Employment Eligibility Verification (Form I-9) together with identification documents submitted therewith; </w:t>
      </w:r>
    </w:p>
    <w:p w14:paraId="6AC670AA"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f.</w:t>
      </w:r>
      <w:r w:rsidRPr="002E5C20">
        <w:rPr>
          <w:rFonts w:eastAsia="Calibri"/>
          <w:kern w:val="2"/>
        </w:rPr>
        <w:tab/>
        <w:t>if a resident alien, copies of INS registration papers and completed Employment Eligibility Verification (Form I-9) together with identification documents submitted therewith; and</w:t>
      </w:r>
    </w:p>
    <w:p w14:paraId="59DD0ED6"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g.</w:t>
      </w:r>
      <w:r w:rsidRPr="002E5C20">
        <w:rPr>
          <w:rFonts w:eastAsia="Calibri"/>
          <w:kern w:val="2"/>
        </w:rPr>
        <w:tab/>
        <w:t>copy of DD-214 military discharge papers showing type of discharge, if applicable.</w:t>
      </w:r>
    </w:p>
    <w:p w14:paraId="108F02EF"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3.</w:t>
      </w:r>
      <w:r w:rsidRPr="002E5C20">
        <w:rPr>
          <w:rFonts w:eastAsia="Calibri"/>
          <w:kern w:val="2"/>
        </w:rPr>
        <w:tab/>
        <w:t xml:space="preserve">Upon submission of the completed application, the company licensee shall review the application to ensure it is complete and properly executed by the applicant. </w:t>
      </w:r>
    </w:p>
    <w:p w14:paraId="59704079"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4.</w:t>
      </w:r>
      <w:r w:rsidRPr="002E5C20">
        <w:rPr>
          <w:rFonts w:eastAsia="Calibri"/>
          <w:kern w:val="2"/>
        </w:rPr>
        <w:tab/>
        <w:t xml:space="preserve">The company licensee shall acknowledge the application and confirm the applicant will be registered under the company’s license for the type of work they will perform. </w:t>
      </w:r>
      <w:r w:rsidRPr="002E5C20">
        <w:rPr>
          <w:rFonts w:eastAsia="Calibri"/>
          <w:kern w:val="2"/>
        </w:rPr>
        <w:br w:type="page"/>
      </w:r>
      <w:r w:rsidRPr="002E5C20">
        <w:rPr>
          <w:rFonts w:eastAsia="Calibri"/>
          <w:kern w:val="2"/>
        </w:rPr>
        <w:lastRenderedPageBreak/>
        <w:t xml:space="preserve">The company licensee shall also confirm that the applicant will receive the required training prior to their first work assignment. </w:t>
      </w:r>
    </w:p>
    <w:p w14:paraId="42663DE5"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5.</w:t>
      </w:r>
      <w:r w:rsidRPr="002E5C20">
        <w:rPr>
          <w:rFonts w:eastAsia="Calibri"/>
          <w:kern w:val="2"/>
        </w:rPr>
        <w:tab/>
        <w:t>Each applicant seeking registration as a security officer shall satisfy all basic training requirements prescribed by these rules, unless the applicant is eligible for alternative training requirements as authorized herein.</w:t>
      </w:r>
    </w:p>
    <w:p w14:paraId="67614F28"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6.</w:t>
      </w:r>
      <w:r w:rsidRPr="002E5C20">
        <w:rPr>
          <w:rFonts w:eastAsia="Calibri"/>
          <w:kern w:val="2"/>
        </w:rPr>
        <w:tab/>
        <w:t>The board may require documented evidence verifying that an applicant meets all requirements for registration with the board. The board may also require such documentation after issuance of a registration card to verify that the registrant continues to meet all registration requirements.</w:t>
      </w:r>
    </w:p>
    <w:p w14:paraId="1B26B0F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Registration Card</w:t>
      </w:r>
    </w:p>
    <w:p w14:paraId="36608C4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registration card may be issued upon receipt of a completed application, payment of application fees, review of fingerprint background check response, and completion of required training.</w:t>
      </w:r>
    </w:p>
    <w:p w14:paraId="30F1C29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 registration card under the company licensee for whom a security officer is employed is valid from the date of issuance by the board through March 31st of the second year.</w:t>
      </w:r>
    </w:p>
    <w:p w14:paraId="45C2723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A registration card is the property of the Louisiana State Board of Private Security Examiners and must be surrendered to the board upon request.</w:t>
      </w:r>
    </w:p>
    <w:p w14:paraId="4FA5A37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Registration levels are as follows:</w:t>
      </w:r>
    </w:p>
    <w:p w14:paraId="207DF2FD"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unarmed;</w:t>
      </w:r>
    </w:p>
    <w:p w14:paraId="1ADFA21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unarmed only;</w:t>
      </w:r>
    </w:p>
    <w:p w14:paraId="1059049A"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armed.</w:t>
      </w:r>
    </w:p>
    <w:p w14:paraId="421231A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The registration card will reflect the registration level, classification, and eligibility of the security officer, including the company licensee under which the security officer is employed.</w:t>
      </w:r>
    </w:p>
    <w:p w14:paraId="4F08C0B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A security officer may be issued an unarmed only registration card in the following circumstances:</w:t>
      </w:r>
    </w:p>
    <w:p w14:paraId="1DD62AE3"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 xml:space="preserve">An applicant possesses an arrest record as issued by the Louisiana State Police, Bureau of Identification, without the disposition thereof. </w:t>
      </w:r>
    </w:p>
    <w:p w14:paraId="3C380A5A"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It shall be incumbent upon the applicant, within 30 days, to provide the written disposition of his arrest from the district attorney's office or the criminal clerk of court's office from the judicial district in which the arrest occurred.</w:t>
      </w:r>
    </w:p>
    <w:p w14:paraId="4CF1E7E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An applicant has been convicted of any offense which prohibits them from possessing a firearm in accordance with the law.</w:t>
      </w:r>
    </w:p>
    <w:p w14:paraId="775A4E2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Renewal</w:t>
      </w:r>
    </w:p>
    <w:p w14:paraId="5E7501B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board will notify the company licensee 60 days prior to the expiration date of the registration card of each registrant in their employ.</w:t>
      </w:r>
    </w:p>
    <w:p w14:paraId="49CF915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 renewal application and required renewal fee must be submitted to the board prior to the expiration date of the registration card.</w:t>
      </w:r>
    </w:p>
    <w:p w14:paraId="3B077180"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It shall be the sole responsibility of the registrant to ensure their registration is renewed every two years on or before March 31st.</w:t>
      </w:r>
    </w:p>
    <w:p w14:paraId="279A0C80"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If a security officer has not renewed their registration by March 31, their registration profile will be locked in the Louisiana State Board of Private Security Examiners online licensing portal, and they will be prohibited from working as a security officer.</w:t>
      </w:r>
    </w:p>
    <w:p w14:paraId="5BDE4B89"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Any security officer renewing their registration after March 31shall be required to pay an increased renewal fee of one and a half times the standard renewal fee.</w:t>
      </w:r>
    </w:p>
    <w:p w14:paraId="7A04BA15"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If a security officer fails to renew their registration by June 1st, they shall be required to submit a new initial application along with applicable fees and fingerprints submitted electronically via the Louisiana Applicant Processing System (LAPS) or two classifiable sets of prints on FBI fingerprint cards.</w:t>
      </w:r>
    </w:p>
    <w:p w14:paraId="2263A66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Armed Security Officers</w:t>
      </w:r>
    </w:p>
    <w:p w14:paraId="63F2765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Application</w:t>
      </w:r>
    </w:p>
    <w:p w14:paraId="67B2835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company may select to register a security officer as armed upon an initial application.</w:t>
      </w:r>
    </w:p>
    <w:p w14:paraId="46650F4C"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 addition to the requirements for an initial unarmed security officer application as stated in this chapter, training for the specified authorized weapon must be successfully completed and verified by the board.</w:t>
      </w:r>
    </w:p>
    <w:p w14:paraId="2E08B20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Requirements</w:t>
      </w:r>
    </w:p>
    <w:p w14:paraId="1EA25AB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An applicant who will be registered to carry a weapon must be trained in that weapon prior to carrying such weapon on a work assignment.</w:t>
      </w:r>
    </w:p>
    <w:p w14:paraId="557FADD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Change of Registration Level/Status Change</w:t>
      </w:r>
    </w:p>
    <w:p w14:paraId="1E3E1A1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security officer’s registration level under a company license may be changed from unarmed to armed, or vice versa, by submitting a change of registration request along with the status change fee prescribed by law, if applicable.</w:t>
      </w:r>
    </w:p>
    <w:p w14:paraId="4F7C4C5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Firearms training verification must be completed and verified by the board before the security officer's registration level can be changed to armed.</w:t>
      </w:r>
    </w:p>
    <w:p w14:paraId="6E89408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status change fee is applicable when the change of registration request is received 30 days after the initial application submission.</w:t>
      </w:r>
    </w:p>
    <w:p w14:paraId="227C76B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The registrant shall notify the board, in writing, within 10 calendar days of any change in address, email address, or phone number.</w:t>
      </w:r>
    </w:p>
    <w:p w14:paraId="1BE3536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The company licensee shall notify the board, in writing, within 10 calendar days of any change in a security officer’s status, registration level, classification, or eligibility.</w:t>
      </w:r>
    </w:p>
    <w:p w14:paraId="7B025E3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Multiple Company Registration</w:t>
      </w:r>
    </w:p>
    <w:p w14:paraId="24E65E9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 security officer employed by multiple licensed security companies shall maintain a separate registration with the board for each company licensee with which they are employed.</w:t>
      </w:r>
    </w:p>
    <w:p w14:paraId="34C7C09D" w14:textId="77777777" w:rsidR="002E5C20" w:rsidRPr="002E5C20" w:rsidRDefault="002E5C20" w:rsidP="002E5C20">
      <w:pPr>
        <w:tabs>
          <w:tab w:val="left" w:pos="720"/>
          <w:tab w:val="left" w:pos="979"/>
          <w:tab w:val="left" w:pos="1152"/>
        </w:tabs>
        <w:ind w:firstLine="360"/>
        <w:jc w:val="both"/>
        <w:outlineLvl w:val="4"/>
        <w:rPr>
          <w:strike/>
          <w:kern w:val="2"/>
        </w:rPr>
      </w:pPr>
      <w:r w:rsidRPr="002E5C20">
        <w:rPr>
          <w:kern w:val="2"/>
        </w:rPr>
        <w:t>2.</w:t>
      </w:r>
      <w:r w:rsidRPr="002E5C20">
        <w:rPr>
          <w:kern w:val="2"/>
        </w:rPr>
        <w:tab/>
        <w:t>Each licensed security company employing a security officer shall be responsible for ensuring the officer has completed all training required by law and these rules prior to their first work assignment for the level of security work the officer will perform, including armed or unarmed assignments.</w:t>
      </w:r>
    </w:p>
    <w:p w14:paraId="6E35273E"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r w:rsidRPr="002E5C20">
        <w:rPr>
          <w:rFonts w:eastAsia="Calibri"/>
          <w:kern w:val="2"/>
        </w:rPr>
        <w:t>I.</w:t>
      </w:r>
      <w:r w:rsidRPr="002E5C20">
        <w:rPr>
          <w:rFonts w:eastAsia="Calibri"/>
          <w:kern w:val="2"/>
        </w:rPr>
        <w:tab/>
        <w:t>Reinstatement</w:t>
      </w:r>
    </w:p>
    <w:p w14:paraId="082F580F"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1.</w:t>
      </w:r>
      <w:r w:rsidRPr="002E5C20">
        <w:rPr>
          <w:rFonts w:eastAsia="Calibri"/>
          <w:kern w:val="2"/>
        </w:rPr>
        <w:tab/>
        <w:t>A registrant who terminates employment with a company licensee and is rehired by the same licensee within 60 calendar days may be reinstated upon the company licensee’s submission of a written request for reinstatement, accompanied by the reinstatement fee prescribed by law.</w:t>
      </w:r>
    </w:p>
    <w:p w14:paraId="1B51E588"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2.</w:t>
      </w:r>
      <w:r w:rsidRPr="002E5C20">
        <w:rPr>
          <w:rFonts w:eastAsia="Calibri"/>
          <w:kern w:val="2"/>
        </w:rPr>
        <w:tab/>
        <w:t>Written request must provide the security officer's name, social security number, date of termination, and date of reinstatement.</w:t>
      </w:r>
    </w:p>
    <w:p w14:paraId="2FDF611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J.</w:t>
      </w:r>
      <w:r w:rsidRPr="002E5C20">
        <w:rPr>
          <w:kern w:val="2"/>
        </w:rPr>
        <w:tab/>
        <w:t>Change of Employment</w:t>
      </w:r>
    </w:p>
    <w:p w14:paraId="279C31D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The new employer is responsible for ensuring a registration application is complete and submitted to the board along with applicable fees. The new employer is also responsible for verifying training </w:t>
      </w:r>
      <w:bookmarkStart w:id="400" w:name="_Hlk229947450"/>
      <w:r w:rsidRPr="002E5C20">
        <w:rPr>
          <w:kern w:val="2"/>
        </w:rPr>
        <w:t xml:space="preserve">requirements for the level </w:t>
      </w:r>
      <w:r w:rsidRPr="002E5C20">
        <w:rPr>
          <w:kern w:val="2"/>
        </w:rPr>
        <w:br w:type="page"/>
      </w:r>
      <w:r w:rsidRPr="002E5C20">
        <w:rPr>
          <w:kern w:val="2"/>
        </w:rPr>
        <w:lastRenderedPageBreak/>
        <w:t>of security work the officer will perform, including armed or unarmed assignments, have been met prior to their first work assignment.</w:t>
      </w:r>
      <w:bookmarkEnd w:id="400"/>
    </w:p>
    <w:p w14:paraId="2E306BA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If a registrant has been separated from a company more than 60 days, the new employer is responsible for submitting fingerprints electronically via the Louisiana Applicant Processing System (LAPS) or two classifiable sets of prints on FBI fingerprint cards. The board shall then issue a new registration card reflecting the name or license number of the new employer.</w:t>
      </w:r>
    </w:p>
    <w:p w14:paraId="129DE29F"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K.</w:t>
      </w:r>
      <w:r w:rsidRPr="002E5C20">
        <w:rPr>
          <w:rFonts w:eastAsia="Aptos"/>
          <w:kern w:val="2"/>
        </w:rPr>
        <w:tab/>
        <w:t>Security Officer Registration for Active and Retired Law Enforcement</w:t>
      </w:r>
    </w:p>
    <w:p w14:paraId="4E0BAD27"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Active law enforcement officers do not need to be registered when the officer is operating within their jurisdiction as an independent contractor.</w:t>
      </w:r>
    </w:p>
    <w:p w14:paraId="30FE7E45"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w:t>
      </w:r>
      <w:r w:rsidRPr="002E5C20">
        <w:rPr>
          <w:rFonts w:eastAsia="Aptos"/>
          <w:kern w:val="2"/>
        </w:rPr>
        <w:tab/>
        <w:t>Active law enforcement officers need to be registered when the security officer is operating within their jurisdiction as an employee of the security company and wearing the security company uniform (Background checks are not required, however all relevant training including POST certificates, POST firearms cards, and commissioned cards must be uploaded to their profile).</w:t>
      </w:r>
    </w:p>
    <w:p w14:paraId="2E3EF363"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3.</w:t>
      </w:r>
      <w:r w:rsidRPr="002E5C20">
        <w:rPr>
          <w:rFonts w:eastAsia="Aptos"/>
          <w:kern w:val="2"/>
        </w:rPr>
        <w:tab/>
        <w:t>Active law enforcement officers need to be registered when the security officer is operating outside their jurisdiction as an employee of the security company and wearing the security company uniform (Background checks are not required, however all relevant training including POST certificates, POST firearms cards, and commissioned cards must be uploaded to their profile).</w:t>
      </w:r>
    </w:p>
    <w:p w14:paraId="400BDA08"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4.</w:t>
      </w:r>
      <w:r w:rsidRPr="002E5C20">
        <w:rPr>
          <w:rFonts w:eastAsia="Aptos"/>
          <w:kern w:val="2"/>
        </w:rPr>
        <w:tab/>
        <w:t>Retired law enforcement officers must be registered. If the applicant retired within the last five (5) years, they must complete a background check; however, all relevant training documentation, including POST certificates, current POST firearms cards, and retired commissioned cards, must be uploaded to their profile. The 4-hour Security Officer Standards and Training (S.O.S.T.) 1401 course is not required but is strongly recommended.</w:t>
      </w:r>
    </w:p>
    <w:p w14:paraId="21B8402C" w14:textId="77777777" w:rsidR="002E5C20" w:rsidRPr="002E5C20" w:rsidRDefault="002E5C20" w:rsidP="002E5C20">
      <w:pPr>
        <w:tabs>
          <w:tab w:val="left" w:pos="720"/>
          <w:tab w:val="left" w:pos="979"/>
          <w:tab w:val="left" w:pos="1152"/>
        </w:tabs>
        <w:ind w:firstLine="360"/>
        <w:jc w:val="both"/>
        <w:outlineLvl w:val="4"/>
        <w:rPr>
          <w:strike/>
          <w:kern w:val="2"/>
        </w:rPr>
      </w:pPr>
      <w:r w:rsidRPr="002E5C20">
        <w:rPr>
          <w:rFonts w:eastAsia="Aptos"/>
          <w:kern w:val="2"/>
        </w:rPr>
        <w:t>5.</w:t>
      </w:r>
      <w:r w:rsidRPr="002E5C20">
        <w:rPr>
          <w:rFonts w:eastAsia="Aptos"/>
          <w:kern w:val="2"/>
        </w:rPr>
        <w:tab/>
        <w:t>Retired law enforcement officers must be registered. If the applicant has been retired five (5) years or longer, they must complete a background check; however, all relevant training, including POST certificates, current POST firearms cards, and retired commissioned cards, must be uploaded to their profile. Additionally, they must complete the 4-hour Security Officer Standards and Training (S.O.S.T.) 1401 course and pass the exam.</w:t>
      </w:r>
    </w:p>
    <w:p w14:paraId="3482949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L.</w:t>
      </w:r>
      <w:r w:rsidRPr="002E5C20">
        <w:rPr>
          <w:kern w:val="2"/>
        </w:rPr>
        <w:tab/>
        <w:t>Out-of-State Security Officers</w:t>
      </w:r>
    </w:p>
    <w:p w14:paraId="108BAFC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Security officers who have been registered in other states who have licensing requirements similar to Louisiana may be employed by a licensed company in the state of Louisiana upon submission of the following:</w:t>
      </w:r>
    </w:p>
    <w:p w14:paraId="59E2A12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an application through the Louisiana State Board of Private Security Examiners online licensing portal and submission of applicable fees.</w:t>
      </w:r>
    </w:p>
    <w:p w14:paraId="664E5DA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 addition to the completed application, the following documentation on the applicant shall be submitted to the board:</w:t>
      </w:r>
    </w:p>
    <w:p w14:paraId="676B470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fingerprints shall be submitted electronically via the Louisiana Applicant Processing System (LAPS) or two classifiable sets of prints on FBI fingerprint cards;</w:t>
      </w:r>
    </w:p>
    <w:p w14:paraId="19919BD6"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social security number;</w:t>
      </w:r>
    </w:p>
    <w:p w14:paraId="0214199E"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iii.</w:t>
      </w:r>
      <w:r w:rsidRPr="002E5C20">
        <w:rPr>
          <w:kern w:val="2"/>
        </w:rPr>
        <w:tab/>
        <w:t>copy of state-issued driver’s license or identification;</w:t>
      </w:r>
    </w:p>
    <w:p w14:paraId="582770B4"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iv.</w:t>
      </w:r>
      <w:r w:rsidRPr="002E5C20">
        <w:rPr>
          <w:kern w:val="2"/>
        </w:rPr>
        <w:tab/>
        <w:t>one recent digital passport quality photo;</w:t>
      </w:r>
    </w:p>
    <w:p w14:paraId="7C1B8CF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w:t>
      </w:r>
      <w:r w:rsidRPr="002E5C20">
        <w:rPr>
          <w:kern w:val="2"/>
        </w:rPr>
        <w:tab/>
        <w:t xml:space="preserve">if a U.S. citizen, copy of completed Employment Eligibility Verification (Form I-9) together with identification documents submitted therewith; </w:t>
      </w:r>
    </w:p>
    <w:p w14:paraId="47FC064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w:t>
      </w:r>
      <w:r w:rsidRPr="002E5C20">
        <w:rPr>
          <w:kern w:val="2"/>
        </w:rPr>
        <w:tab/>
        <w:t xml:space="preserve">if a resident alien, copies of INS registration papers and completed Employment Eligibility Verification (Form I-9) together with identification documents submitted therewith; </w:t>
      </w:r>
    </w:p>
    <w:p w14:paraId="2A8A635C"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w:t>
      </w:r>
      <w:r w:rsidRPr="002E5C20">
        <w:rPr>
          <w:kern w:val="2"/>
        </w:rPr>
        <w:tab/>
        <w:t>copy of DD-214 military discharge papers showing type of discharge, if applicable;</w:t>
      </w:r>
    </w:p>
    <w:p w14:paraId="1A127A6B"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viii.</w:t>
      </w:r>
      <w:r w:rsidRPr="002E5C20">
        <w:rPr>
          <w:kern w:val="2"/>
        </w:rPr>
        <w:tab/>
        <w:t>copy of current state security officer credentials.</w:t>
      </w:r>
    </w:p>
    <w:p w14:paraId="51EF24F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Eligible out-of-state security officers may qualify for alternative training requirements as authorized herein.</w:t>
      </w:r>
    </w:p>
    <w:p w14:paraId="5E6A56F2"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bookmarkStart w:id="401" w:name="_Hlk227847659"/>
      <w:r w:rsidRPr="002E5C20">
        <w:rPr>
          <w:rFonts w:eastAsia="Aptos"/>
          <w:kern w:val="2"/>
        </w:rPr>
        <w:t>M.</w:t>
      </w:r>
      <w:r w:rsidRPr="002E5C20">
        <w:rPr>
          <w:rFonts w:eastAsia="Aptos"/>
          <w:kern w:val="2"/>
        </w:rPr>
        <w:tab/>
        <w:t>Security Officer Registration for Canine Handlers and Canine Teams</w:t>
      </w:r>
    </w:p>
    <w:p w14:paraId="309670BC"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Calibri"/>
          <w:kern w:val="2"/>
        </w:rPr>
        <w:t>1.</w:t>
      </w:r>
      <w:r w:rsidRPr="002E5C20">
        <w:rPr>
          <w:rFonts w:eastAsia="Calibri"/>
          <w:kern w:val="2"/>
        </w:rPr>
        <w:tab/>
        <w:t xml:space="preserve">Any security officer performing the duties of a canine handler or canine team shall be registered with the Louisiana State Board of Private Security </w:t>
      </w:r>
      <w:r w:rsidRPr="002E5C20">
        <w:rPr>
          <w:rFonts w:eastAsia="Aptos"/>
          <w:kern w:val="2"/>
        </w:rPr>
        <w:t>Examiners</w:t>
      </w:r>
      <w:r w:rsidRPr="002E5C20">
        <w:rPr>
          <w:rFonts w:eastAsia="Calibri"/>
          <w:kern w:val="2"/>
        </w:rPr>
        <w:t xml:space="preserve"> under an LSBPSE company license prior to their first work assignment.</w:t>
      </w:r>
    </w:p>
    <w:bookmarkEnd w:id="401"/>
    <w:p w14:paraId="166FA89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4A2E5C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13:753 (December 1987), amended LR 15:12 (January 1989), LR 15:848 (October 1989), LR 18:191 (February 1992), LR 23:588 (May 1997), LR 26:1072 (May 2000), LR 27:1241 (August 2001), LR 28:2204 (October 2002), LR 31:1599 (July 2005), LR 34:667 (April 2008), LR 35:2815 (December 2009), LR 37:3275 (November 2011), amended LR 52:1826 (October 2026).</w:t>
      </w:r>
    </w:p>
    <w:p w14:paraId="0856872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02" w:name="TOC_Chap6"/>
      <w:bookmarkStart w:id="403" w:name="_Toc222489673"/>
      <w:r w:rsidRPr="002E5C20">
        <w:rPr>
          <w:b/>
          <w:kern w:val="2"/>
        </w:rPr>
        <w:t>Chapter 4.</w:t>
      </w:r>
      <w:bookmarkEnd w:id="402"/>
      <w:bookmarkEnd w:id="403"/>
      <w:r w:rsidRPr="002E5C20">
        <w:rPr>
          <w:b/>
          <w:kern w:val="2"/>
        </w:rPr>
        <w:tab/>
        <w:t>Instructor Licensure</w:t>
      </w:r>
    </w:p>
    <w:p w14:paraId="7A8B6D9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4" w:name="_Hlk221707954"/>
      <w:bookmarkStart w:id="405" w:name="_Toc222489674"/>
      <w:r w:rsidRPr="002E5C20">
        <w:rPr>
          <w:b/>
          <w:kern w:val="2"/>
        </w:rPr>
        <w:t>§401.</w:t>
      </w:r>
      <w:r w:rsidRPr="002E5C20">
        <w:rPr>
          <w:b/>
          <w:kern w:val="2"/>
        </w:rPr>
        <w:tab/>
        <w:t>Instructor Requirements, Responsibilities and Liability</w:t>
      </w:r>
      <w:bookmarkEnd w:id="404"/>
      <w:bookmarkEnd w:id="405"/>
      <w:r w:rsidRPr="002E5C20">
        <w:rPr>
          <w:b/>
          <w:kern w:val="2"/>
        </w:rPr>
        <w:br/>
        <w:t>[Formerly §409]</w:t>
      </w:r>
    </w:p>
    <w:p w14:paraId="51F7D07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Authority.</w:t>
      </w:r>
    </w:p>
    <w:p w14:paraId="2B05F97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 accordance with R.S. 37:3270 et seq., the board shall regulate the licensure of private security instructors in Louisiana.</w:t>
      </w:r>
    </w:p>
    <w:p w14:paraId="1F41257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Application Eligibility</w:t>
      </w:r>
    </w:p>
    <w:p w14:paraId="21467BF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applicant applying for instructor licensure shall meet all of the qualifications and requirements specified in R.S. 37:3276 in addition to the rules herein.</w:t>
      </w:r>
    </w:p>
    <w:p w14:paraId="280EFF7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applicant applying for instructor licensure must possess a high school diploma, GED, or equivalent work experience.</w:t>
      </w:r>
    </w:p>
    <w:p w14:paraId="626A287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Application Request</w:t>
      </w:r>
    </w:p>
    <w:p w14:paraId="1D9ECFE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Licensing information packages may be obtained from the board by submitting, in writing, a request for such package. The request shall include the name, address, email, and phone number of the person requesting this information.</w:t>
      </w:r>
    </w:p>
    <w:p w14:paraId="709A514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Application Procedure.</w:t>
      </w:r>
    </w:p>
    <w:p w14:paraId="6B2D809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Instructors applying for licensure must submit an application to the board for approval via the Louisiana State Board of Private Security Examiners online licensing portal, along with applicable fees.</w:t>
      </w:r>
    </w:p>
    <w:p w14:paraId="4BA9F7B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application shall include the following information for the individual applicant:</w:t>
      </w:r>
    </w:p>
    <w:p w14:paraId="52920F5C"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full name;</w:t>
      </w:r>
    </w:p>
    <w:p w14:paraId="4864265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age;</w:t>
      </w:r>
    </w:p>
    <w:p w14:paraId="4520DE35"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date and place of birth;</w:t>
      </w:r>
    </w:p>
    <w:p w14:paraId="18F96CF9"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all residences during the immediate past five years;</w:t>
      </w:r>
    </w:p>
    <w:p w14:paraId="33D65E81"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all employment or occupations engaged in during the immediate past five years;</w:t>
      </w:r>
    </w:p>
    <w:p w14:paraId="41F450BB" w14:textId="77777777" w:rsidR="002E5C20" w:rsidRPr="002E5C20" w:rsidRDefault="002E5C20" w:rsidP="002E5C20">
      <w:pPr>
        <w:tabs>
          <w:tab w:val="left" w:pos="907"/>
        </w:tabs>
        <w:ind w:firstLine="547"/>
        <w:jc w:val="both"/>
        <w:outlineLvl w:val="5"/>
        <w:rPr>
          <w:kern w:val="2"/>
        </w:rPr>
      </w:pPr>
      <w:r w:rsidRPr="002E5C20">
        <w:rPr>
          <w:kern w:val="2"/>
        </w:rPr>
        <w:lastRenderedPageBreak/>
        <w:t>f.</w:t>
      </w:r>
      <w:r w:rsidRPr="002E5C20">
        <w:rPr>
          <w:kern w:val="2"/>
        </w:rPr>
        <w:tab/>
        <w:t>social security number;</w:t>
      </w:r>
    </w:p>
    <w:p w14:paraId="54C9F5EA" w14:textId="77777777" w:rsidR="002E5C20" w:rsidRPr="002E5C20" w:rsidRDefault="002E5C20" w:rsidP="002E5C20">
      <w:pPr>
        <w:tabs>
          <w:tab w:val="left" w:pos="907"/>
        </w:tabs>
        <w:ind w:firstLine="547"/>
        <w:jc w:val="both"/>
        <w:outlineLvl w:val="5"/>
        <w:rPr>
          <w:kern w:val="2"/>
        </w:rPr>
      </w:pPr>
      <w:r w:rsidRPr="002E5C20">
        <w:rPr>
          <w:kern w:val="2"/>
        </w:rPr>
        <w:t>g.</w:t>
      </w:r>
      <w:r w:rsidRPr="002E5C20">
        <w:rPr>
          <w:kern w:val="2"/>
        </w:rPr>
        <w:tab/>
        <w:t xml:space="preserve">copy of state-issued driver’s license or identification; </w:t>
      </w:r>
    </w:p>
    <w:p w14:paraId="62EC05FF" w14:textId="77777777" w:rsidR="002E5C20" w:rsidRPr="002E5C20" w:rsidRDefault="002E5C20" w:rsidP="002E5C20">
      <w:pPr>
        <w:tabs>
          <w:tab w:val="left" w:pos="907"/>
        </w:tabs>
        <w:ind w:firstLine="547"/>
        <w:jc w:val="both"/>
        <w:outlineLvl w:val="5"/>
        <w:rPr>
          <w:kern w:val="2"/>
        </w:rPr>
      </w:pPr>
      <w:r w:rsidRPr="002E5C20">
        <w:rPr>
          <w:kern w:val="2"/>
        </w:rPr>
        <w:t>h.</w:t>
      </w:r>
      <w:r w:rsidRPr="002E5C20">
        <w:rPr>
          <w:kern w:val="2"/>
        </w:rPr>
        <w:tab/>
        <w:t>one recent digital passport quality photo;</w:t>
      </w:r>
    </w:p>
    <w:p w14:paraId="13AEE85F" w14:textId="77777777" w:rsidR="002E5C20" w:rsidRPr="002E5C20" w:rsidRDefault="002E5C20" w:rsidP="002E5C20">
      <w:pPr>
        <w:tabs>
          <w:tab w:val="left" w:pos="907"/>
        </w:tabs>
        <w:ind w:firstLine="547"/>
        <w:jc w:val="both"/>
        <w:outlineLvl w:val="5"/>
        <w:rPr>
          <w:kern w:val="2"/>
        </w:rPr>
      </w:pPr>
      <w:r w:rsidRPr="002E5C20">
        <w:rPr>
          <w:kern w:val="2"/>
        </w:rPr>
        <w:t>i.</w:t>
      </w:r>
      <w:r w:rsidRPr="002E5C20">
        <w:rPr>
          <w:kern w:val="2"/>
        </w:rPr>
        <w:tab/>
        <w:t>fingerprints submitted electronically via the Louisiana Applicant Processing System (LAPS) or two classifiable sets of prints on FBI fingerprint cards of the applicant or qualifying agent and/or of each officer, partner or shareholder (except for shareholders of publicly traded corporations);</w:t>
      </w:r>
    </w:p>
    <w:p w14:paraId="38154B18" w14:textId="77777777" w:rsidR="002E5C20" w:rsidRPr="002E5C20" w:rsidRDefault="002E5C20" w:rsidP="002E5C20">
      <w:pPr>
        <w:tabs>
          <w:tab w:val="left" w:pos="907"/>
        </w:tabs>
        <w:ind w:firstLine="547"/>
        <w:jc w:val="both"/>
        <w:outlineLvl w:val="5"/>
        <w:rPr>
          <w:kern w:val="2"/>
        </w:rPr>
      </w:pPr>
      <w:r w:rsidRPr="002E5C20">
        <w:rPr>
          <w:kern w:val="2"/>
        </w:rPr>
        <w:t>j.</w:t>
      </w:r>
      <w:r w:rsidRPr="002E5C20">
        <w:rPr>
          <w:kern w:val="2"/>
        </w:rPr>
        <w:tab/>
        <w:t>letters attesting to good moral character from three reputable individuals, not related by blood or marriage, who have known the applicant or qualifying agent for at least five years;</w:t>
      </w:r>
    </w:p>
    <w:p w14:paraId="23EEB59B" w14:textId="77777777" w:rsidR="002E5C20" w:rsidRPr="002E5C20" w:rsidRDefault="002E5C20" w:rsidP="002E5C20">
      <w:pPr>
        <w:tabs>
          <w:tab w:val="left" w:pos="907"/>
        </w:tabs>
        <w:ind w:firstLine="547"/>
        <w:jc w:val="both"/>
        <w:outlineLvl w:val="5"/>
        <w:rPr>
          <w:kern w:val="2"/>
        </w:rPr>
      </w:pPr>
      <w:r w:rsidRPr="002E5C20">
        <w:rPr>
          <w:kern w:val="2"/>
        </w:rPr>
        <w:t>k.</w:t>
      </w:r>
      <w:r w:rsidRPr="002E5C20">
        <w:rPr>
          <w:kern w:val="2"/>
        </w:rPr>
        <w:tab/>
        <w:t>copy of applicant's or qualifying agent's DD-214 military discharge papers showing type of discharge, if applicable;</w:t>
      </w:r>
    </w:p>
    <w:p w14:paraId="17B9C5A4" w14:textId="77777777" w:rsidR="002E5C20" w:rsidRPr="002E5C20" w:rsidRDefault="002E5C20" w:rsidP="002E5C20">
      <w:pPr>
        <w:tabs>
          <w:tab w:val="left" w:pos="907"/>
        </w:tabs>
        <w:ind w:firstLine="547"/>
        <w:jc w:val="both"/>
        <w:outlineLvl w:val="5"/>
        <w:rPr>
          <w:kern w:val="2"/>
        </w:rPr>
      </w:pPr>
      <w:r w:rsidRPr="002E5C20">
        <w:rPr>
          <w:kern w:val="2"/>
        </w:rPr>
        <w:t>l.</w:t>
      </w:r>
      <w:r w:rsidRPr="002E5C20">
        <w:rPr>
          <w:kern w:val="2"/>
        </w:rPr>
        <w:tab/>
        <w:t>for firearms instructors, applicants must provide National Rifle Association (NRA) law enforcement certification, P.O.S.T., Department of Energy, and/or military credentials; and</w:t>
      </w:r>
    </w:p>
    <w:p w14:paraId="4CDFDF3F" w14:textId="77777777" w:rsidR="002E5C20" w:rsidRPr="002E5C20" w:rsidRDefault="002E5C20" w:rsidP="002E5C20">
      <w:pPr>
        <w:tabs>
          <w:tab w:val="left" w:pos="907"/>
        </w:tabs>
        <w:ind w:firstLine="547"/>
        <w:jc w:val="both"/>
        <w:outlineLvl w:val="5"/>
        <w:rPr>
          <w:kern w:val="2"/>
        </w:rPr>
      </w:pPr>
      <w:bookmarkStart w:id="406" w:name="_Hlk229949469"/>
      <w:r w:rsidRPr="002E5C20">
        <w:rPr>
          <w:kern w:val="2"/>
        </w:rPr>
        <w:t>m.</w:t>
      </w:r>
      <w:r w:rsidRPr="002E5C20">
        <w:rPr>
          <w:kern w:val="2"/>
        </w:rPr>
        <w:tab/>
        <w:t>general liability insurance:</w:t>
      </w:r>
    </w:p>
    <w:p w14:paraId="4384565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Outside/external instructors:</w:t>
      </w:r>
    </w:p>
    <w:p w14:paraId="46F13B5F"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rFonts w:eastAsia="Calibri"/>
          <w:kern w:val="2"/>
        </w:rPr>
      </w:pPr>
      <w:r w:rsidRPr="002E5C20">
        <w:rPr>
          <w:rFonts w:eastAsia="Calibri"/>
          <w:kern w:val="2"/>
        </w:rPr>
        <w:t>(a).</w:t>
      </w:r>
      <w:r w:rsidRPr="002E5C20">
        <w:rPr>
          <w:rFonts w:eastAsia="Calibri"/>
          <w:kern w:val="2"/>
        </w:rPr>
        <w:tab/>
        <w:t>a copy of the ACORD™ certificate of insurance demonstrating the general liability policy as required by R.S. 37:3276 shall name the state of Louisiana as an additional insured and, at a minimum, shall contain coverage provisions for the following:</w:t>
      </w:r>
    </w:p>
    <w:p w14:paraId="2F7F7757" w14:textId="77777777" w:rsidR="002E5C20" w:rsidRPr="002E5C20" w:rsidRDefault="002E5C20" w:rsidP="002E5C20">
      <w:pPr>
        <w:tabs>
          <w:tab w:val="decimal" w:pos="1440"/>
          <w:tab w:val="left" w:pos="1728"/>
        </w:tabs>
        <w:jc w:val="both"/>
        <w:outlineLvl w:val="8"/>
        <w:rPr>
          <w:rFonts w:eastAsia="Calibri"/>
          <w:kern w:val="2"/>
        </w:rPr>
      </w:pPr>
      <w:r w:rsidRPr="002E5C20">
        <w:rPr>
          <w:rFonts w:eastAsia="Calibri"/>
          <w:kern w:val="2"/>
        </w:rPr>
        <w:tab/>
        <w:t>(i).</w:t>
      </w:r>
      <w:r w:rsidRPr="002E5C20">
        <w:rPr>
          <w:rFonts w:eastAsia="Calibri"/>
          <w:kern w:val="2"/>
        </w:rPr>
        <w:tab/>
        <w:t xml:space="preserve">hiring, training and retention; </w:t>
      </w:r>
    </w:p>
    <w:p w14:paraId="4812178D" w14:textId="77777777" w:rsidR="002E5C20" w:rsidRPr="002E5C20" w:rsidRDefault="002E5C20" w:rsidP="002E5C20">
      <w:pPr>
        <w:tabs>
          <w:tab w:val="decimal" w:pos="1440"/>
          <w:tab w:val="left" w:pos="1728"/>
        </w:tabs>
        <w:jc w:val="both"/>
        <w:outlineLvl w:val="8"/>
        <w:rPr>
          <w:rFonts w:eastAsia="Calibri"/>
          <w:kern w:val="2"/>
        </w:rPr>
      </w:pPr>
      <w:r w:rsidRPr="002E5C20">
        <w:rPr>
          <w:rFonts w:eastAsia="Calibri"/>
          <w:kern w:val="2"/>
        </w:rPr>
        <w:tab/>
        <w:t>(ii).</w:t>
      </w:r>
      <w:r w:rsidRPr="002E5C20">
        <w:rPr>
          <w:rFonts w:eastAsia="Calibri"/>
          <w:kern w:val="2"/>
        </w:rPr>
        <w:tab/>
        <w:t>errors and omissions;</w:t>
      </w:r>
    </w:p>
    <w:p w14:paraId="791E58FB" w14:textId="77777777" w:rsidR="002E5C20" w:rsidRPr="002E5C20" w:rsidRDefault="002E5C20" w:rsidP="002E5C20">
      <w:pPr>
        <w:tabs>
          <w:tab w:val="decimal" w:pos="1440"/>
          <w:tab w:val="left" w:pos="1728"/>
        </w:tabs>
        <w:jc w:val="both"/>
        <w:outlineLvl w:val="8"/>
        <w:rPr>
          <w:rFonts w:eastAsia="Calibri"/>
          <w:kern w:val="2"/>
        </w:rPr>
      </w:pPr>
      <w:r w:rsidRPr="002E5C20">
        <w:rPr>
          <w:rFonts w:eastAsia="Calibri"/>
          <w:kern w:val="2"/>
        </w:rPr>
        <w:tab/>
        <w:t>(iii).</w:t>
      </w:r>
      <w:r w:rsidRPr="002E5C20">
        <w:rPr>
          <w:rFonts w:eastAsia="Calibri"/>
          <w:kern w:val="2"/>
        </w:rPr>
        <w:tab/>
        <w:t>care, custody and control;</w:t>
      </w:r>
    </w:p>
    <w:p w14:paraId="1C489071" w14:textId="77777777" w:rsidR="002E5C20" w:rsidRPr="002E5C20" w:rsidRDefault="002E5C20" w:rsidP="002E5C20">
      <w:pPr>
        <w:tabs>
          <w:tab w:val="decimal" w:pos="1440"/>
          <w:tab w:val="left" w:pos="1728"/>
        </w:tabs>
        <w:jc w:val="both"/>
        <w:outlineLvl w:val="8"/>
        <w:rPr>
          <w:rFonts w:eastAsia="Calibri"/>
          <w:kern w:val="2"/>
        </w:rPr>
      </w:pPr>
      <w:r w:rsidRPr="002E5C20">
        <w:rPr>
          <w:rFonts w:eastAsia="Calibri"/>
          <w:kern w:val="2"/>
        </w:rPr>
        <w:tab/>
        <w:t>(iv).</w:t>
      </w:r>
      <w:r w:rsidRPr="002E5C20">
        <w:rPr>
          <w:rFonts w:eastAsia="Calibri"/>
          <w:kern w:val="2"/>
        </w:rPr>
        <w:tab/>
        <w:t>authorized less lethal tools, impact weapons, and restraint devices; and</w:t>
      </w:r>
    </w:p>
    <w:p w14:paraId="26DA1140" w14:textId="77777777" w:rsidR="002E5C20" w:rsidRPr="002E5C20" w:rsidRDefault="002E5C20" w:rsidP="002E5C20">
      <w:pPr>
        <w:tabs>
          <w:tab w:val="decimal" w:pos="1440"/>
          <w:tab w:val="left" w:pos="1728"/>
        </w:tabs>
        <w:jc w:val="both"/>
        <w:outlineLvl w:val="8"/>
        <w:rPr>
          <w:rFonts w:eastAsia="Calibri"/>
          <w:kern w:val="2"/>
        </w:rPr>
      </w:pPr>
      <w:r w:rsidRPr="002E5C20">
        <w:rPr>
          <w:rFonts w:eastAsia="Calibri"/>
          <w:kern w:val="2"/>
        </w:rPr>
        <w:tab/>
        <w:t>(v).</w:t>
      </w:r>
      <w:r w:rsidRPr="002E5C20">
        <w:rPr>
          <w:rFonts w:eastAsia="Calibri"/>
          <w:kern w:val="2"/>
        </w:rPr>
        <w:tab/>
        <w:t xml:space="preserve">coverage for firearms and canine teams, when applicable. </w:t>
      </w:r>
    </w:p>
    <w:p w14:paraId="16D481B2"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rFonts w:eastAsia="Calibri"/>
          <w:kern w:val="2"/>
        </w:rPr>
      </w:pPr>
      <w:r w:rsidRPr="002E5C20">
        <w:rPr>
          <w:rFonts w:eastAsia="Calibri"/>
          <w:kern w:val="2"/>
        </w:rPr>
        <w:t>(b).</w:t>
      </w:r>
      <w:r w:rsidRPr="002E5C20">
        <w:rPr>
          <w:rFonts w:eastAsia="Calibri"/>
          <w:kern w:val="2"/>
        </w:rPr>
        <w:tab/>
        <w:t xml:space="preserve">Minimum limits shall be equal to those set forth in R.S. 37:3276 for general liability coverage and with contractual liability exclusive of sole negligence. </w:t>
      </w:r>
    </w:p>
    <w:p w14:paraId="71803B0A"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rFonts w:eastAsia="Calibri"/>
          <w:kern w:val="2"/>
        </w:rPr>
      </w:pPr>
      <w:r w:rsidRPr="002E5C20">
        <w:rPr>
          <w:rFonts w:eastAsia="Calibri"/>
          <w:kern w:val="2"/>
        </w:rPr>
        <w:t>(c).</w:t>
      </w:r>
      <w:r w:rsidRPr="002E5C20">
        <w:rPr>
          <w:rFonts w:eastAsia="Calibri"/>
          <w:kern w:val="2"/>
        </w:rPr>
        <w:tab/>
        <w:t>The policy shall not void coverage for all insureds based upon the exclusion of one insured;</w:t>
      </w:r>
    </w:p>
    <w:p w14:paraId="5F65E35F"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rFonts w:eastAsia="Calibri"/>
          <w:kern w:val="2"/>
        </w:rPr>
      </w:pPr>
      <w:r w:rsidRPr="002E5C20">
        <w:rPr>
          <w:rFonts w:eastAsia="Calibri"/>
          <w:kern w:val="2"/>
        </w:rPr>
        <w:t>(d).</w:t>
      </w:r>
      <w:r w:rsidRPr="002E5C20">
        <w:rPr>
          <w:rFonts w:eastAsia="Calibri"/>
          <w:kern w:val="2"/>
        </w:rPr>
        <w:tab/>
        <w:t>a copy of the entire policy shall be submitted to the board upon issuance or renewal of the policy; and</w:t>
      </w:r>
    </w:p>
    <w:p w14:paraId="62D08D59"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rFonts w:eastAsia="Calibri"/>
          <w:kern w:val="2"/>
        </w:rPr>
      </w:pPr>
      <w:r w:rsidRPr="002E5C20">
        <w:rPr>
          <w:rFonts w:eastAsia="Calibri"/>
          <w:kern w:val="2"/>
        </w:rPr>
        <w:t>(e).</w:t>
      </w:r>
      <w:r w:rsidRPr="002E5C20">
        <w:rPr>
          <w:rFonts w:eastAsia="Calibri"/>
          <w:kern w:val="2"/>
        </w:rPr>
        <w:tab/>
        <w:t>investigators acting on behalf of the Louisiana State Board of Private Security Examiners shall be empowered to investigate and report on the financial health of insurance companies authorized to issue such policies in Louisiana;</w:t>
      </w:r>
    </w:p>
    <w:bookmarkEnd w:id="406"/>
    <w:p w14:paraId="75CB875D"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in-house/internal instructors</w:t>
      </w:r>
    </w:p>
    <w:p w14:paraId="1C14FA8A" w14:textId="77777777" w:rsidR="002E5C20" w:rsidRPr="002E5C20" w:rsidRDefault="002E5C20" w:rsidP="002E5C20">
      <w:pPr>
        <w:tabs>
          <w:tab w:val="left" w:pos="1267"/>
          <w:tab w:val="left" w:pos="4500"/>
          <w:tab w:val="left" w:pos="4680"/>
          <w:tab w:val="left" w:pos="4860"/>
          <w:tab w:val="left" w:pos="5040"/>
          <w:tab w:val="left" w:pos="7200"/>
        </w:tabs>
        <w:ind w:firstLine="907"/>
        <w:jc w:val="both"/>
        <w:outlineLvl w:val="7"/>
        <w:rPr>
          <w:kern w:val="2"/>
        </w:rPr>
      </w:pPr>
      <w:r w:rsidRPr="002E5C20">
        <w:rPr>
          <w:kern w:val="2"/>
        </w:rPr>
        <w:t>(a).</w:t>
      </w:r>
      <w:r w:rsidRPr="002E5C20">
        <w:rPr>
          <w:kern w:val="2"/>
        </w:rPr>
        <w:tab/>
        <w:t>proof of general liability insurance through an employer’s company insurance policy.</w:t>
      </w:r>
    </w:p>
    <w:p w14:paraId="6BDC4E6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Examination</w:t>
      </w:r>
    </w:p>
    <w:p w14:paraId="7DB9CB0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All applicants who apply to the board for licensure are required to successfully pass an examination created by the board. The examination tests the applicant's knowledge of R.S. 37:3270, et seq., the board's rules and regulations, and the security profession.</w:t>
      </w:r>
    </w:p>
    <w:p w14:paraId="5BAF533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An applicant applying for an instructor license who does not successfully pass the required examination may retake the examination. If the applicant does not successfully pass the examination as required, the application shall be referred to the executive director for action.</w:t>
      </w:r>
    </w:p>
    <w:p w14:paraId="7018464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column"/>
      </w:r>
      <w:r w:rsidRPr="002E5C20">
        <w:rPr>
          <w:kern w:val="2"/>
        </w:rPr>
        <w:t>F.</w:t>
      </w:r>
      <w:r w:rsidRPr="002E5C20">
        <w:rPr>
          <w:kern w:val="2"/>
        </w:rPr>
        <w:tab/>
        <w:t>Instructor Licenses</w:t>
      </w:r>
    </w:p>
    <w:p w14:paraId="6E4E430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Instructor licenses shall be issued by the board following approval.</w:t>
      </w:r>
    </w:p>
    <w:p w14:paraId="4B6E46F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Instructor licenses issued by the board shall expire on the last day of the month one year following the date of issuance.</w:t>
      </w:r>
    </w:p>
    <w:p w14:paraId="60A599C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In accordance with R.S. 37:3281, an instructor license is the property of the Louisiana State Board of Private Security Examiners and must be surrendered to the board upon request.</w:t>
      </w:r>
    </w:p>
    <w:p w14:paraId="4C09EAB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G.</w:t>
      </w:r>
      <w:r w:rsidRPr="002E5C20">
        <w:rPr>
          <w:kern w:val="2"/>
        </w:rPr>
        <w:tab/>
        <w:t>License Renewal</w:t>
      </w:r>
    </w:p>
    <w:p w14:paraId="337D825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instructor renewal application must be submitted to the board prior to expiration via the Louisiana State Board of Private Security Examiners online licensing portal along with applicable fees.</w:t>
      </w:r>
    </w:p>
    <w:p w14:paraId="70FED92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In addition to the completed renewal application, the following documentation shall be submitted to the board:</w:t>
      </w:r>
    </w:p>
    <w:p w14:paraId="7BDD0C1F"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copy of the current ACORD™ certificate of general liability insurance in accordance with this chapter.</w:t>
      </w:r>
    </w:p>
    <w:p w14:paraId="6A26FD9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H.</w:t>
      </w:r>
      <w:r w:rsidRPr="002E5C20">
        <w:rPr>
          <w:kern w:val="2"/>
        </w:rPr>
        <w:tab/>
        <w:t>Insurance Renewal</w:t>
      </w:r>
    </w:p>
    <w:p w14:paraId="74DA8AB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On or before the expiration date of the general liability insurance policy, instructor shall submit to the board a new certificate of insurance in an amount as required by law showing that insurance has been renewed and there has not been any lapse of coverage.</w:t>
      </w:r>
    </w:p>
    <w:p w14:paraId="7F07EBD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I.</w:t>
      </w:r>
      <w:r w:rsidRPr="002E5C20">
        <w:rPr>
          <w:kern w:val="2"/>
        </w:rPr>
        <w:tab/>
        <w:t>License Transfer</w:t>
      </w:r>
    </w:p>
    <w:p w14:paraId="6DF05A6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 in-house/internal instructor may transfer his license to another company by submitting in writing a request to the board, the transfer fee prescribed by law, and proof of general liability insurance coverage.</w:t>
      </w:r>
    </w:p>
    <w:p w14:paraId="38C9B2A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J.</w:t>
      </w:r>
      <w:r w:rsidRPr="002E5C20">
        <w:rPr>
          <w:kern w:val="2"/>
        </w:rPr>
        <w:tab/>
        <w:t>Firearms Instructors</w:t>
      </w:r>
    </w:p>
    <w:p w14:paraId="2CD8A82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Application Requirements</w:t>
      </w:r>
    </w:p>
    <w:p w14:paraId="0EB701E9"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In addition to a completed instructor application or a current instructor license, a firearms instructor applicant must provide current National Rifle Association (NRA) law enforcement certification, P.O.S.T., Department of Energy, and/or military credentials.</w:t>
      </w:r>
    </w:p>
    <w:p w14:paraId="1DD10E2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Firearms Renewal</w:t>
      </w:r>
    </w:p>
    <w:p w14:paraId="7818C515"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a firearms instructor renewal application must be submitted to the board prior to expiration via the Louisiana State Board of Private Security Examiners online licensing portal along with applicable fees.</w:t>
      </w:r>
    </w:p>
    <w:p w14:paraId="694DAB71"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in addition to the completed renewal application, the following documentation may be requested by the board:</w:t>
      </w:r>
    </w:p>
    <w:p w14:paraId="63B6EEC8"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w:t>
      </w:r>
      <w:r w:rsidRPr="002E5C20">
        <w:rPr>
          <w:kern w:val="2"/>
        </w:rPr>
        <w:tab/>
        <w:t>A copy of the current ACORD™ certificate of general liability insurance in accordance with this chapter; and</w:t>
      </w:r>
    </w:p>
    <w:p w14:paraId="7BF35B99" w14:textId="77777777" w:rsidR="002E5C20" w:rsidRPr="002E5C20" w:rsidRDefault="002E5C20" w:rsidP="002E5C20">
      <w:pPr>
        <w:tabs>
          <w:tab w:val="decimal" w:pos="806"/>
          <w:tab w:val="left" w:pos="1080"/>
          <w:tab w:val="left" w:pos="4500"/>
          <w:tab w:val="left" w:pos="4680"/>
          <w:tab w:val="left" w:pos="4860"/>
          <w:tab w:val="left" w:pos="5040"/>
          <w:tab w:val="left" w:pos="7200"/>
        </w:tabs>
        <w:jc w:val="both"/>
        <w:outlineLvl w:val="5"/>
        <w:rPr>
          <w:kern w:val="2"/>
        </w:rPr>
      </w:pPr>
      <w:r w:rsidRPr="002E5C20">
        <w:rPr>
          <w:kern w:val="2"/>
        </w:rPr>
        <w:tab/>
        <w:t>ii.</w:t>
      </w:r>
      <w:r w:rsidRPr="002E5C20">
        <w:rPr>
          <w:kern w:val="2"/>
        </w:rPr>
        <w:tab/>
        <w:t>A current National Rifle Association (NRA) law enforcement certification, P.O.S.T. certificate, Department of Energy credential, and/or military credential.</w:t>
      </w:r>
    </w:p>
    <w:p w14:paraId="420E00D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2E42B5C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13:755 (December 1987), amended LR 15:13 (January 1989), LR 15:850 (October 1989), LR 18:192 (February 1992), LR 26:1072 (May 2000), LR 31:1600 (July 2005), LR 36:72 (January 2010), repromulgated LR 52:237 (February 2026), amended LR 52:1828 (October 2026).</w:t>
      </w:r>
    </w:p>
    <w:p w14:paraId="5044A1A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7" w:name="_Toc222489675"/>
      <w:r w:rsidRPr="002E5C20">
        <w:rPr>
          <w:b/>
          <w:kern w:val="2"/>
        </w:rPr>
        <w:t>§403.</w:t>
      </w:r>
      <w:r w:rsidRPr="002E5C20">
        <w:rPr>
          <w:b/>
          <w:kern w:val="2"/>
        </w:rPr>
        <w:tab/>
        <w:t>Classroom Training</w:t>
      </w:r>
    </w:p>
    <w:p w14:paraId="73FA885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bookmarkEnd w:id="407"/>
    </w:p>
    <w:p w14:paraId="6D4E4BE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6FC38B8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HISTORICAL NOTE:</w:t>
      </w:r>
      <w:r w:rsidRPr="002E5C20">
        <w:rPr>
          <w:kern w:val="2"/>
          <w:sz w:val="18"/>
        </w:rPr>
        <w:tab/>
        <w:t>Promulgated by Department of Public Safety and Corrections, Board of Private Security Examiners, LR 13:755 (December 1987), amended LR 15:850 (October 1989), LR 18:192 (February 1992), LR 23:588 (May 1997), LR 26:1072 (May 2000), repealed LR 52:1829 (October 2026).</w:t>
      </w:r>
    </w:p>
    <w:p w14:paraId="3BCD92F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8" w:name="_Toc222489676"/>
      <w:r w:rsidRPr="002E5C20">
        <w:rPr>
          <w:b/>
          <w:kern w:val="2"/>
        </w:rPr>
        <w:t>§405.</w:t>
      </w:r>
      <w:r w:rsidRPr="002E5C20">
        <w:rPr>
          <w:b/>
          <w:kern w:val="2"/>
        </w:rPr>
        <w:tab/>
        <w:t>Firearms Training</w:t>
      </w:r>
    </w:p>
    <w:p w14:paraId="588ADE9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bookmarkEnd w:id="408"/>
    </w:p>
    <w:p w14:paraId="628B670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18FB8B2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13:755 (December 1987), amended LR 15:13 (January 1989), LR 15:850 (October 1989), LR 18:192 (February 1992), LR 23:588 (May 1997), LR 26:1073 (May 2000), LR 27:1241 (August 2001), LR 28:2204 (October 2002), LR 31:1600 (July 2005), LR 34:667 (April 2008), repealed LR 52:1830 (October 2026).</w:t>
      </w:r>
    </w:p>
    <w:p w14:paraId="05150479"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09" w:name="_Toc222489677"/>
      <w:r w:rsidRPr="002E5C20">
        <w:rPr>
          <w:b/>
          <w:kern w:val="2"/>
        </w:rPr>
        <w:t>§407.</w:t>
      </w:r>
      <w:r w:rsidRPr="002E5C20">
        <w:rPr>
          <w:b/>
          <w:kern w:val="2"/>
        </w:rPr>
        <w:tab/>
        <w:t>Baton Training</w:t>
      </w:r>
    </w:p>
    <w:p w14:paraId="1259522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bookmarkEnd w:id="409"/>
    </w:p>
    <w:p w14:paraId="07B069F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15DF235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18:193 (February 1992), amended LR 23:589 (May 1997), LR 26:1073 (May 2000), repealed LR 52:1830 (October 2026).</w:t>
      </w:r>
    </w:p>
    <w:p w14:paraId="2C5BBA4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0" w:name="_Toc222489678"/>
      <w:r w:rsidRPr="002E5C20">
        <w:rPr>
          <w:b/>
          <w:kern w:val="2"/>
        </w:rPr>
        <w:t>§409.</w:t>
      </w:r>
      <w:r w:rsidRPr="002E5C20">
        <w:rPr>
          <w:b/>
          <w:kern w:val="2"/>
        </w:rPr>
        <w:tab/>
        <w:t>Instructor Requirements, Responsibilities and Liability.</w:t>
      </w:r>
    </w:p>
    <w:p w14:paraId="5606821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Repealed. </w:t>
      </w:r>
      <w:bookmarkEnd w:id="410"/>
    </w:p>
    <w:p w14:paraId="52BAC5E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6247760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13:755 (December 1987), amended LR 18:194 (February 1992), LR 23:589 (May 1997), LR 26:1074 (May 2000), LR 31:1600 (July 2005), LR 36:72 (January 2010), repealed LR 52:1830 (October 2026).</w:t>
      </w:r>
    </w:p>
    <w:p w14:paraId="6A86CF97"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11" w:name="_Toc222489679"/>
      <w:bookmarkStart w:id="412" w:name="_Toc182996748"/>
      <w:bookmarkStart w:id="413" w:name="_Toc191549551"/>
      <w:r w:rsidRPr="002E5C20">
        <w:rPr>
          <w:b/>
          <w:kern w:val="2"/>
        </w:rPr>
        <w:t>Chapter 5.</w:t>
      </w:r>
      <w:r w:rsidRPr="002E5C20">
        <w:rPr>
          <w:b/>
          <w:kern w:val="2"/>
        </w:rPr>
        <w:tab/>
        <w:t xml:space="preserve">Training </w:t>
      </w:r>
      <w:bookmarkEnd w:id="411"/>
    </w:p>
    <w:p w14:paraId="50D6BBC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Aptos"/>
          <w:b/>
          <w:kern w:val="2"/>
        </w:rPr>
      </w:pPr>
      <w:bookmarkStart w:id="414" w:name="_Toc222489680"/>
      <w:bookmarkEnd w:id="412"/>
      <w:bookmarkEnd w:id="413"/>
      <w:r w:rsidRPr="002E5C20">
        <w:rPr>
          <w:b/>
          <w:kern w:val="2"/>
        </w:rPr>
        <w:t>§501.</w:t>
      </w:r>
      <w:r w:rsidRPr="002E5C20">
        <w:rPr>
          <w:b/>
          <w:kern w:val="2"/>
        </w:rPr>
        <w:tab/>
        <w:t>Training Programs</w:t>
      </w:r>
      <w:bookmarkEnd w:id="414"/>
      <w:r w:rsidRPr="002E5C20">
        <w:rPr>
          <w:b/>
          <w:kern w:val="2"/>
        </w:rPr>
        <w:br/>
        <w:t>[Formerly §401]</w:t>
      </w:r>
    </w:p>
    <w:p w14:paraId="58EEBF05"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t>Authority</w:t>
      </w:r>
    </w:p>
    <w:p w14:paraId="5A231B13"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In accordance with R.S. 37:3270 et seq., the board shall regulate the training and certification of private security officers in Louisiana.</w:t>
      </w:r>
    </w:p>
    <w:p w14:paraId="0FD29633"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w:t>
      </w:r>
      <w:r w:rsidRPr="002E5C20">
        <w:rPr>
          <w:rFonts w:eastAsia="Aptos"/>
          <w:kern w:val="2"/>
        </w:rPr>
        <w:tab/>
        <w:t>All board-required training shall be administered by a licensed instructor.</w:t>
      </w:r>
    </w:p>
    <w:p w14:paraId="1CD8E464"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3.</w:t>
      </w:r>
      <w:r w:rsidRPr="002E5C20">
        <w:rPr>
          <w:rFonts w:eastAsia="Aptos"/>
          <w:kern w:val="2"/>
        </w:rPr>
        <w:tab/>
        <w:t>The board shall approve all training programs and shall develop training criteria outlining specific topics, goals, and learning objectives to be used in the instructing and training of all security officers.</w:t>
      </w:r>
    </w:p>
    <w:p w14:paraId="47BE9D3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76A1BBA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13:755 (December 1987), amended LR 15:13 (January 1989), LR 15:850 (October 1989), LR 18:192 (February 1992), LR 26:1072 (May 2000), repromulgated LR 52:238 (February 2026), amended LR 52:1830 (October 2026).</w:t>
      </w:r>
    </w:p>
    <w:p w14:paraId="35A9588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15" w:name="_Toc222489681"/>
      <w:r w:rsidRPr="002E5C20">
        <w:rPr>
          <w:b/>
          <w:kern w:val="2"/>
        </w:rPr>
        <w:t>§503.</w:t>
      </w:r>
      <w:r w:rsidRPr="002E5C20">
        <w:rPr>
          <w:b/>
          <w:kern w:val="2"/>
        </w:rPr>
        <w:tab/>
        <w:t>Classroom Training</w:t>
      </w:r>
      <w:bookmarkEnd w:id="415"/>
      <w:r w:rsidRPr="002E5C20">
        <w:rPr>
          <w:b/>
          <w:kern w:val="2"/>
        </w:rPr>
        <w:br/>
        <w:t>[Formerly §403]</w:t>
      </w:r>
    </w:p>
    <w:p w14:paraId="3CB6F35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Basic Training </w:t>
      </w:r>
    </w:p>
    <w:p w14:paraId="51A2FDF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Any security officer shall complete an 8-hour Security Officer Standards and Training (S.O.S.T.) 1101 class administered by a board-licensed classroom instructor prior to their first work assignment.</w:t>
      </w:r>
    </w:p>
    <w:p w14:paraId="74F5DBF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br w:type="column"/>
      </w:r>
      <w:r w:rsidRPr="002E5C20">
        <w:rPr>
          <w:kern w:val="2"/>
        </w:rPr>
        <w:t>2.</w:t>
      </w:r>
      <w:r w:rsidRPr="002E5C20">
        <w:rPr>
          <w:kern w:val="2"/>
        </w:rPr>
        <w:tab/>
        <w:t>Any security officer shall complete an 8-hour Security Officer Standards and Training (S.O.S.T.) 1102 class administered by a board-licensed classroom instructor prior to their first work assignment.</w:t>
      </w:r>
    </w:p>
    <w:p w14:paraId="1705BBB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Examinations</w:t>
      </w:r>
    </w:p>
    <w:p w14:paraId="51FF8C3C"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Each S.O.S.T. course shall consist of a 50-question exam covering the materials taught in the course.</w:t>
      </w:r>
    </w:p>
    <w:p w14:paraId="53B3C671"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w:t>
      </w:r>
      <w:r w:rsidRPr="002E5C20">
        <w:rPr>
          <w:rFonts w:eastAsia="Aptos"/>
          <w:kern w:val="2"/>
        </w:rPr>
        <w:tab/>
        <w:t>All exams must be approved by the board prior to being administered by a board-licensed instructor.</w:t>
      </w:r>
    </w:p>
    <w:p w14:paraId="32D0C56D"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3.</w:t>
      </w:r>
      <w:r w:rsidRPr="002E5C20">
        <w:rPr>
          <w:rFonts w:eastAsia="Aptos"/>
          <w:kern w:val="2"/>
        </w:rPr>
        <w:tab/>
        <w:t>The minimum passing score of each exam shall be 70 percent.</w:t>
      </w:r>
    </w:p>
    <w:p w14:paraId="0E32C16A"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4.</w:t>
      </w:r>
      <w:r w:rsidRPr="002E5C20">
        <w:rPr>
          <w:rFonts w:eastAsia="Aptos"/>
          <w:kern w:val="2"/>
        </w:rPr>
        <w:tab/>
        <w:t>A security officer shall be allowed two attempts on each examination.</w:t>
      </w:r>
    </w:p>
    <w:p w14:paraId="4C32B8AD"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5.</w:t>
      </w:r>
      <w:r w:rsidRPr="002E5C20">
        <w:rPr>
          <w:rFonts w:eastAsia="Aptos"/>
          <w:kern w:val="2"/>
        </w:rPr>
        <w:tab/>
        <w:t>If the security officer does not successfully pass the examination on the second attempt, he must repeat the course.</w:t>
      </w:r>
    </w:p>
    <w:p w14:paraId="50E3B564" w14:textId="77777777" w:rsidR="002E5C20" w:rsidRPr="002E5C20" w:rsidRDefault="002E5C20" w:rsidP="002E5C20">
      <w:pPr>
        <w:tabs>
          <w:tab w:val="left" w:pos="720"/>
          <w:tab w:val="left" w:pos="979"/>
          <w:tab w:val="left" w:pos="1152"/>
        </w:tabs>
        <w:ind w:firstLine="360"/>
        <w:jc w:val="both"/>
        <w:outlineLvl w:val="4"/>
        <w:rPr>
          <w:kern w:val="2"/>
        </w:rPr>
      </w:pPr>
      <w:r w:rsidRPr="002E5C20">
        <w:rPr>
          <w:rFonts w:eastAsia="Aptos"/>
          <w:kern w:val="2"/>
        </w:rPr>
        <w:t>6.</w:t>
      </w:r>
      <w:r w:rsidRPr="002E5C20">
        <w:rPr>
          <w:rFonts w:eastAsia="Aptos"/>
          <w:kern w:val="2"/>
        </w:rPr>
        <w:tab/>
        <w:t>All scores of such examinations must be recorded and submitted to the board by the board-licensed instructor on its prescribed training verification form signed by the board-licensed instructor within 15 calendar days from completion of training.</w:t>
      </w:r>
    </w:p>
    <w:p w14:paraId="4AB2906C"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C.</w:t>
      </w:r>
      <w:r w:rsidRPr="002E5C20">
        <w:rPr>
          <w:rFonts w:eastAsia="Aptos"/>
          <w:kern w:val="2"/>
        </w:rPr>
        <w:tab/>
        <w:t>Alternative Training</w:t>
      </w:r>
    </w:p>
    <w:p w14:paraId="3F5B69EF"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1.</w:t>
      </w:r>
      <w:r w:rsidRPr="002E5C20">
        <w:rPr>
          <w:rFonts w:eastAsia="Calibri"/>
          <w:kern w:val="2"/>
        </w:rPr>
        <w:tab/>
        <w:t>Eligible security officers may complete a 4-hour Security Officer Standards and Training (S.O.S.T.) 1401 class administered by a board-licensed classroom instructor prior to their first work assignment. This training shall be considered the equivalent to the basic classroom training provided for in R.S. 37:3284 and the rules herein.</w:t>
      </w:r>
    </w:p>
    <w:p w14:paraId="30FBC27A"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2.</w:t>
      </w:r>
      <w:r w:rsidRPr="002E5C20">
        <w:rPr>
          <w:rFonts w:eastAsia="Calibri"/>
          <w:kern w:val="2"/>
        </w:rPr>
        <w:tab/>
        <w:t>Eligibility requirements include security officers who are:</w:t>
      </w:r>
    </w:p>
    <w:p w14:paraId="45609531"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a.</w:t>
      </w:r>
      <w:r w:rsidRPr="002E5C20">
        <w:rPr>
          <w:rFonts w:eastAsia="Calibri"/>
          <w:kern w:val="2"/>
        </w:rPr>
        <w:tab/>
        <w:t>currently registered in other states who have licensing requirements similar to Louisiana; or</w:t>
      </w:r>
    </w:p>
    <w:p w14:paraId="25484E98"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b.</w:t>
      </w:r>
      <w:r w:rsidRPr="002E5C20">
        <w:rPr>
          <w:rFonts w:eastAsia="Calibri"/>
          <w:kern w:val="2"/>
        </w:rPr>
        <w:tab/>
        <w:t>law enforcement officers identified in R.S. 37:3284; or</w:t>
      </w:r>
    </w:p>
    <w:p w14:paraId="61FBF63B"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c.</w:t>
      </w:r>
      <w:r w:rsidRPr="002E5C20">
        <w:rPr>
          <w:rFonts w:eastAsia="Calibri"/>
          <w:kern w:val="2"/>
        </w:rPr>
        <w:tab/>
        <w:t>current and previous security officers as a refresher course.</w:t>
      </w:r>
    </w:p>
    <w:p w14:paraId="1A222D8C"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3.</w:t>
      </w:r>
      <w:r w:rsidRPr="002E5C20">
        <w:rPr>
          <w:rFonts w:eastAsia="Calibri"/>
          <w:kern w:val="2"/>
        </w:rPr>
        <w:tab/>
        <w:t>Examination:</w:t>
      </w:r>
    </w:p>
    <w:p w14:paraId="2C3A0DDB"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a.</w:t>
      </w:r>
      <w:r w:rsidRPr="002E5C20">
        <w:rPr>
          <w:rFonts w:eastAsia="Calibri"/>
          <w:kern w:val="2"/>
        </w:rPr>
        <w:tab/>
        <w:t>S.O.S.T. 1401 shall consist of a 50-question exam covering the materials taught in the course.</w:t>
      </w:r>
    </w:p>
    <w:p w14:paraId="4A3254AA"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b.</w:t>
      </w:r>
      <w:r w:rsidRPr="002E5C20">
        <w:rPr>
          <w:rFonts w:eastAsia="Calibri"/>
          <w:kern w:val="2"/>
        </w:rPr>
        <w:tab/>
        <w:t>The exam must be approved by the board prior to being administered by a board-licensed instructor.</w:t>
      </w:r>
    </w:p>
    <w:p w14:paraId="07E6C9E4"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c.</w:t>
      </w:r>
      <w:r w:rsidRPr="002E5C20">
        <w:rPr>
          <w:rFonts w:eastAsia="Calibri"/>
          <w:kern w:val="2"/>
        </w:rPr>
        <w:tab/>
        <w:t>The minimum passing score shall be 70 percent.</w:t>
      </w:r>
    </w:p>
    <w:p w14:paraId="3BDBD1EC"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d.</w:t>
      </w:r>
      <w:r w:rsidRPr="002E5C20">
        <w:rPr>
          <w:rFonts w:eastAsia="Calibri"/>
          <w:kern w:val="2"/>
        </w:rPr>
        <w:tab/>
        <w:t>A security officer shall be allowed two attempts on the examination.</w:t>
      </w:r>
    </w:p>
    <w:p w14:paraId="7B111702" w14:textId="77777777" w:rsidR="002E5C20" w:rsidRPr="002E5C20" w:rsidRDefault="002E5C20" w:rsidP="002E5C20">
      <w:pPr>
        <w:tabs>
          <w:tab w:val="left" w:pos="907"/>
        </w:tabs>
        <w:ind w:firstLine="547"/>
        <w:jc w:val="both"/>
        <w:outlineLvl w:val="5"/>
        <w:rPr>
          <w:rFonts w:eastAsia="Calibri"/>
          <w:kern w:val="2"/>
        </w:rPr>
      </w:pPr>
      <w:r w:rsidRPr="002E5C20">
        <w:rPr>
          <w:rFonts w:eastAsia="Calibri"/>
          <w:kern w:val="2"/>
        </w:rPr>
        <w:t>e.</w:t>
      </w:r>
      <w:r w:rsidRPr="002E5C20">
        <w:rPr>
          <w:rFonts w:eastAsia="Calibri"/>
          <w:kern w:val="2"/>
        </w:rPr>
        <w:tab/>
        <w:t>If the security officer does not successfully pass the examination on the second attempt, he must repeat the course.</w:t>
      </w:r>
    </w:p>
    <w:p w14:paraId="59ACA47B" w14:textId="77777777" w:rsidR="002E5C20" w:rsidRPr="002E5C20" w:rsidRDefault="002E5C20" w:rsidP="002E5C20">
      <w:pPr>
        <w:tabs>
          <w:tab w:val="left" w:pos="907"/>
        </w:tabs>
        <w:ind w:firstLine="547"/>
        <w:jc w:val="both"/>
        <w:outlineLvl w:val="5"/>
        <w:rPr>
          <w:rFonts w:eastAsia="Calibri"/>
          <w:kern w:val="2"/>
        </w:rPr>
      </w:pPr>
      <w:bookmarkStart w:id="416" w:name="_Hlk229950776"/>
      <w:r w:rsidRPr="002E5C20">
        <w:rPr>
          <w:rFonts w:eastAsia="Calibri"/>
          <w:kern w:val="2"/>
        </w:rPr>
        <w:t>f.</w:t>
      </w:r>
      <w:r w:rsidRPr="002E5C20">
        <w:rPr>
          <w:rFonts w:eastAsia="Calibri"/>
          <w:kern w:val="2"/>
        </w:rPr>
        <w:tab/>
        <w:t>All scores of such examinations must be recorded and submitted to the board by the board-licensed instructor on its prescribed training verification form signed by the board-licensed instructor within 15 calendar days from completion of training.</w:t>
      </w:r>
    </w:p>
    <w:bookmarkEnd w:id="416"/>
    <w:p w14:paraId="4F2EED2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64CF5A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13:755 (December 1987), amended LR 15:850 (October 1989), LR 18:192 (February 1992), LR 23:588 (May 1997), LR 26:1072 (May 2000), repromulgated LR 52:238 (February 2026), amended LR 52:1830 (October 2026).</w:t>
      </w:r>
    </w:p>
    <w:p w14:paraId="617873C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bookmarkStart w:id="417" w:name="_Toc222489682"/>
      <w:r w:rsidRPr="002E5C20">
        <w:rPr>
          <w:b/>
          <w:kern w:val="2"/>
        </w:rPr>
        <w:t>§505.</w:t>
      </w:r>
      <w:r w:rsidRPr="002E5C20">
        <w:rPr>
          <w:b/>
          <w:kern w:val="2"/>
        </w:rPr>
        <w:tab/>
        <w:t>Firearms Qualifications and Requirements</w:t>
      </w:r>
      <w:bookmarkEnd w:id="417"/>
      <w:r w:rsidRPr="002E5C20">
        <w:rPr>
          <w:b/>
          <w:kern w:val="2"/>
        </w:rPr>
        <w:br/>
        <w:t>[Formerly §405]</w:t>
      </w:r>
    </w:p>
    <w:p w14:paraId="64FFC73B"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t>Basic Requirements</w:t>
      </w:r>
    </w:p>
    <w:p w14:paraId="438B0603"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lastRenderedPageBreak/>
        <w:t>1.</w:t>
      </w:r>
      <w:r w:rsidRPr="002E5C20">
        <w:rPr>
          <w:rFonts w:eastAsia="Aptos"/>
          <w:kern w:val="2"/>
        </w:rPr>
        <w:tab/>
        <w:t>A security officer must successfully complete all classroom training, examinations, and proficiency courses for their specified authorized weapon prior to working an armed assignment.</w:t>
      </w:r>
    </w:p>
    <w:p w14:paraId="47728A4A"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w:t>
      </w:r>
      <w:r w:rsidRPr="002E5C20">
        <w:rPr>
          <w:rFonts w:eastAsia="Aptos"/>
          <w:kern w:val="2"/>
        </w:rPr>
        <w:tab/>
        <w:t>Classroom Training</w:t>
      </w:r>
    </w:p>
    <w:p w14:paraId="103013A0"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Armed security officers shall complete classroom firearms training by a board-licensed firearms instructor.</w:t>
      </w:r>
    </w:p>
    <w:p w14:paraId="1F6D9354"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3.</w:t>
      </w:r>
      <w:r w:rsidRPr="002E5C20">
        <w:rPr>
          <w:rFonts w:eastAsia="Aptos"/>
          <w:kern w:val="2"/>
        </w:rPr>
        <w:tab/>
        <w:t>Examination</w:t>
      </w:r>
    </w:p>
    <w:p w14:paraId="49B9CBD1"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 xml:space="preserve">Upon completion of the prescribed firearms training, a written examination will be given to each security officer by a board-licensed firearms instructor. </w:t>
      </w:r>
    </w:p>
    <w:p w14:paraId="77CCE3A5"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b.</w:t>
      </w:r>
      <w:r w:rsidRPr="002E5C20">
        <w:rPr>
          <w:rFonts w:eastAsia="Aptos"/>
          <w:kern w:val="2"/>
        </w:rPr>
        <w:tab/>
        <w:t>All exams must be approved by the board prior to being administered by a board-licensed instructor.</w:t>
      </w:r>
    </w:p>
    <w:p w14:paraId="0A461F2A"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c.</w:t>
      </w:r>
      <w:r w:rsidRPr="002E5C20">
        <w:rPr>
          <w:rFonts w:eastAsia="Aptos"/>
          <w:kern w:val="2"/>
        </w:rPr>
        <w:tab/>
        <w:t>The minimum passing score of each exam shall be 70 percent.</w:t>
      </w:r>
    </w:p>
    <w:p w14:paraId="3F26493A"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d.</w:t>
      </w:r>
      <w:r w:rsidRPr="002E5C20">
        <w:rPr>
          <w:rFonts w:eastAsia="Aptos"/>
          <w:kern w:val="2"/>
        </w:rPr>
        <w:tab/>
        <w:t>All scores of such examinations must be recorded and submitted to the board by the board-licensed instructor on its prescribed training verification form signed by the board-licensed instructor within 15 calendar days from completion of training.</w:t>
      </w:r>
    </w:p>
    <w:p w14:paraId="3AD40E09"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4.</w:t>
      </w:r>
      <w:r w:rsidRPr="002E5C20">
        <w:rPr>
          <w:rFonts w:eastAsia="Aptos"/>
          <w:kern w:val="2"/>
        </w:rPr>
        <w:tab/>
        <w:t>Proficiency Course</w:t>
      </w:r>
    </w:p>
    <w:p w14:paraId="742B528C"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Successful completion of firearms training also includes the security officer passing a board-required firearms proficiency course in their specified authorized weapon.</w:t>
      </w:r>
    </w:p>
    <w:p w14:paraId="3D0AB88D"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b.</w:t>
      </w:r>
      <w:r w:rsidRPr="002E5C20">
        <w:rPr>
          <w:rFonts w:eastAsia="Aptos"/>
          <w:kern w:val="2"/>
        </w:rPr>
        <w:tab/>
        <w:t>The firearms proficiency course used by the firearms instructor must be certified by the National Rifle Association (NRA) Law Enforcement Certification, Department of Defense, Department of Energy, or P.O.S.T., and proof of such certification shall be submitted to the board for approval and verification.</w:t>
      </w:r>
    </w:p>
    <w:p w14:paraId="5F56BE1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Firearms Refresher</w:t>
      </w:r>
    </w:p>
    <w:p w14:paraId="1DC702B3" w14:textId="77777777" w:rsidR="002E5C20" w:rsidRPr="002E5C20" w:rsidRDefault="002E5C20" w:rsidP="002E5C20">
      <w:pPr>
        <w:tabs>
          <w:tab w:val="left" w:pos="720"/>
          <w:tab w:val="left" w:pos="979"/>
          <w:tab w:val="left" w:pos="1152"/>
        </w:tabs>
        <w:ind w:firstLine="360"/>
        <w:jc w:val="both"/>
        <w:outlineLvl w:val="4"/>
        <w:rPr>
          <w:rFonts w:eastAsia="Aptos"/>
          <w:kern w:val="2"/>
        </w:rPr>
      </w:pPr>
      <w:bookmarkStart w:id="418" w:name="_Hlk229951271"/>
      <w:r w:rsidRPr="002E5C20">
        <w:rPr>
          <w:rFonts w:eastAsia="Aptos"/>
          <w:kern w:val="2"/>
        </w:rPr>
        <w:t>1.</w:t>
      </w:r>
      <w:r w:rsidRPr="002E5C20">
        <w:rPr>
          <w:rFonts w:eastAsia="Aptos"/>
          <w:kern w:val="2"/>
        </w:rPr>
        <w:tab/>
        <w:t xml:space="preserve">An armed security officer must successfully complete an annual refresher firearms training prior to expiration. </w:t>
      </w:r>
    </w:p>
    <w:p w14:paraId="76BF430C"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2.</w:t>
      </w:r>
      <w:r w:rsidRPr="002E5C20">
        <w:rPr>
          <w:rFonts w:eastAsia="Aptos"/>
          <w:kern w:val="2"/>
        </w:rPr>
        <w:tab/>
        <w:t xml:space="preserve">Firearms training expires one calendar year from the date of last completed firearms training. </w:t>
      </w:r>
      <w:bookmarkEnd w:id="418"/>
    </w:p>
    <w:p w14:paraId="227C222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 xml:space="preserve">Authorized Firearms </w:t>
      </w:r>
    </w:p>
    <w:p w14:paraId="0F367F7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following weapons are the only firearms authorized and approved by the board:</w:t>
      </w:r>
    </w:p>
    <w:p w14:paraId="38C3ED04"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9 mm semiautomatic, minimum 4-inch barrel, double action;</w:t>
      </w:r>
    </w:p>
    <w:p w14:paraId="4F68798F"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.357 caliber or .38mm revolver;</w:t>
      </w:r>
    </w:p>
    <w:p w14:paraId="760C4B3F"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.40 caliber semiautomatic, minimum 4-inch barrel;</w:t>
      </w:r>
    </w:p>
    <w:p w14:paraId="50AFAA18"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 xml:space="preserve">.45 caliber semiautomatic weapon, minimum 4-inch barrel, double action; </w:t>
      </w:r>
    </w:p>
    <w:p w14:paraId="7E1D3E72"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shotgun;</w:t>
      </w:r>
    </w:p>
    <w:p w14:paraId="42F1928D"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223 or 5.56 caliber rifle.</w:t>
      </w:r>
    </w:p>
    <w:p w14:paraId="488FFDD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70B14E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13:755 (December 1987), amended LR 15:13 (January 1989), LR 15:850 (October 1989), LR 18:192 (February 1992), LR 23:588 (May 1997), LR 26:1073 (May 2000), LR 27:1241 (August 2001), LR 28:2204 (October 2002), LR 31:1600 (July 2005), LR 34:667 (April 2008), repromulgated LR 52:238 (February 2026), amended LR 52:1830 (October 2026).</w:t>
      </w:r>
    </w:p>
    <w:p w14:paraId="5F2DA0E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bookmarkStart w:id="419" w:name="_Toc222489683"/>
      <w:r w:rsidRPr="002E5C20">
        <w:rPr>
          <w:b/>
          <w:kern w:val="2"/>
        </w:rPr>
        <w:t>§507.</w:t>
      </w:r>
      <w:r w:rsidRPr="002E5C20">
        <w:rPr>
          <w:b/>
          <w:kern w:val="2"/>
        </w:rPr>
        <w:tab/>
        <w:t xml:space="preserve">Less Lethal Tool, Impact Weapon, and Restraint Device Training </w:t>
      </w:r>
      <w:bookmarkEnd w:id="419"/>
    </w:p>
    <w:p w14:paraId="7483C172"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t xml:space="preserve">Authorized Less Lethal Tools, Impact Weapons, and Restraint Devices </w:t>
      </w:r>
    </w:p>
    <w:p w14:paraId="7DA11D55"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The following less lethal tools, impact weapons, and restraint devices are the only less lethal tools, impact weapons, and restraint devices authorized and approved by the board:</w:t>
      </w:r>
    </w:p>
    <w:p w14:paraId="28EF4DE0"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PR-24 baton;</w:t>
      </w:r>
    </w:p>
    <w:p w14:paraId="7F8B57EC"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b.</w:t>
      </w:r>
      <w:r w:rsidRPr="002E5C20">
        <w:rPr>
          <w:rFonts w:eastAsia="Aptos"/>
          <w:kern w:val="2"/>
        </w:rPr>
        <w:tab/>
        <w:t>expandable baton;</w:t>
      </w:r>
    </w:p>
    <w:p w14:paraId="1FB8F8DD"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c.</w:t>
      </w:r>
      <w:r w:rsidRPr="002E5C20">
        <w:rPr>
          <w:rFonts w:eastAsia="Aptos"/>
          <w:kern w:val="2"/>
        </w:rPr>
        <w:tab/>
        <w:t>handheld conducted energy device (CED);</w:t>
      </w:r>
    </w:p>
    <w:p w14:paraId="16300124"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d.</w:t>
      </w:r>
      <w:r w:rsidRPr="002E5C20">
        <w:rPr>
          <w:rFonts w:eastAsia="Aptos"/>
          <w:kern w:val="2"/>
        </w:rPr>
        <w:tab/>
        <w:t>OC Spray;</w:t>
      </w:r>
    </w:p>
    <w:p w14:paraId="4AA88729" w14:textId="77777777" w:rsidR="002E5C20" w:rsidRPr="002E5C20" w:rsidRDefault="002E5C20" w:rsidP="002E5C20">
      <w:pPr>
        <w:tabs>
          <w:tab w:val="left" w:pos="907"/>
        </w:tabs>
        <w:ind w:firstLine="547"/>
        <w:jc w:val="both"/>
        <w:outlineLvl w:val="5"/>
        <w:rPr>
          <w:bCs/>
          <w:kern w:val="2"/>
        </w:rPr>
      </w:pPr>
      <w:r w:rsidRPr="002E5C20">
        <w:rPr>
          <w:rFonts w:eastAsia="Aptos"/>
          <w:kern w:val="2"/>
        </w:rPr>
        <w:t>e.</w:t>
      </w:r>
      <w:r w:rsidRPr="002E5C20">
        <w:rPr>
          <w:rFonts w:eastAsia="Aptos"/>
          <w:kern w:val="2"/>
        </w:rPr>
        <w:tab/>
        <w:t>handcuffs.</w:t>
      </w:r>
    </w:p>
    <w:p w14:paraId="3E561BD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PR-24 baton</w:t>
      </w:r>
    </w:p>
    <w:p w14:paraId="0877E3A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Security officers carrying a PR-24 baton as a weapon must successfully complete a minimum eight hours of an initial PR-24 baton training course approved by the board and administered by an instructor certified in a PR-24 baton training program approved by the board prior to carrying such weapon on work assignment. </w:t>
      </w:r>
    </w:p>
    <w:p w14:paraId="7A66170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Security officer must also successfully complete a four-hour annual refresher PR-24 baton training program approved by the board.</w:t>
      </w:r>
    </w:p>
    <w:p w14:paraId="398E1D5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Expandable baton</w:t>
      </w:r>
    </w:p>
    <w:p w14:paraId="1C087CA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Security officers carrying an expandable baton as a weapon must successfully complete a minimum eight hours of an initial expandable baton training course approved by the board and administered by an instructor certified in an expandable baton training program approved by the board prior to carrying such weapon on work assignment. </w:t>
      </w:r>
    </w:p>
    <w:p w14:paraId="0CA2072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Security officer must also successfully complete a four-hour annual refresher expandable baton training program approved by the board.</w:t>
      </w:r>
    </w:p>
    <w:p w14:paraId="3EF934C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 xml:space="preserve">Handheld Conducted Energy Device (CED) </w:t>
      </w:r>
    </w:p>
    <w:p w14:paraId="796A159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Security officers carrying a handheld conducted energy device (CED) as a weapon must successfully complete a minimum eight hours of an initial handheld conducted energy device (CED) training course approved by the board and administered by an instructor certified in a handheld conducted energy device (CED) training program approved by the board prior to carrying such weapon on work assignment. </w:t>
      </w:r>
    </w:p>
    <w:p w14:paraId="75CC6D7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Security officer must also successfully recertify every 2 years.</w:t>
      </w:r>
    </w:p>
    <w:p w14:paraId="3E90866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OC Spray</w:t>
      </w:r>
    </w:p>
    <w:p w14:paraId="498140B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Security officers carrying OC spray as a weapon must successfully complete a minimum eight hours of an initial OC Spray training course approved by the board and administered by an instructor certified in an OC spray training program approved by the board prior to carrying such weapon on work assignment. </w:t>
      </w:r>
    </w:p>
    <w:p w14:paraId="7E9B71E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Handcuffs</w:t>
      </w:r>
    </w:p>
    <w:p w14:paraId="2C6DC68C"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Security officers carrying handcuffs must successfully complete a minimum eight hours of a handcuff training course approved by the board and administered by an instructor certified in a handcuff training program approved by the board prior to carrying handcuffs on work assignment. </w:t>
      </w:r>
    </w:p>
    <w:p w14:paraId="0A66A6A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Security officer must also successfully complete a four-hour refresher handcuff training program approved by the board every 3 years.</w:t>
      </w:r>
    </w:p>
    <w:p w14:paraId="1F150F1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05EFDF5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18:193 (February 1992), amended LR 23:589 (May 1997), LR 26:1073 (May 2000), repromulgated LR 52:239 (February 2026), amended LR 52:1831 (October 2026).</w:t>
      </w:r>
    </w:p>
    <w:p w14:paraId="5E56B54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rFonts w:eastAsia="Calibri"/>
          <w:b/>
          <w:kern w:val="2"/>
        </w:rPr>
      </w:pPr>
      <w:r w:rsidRPr="002E5C20">
        <w:rPr>
          <w:b/>
          <w:kern w:val="2"/>
        </w:rPr>
        <w:lastRenderedPageBreak/>
        <w:t>§509.</w:t>
      </w:r>
      <w:r w:rsidRPr="002E5C20">
        <w:rPr>
          <w:b/>
          <w:kern w:val="2"/>
        </w:rPr>
        <w:tab/>
        <w:t>Canine Teams</w:t>
      </w:r>
    </w:p>
    <w:p w14:paraId="3F74A3D5"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r w:rsidRPr="002E5C20">
        <w:rPr>
          <w:rFonts w:eastAsia="Calibri"/>
          <w:kern w:val="2"/>
        </w:rPr>
        <w:t>A.</w:t>
      </w:r>
      <w:r w:rsidRPr="002E5C20">
        <w:rPr>
          <w:rFonts w:eastAsia="Calibri"/>
          <w:kern w:val="2"/>
        </w:rPr>
        <w:tab/>
        <w:t>Canine Teams</w:t>
      </w:r>
    </w:p>
    <w:p w14:paraId="78BDE9B5" w14:textId="77777777" w:rsidR="002E5C20" w:rsidRPr="002E5C20" w:rsidRDefault="002E5C20" w:rsidP="002E5C20">
      <w:pPr>
        <w:tabs>
          <w:tab w:val="left" w:pos="720"/>
          <w:tab w:val="left" w:pos="979"/>
          <w:tab w:val="left" w:pos="1152"/>
        </w:tabs>
        <w:ind w:firstLine="360"/>
        <w:jc w:val="both"/>
        <w:outlineLvl w:val="4"/>
        <w:rPr>
          <w:rFonts w:eastAsia="Calibri"/>
          <w:kern w:val="2"/>
        </w:rPr>
      </w:pPr>
      <w:r w:rsidRPr="002E5C20">
        <w:rPr>
          <w:rFonts w:eastAsia="Calibri"/>
          <w:kern w:val="2"/>
        </w:rPr>
        <w:t>1.</w:t>
      </w:r>
      <w:r w:rsidRPr="002E5C20">
        <w:rPr>
          <w:rFonts w:eastAsia="Calibri"/>
          <w:kern w:val="2"/>
        </w:rPr>
        <w:tab/>
        <w:t xml:space="preserve">The board shall approve all canine training programs and shall establish minimum standards for certification and recertification of both security </w:t>
      </w:r>
      <w:r w:rsidRPr="002E5C20">
        <w:rPr>
          <w:rFonts w:eastAsia="Calibri"/>
          <w:color w:val="000000"/>
          <w:kern w:val="2"/>
        </w:rPr>
        <w:t>canines</w:t>
      </w:r>
      <w:r w:rsidRPr="002E5C20">
        <w:rPr>
          <w:rFonts w:eastAsia="Calibri"/>
          <w:kern w:val="2"/>
        </w:rPr>
        <w:t xml:space="preserve"> and detector canines, and their handlers.</w:t>
      </w:r>
    </w:p>
    <w:p w14:paraId="28BBC1F6" w14:textId="77777777" w:rsidR="002E5C20" w:rsidRPr="002E5C20" w:rsidRDefault="002E5C20" w:rsidP="002E5C20">
      <w:pPr>
        <w:tabs>
          <w:tab w:val="left" w:pos="720"/>
          <w:tab w:val="left" w:pos="979"/>
          <w:tab w:val="left" w:pos="1152"/>
        </w:tabs>
        <w:ind w:firstLine="360"/>
        <w:jc w:val="both"/>
        <w:outlineLvl w:val="4"/>
        <w:rPr>
          <w:kern w:val="2"/>
        </w:rPr>
      </w:pPr>
      <w:r w:rsidRPr="002E5C20">
        <w:rPr>
          <w:rFonts w:eastAsia="Calibri"/>
          <w:kern w:val="2"/>
        </w:rPr>
        <w:t>2.</w:t>
      </w:r>
      <w:r w:rsidRPr="002E5C20">
        <w:rPr>
          <w:rFonts w:eastAsia="Calibri"/>
          <w:kern w:val="2"/>
        </w:rPr>
        <w:tab/>
        <w:t xml:space="preserve">All canine training programs shall incorporate nationally recognized standards for canine deployment and certification, including but not limited to those </w:t>
      </w:r>
      <w:r w:rsidRPr="002E5C20">
        <w:rPr>
          <w:rFonts w:eastAsia="Calibri"/>
          <w:color w:val="000000"/>
          <w:kern w:val="2"/>
        </w:rPr>
        <w:t>established</w:t>
      </w:r>
      <w:r w:rsidRPr="002E5C20">
        <w:rPr>
          <w:rFonts w:eastAsia="Calibri"/>
          <w:kern w:val="2"/>
        </w:rPr>
        <w:t xml:space="preserve"> by the United States Police Canine Association (USPCA), the National Narcotic Detector Dog Association (NNDDA), or the North American Police Work Dog Association (NAPWDA).</w:t>
      </w:r>
    </w:p>
    <w:p w14:paraId="460CC1E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7278667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52:1832 (October 2026).</w:t>
      </w:r>
    </w:p>
    <w:p w14:paraId="10005E2B"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20" w:name="_Toc222489684"/>
      <w:bookmarkStart w:id="421" w:name="_Toc182996780"/>
      <w:bookmarkStart w:id="422" w:name="_Toc191549583"/>
      <w:r w:rsidRPr="002E5C20">
        <w:rPr>
          <w:b/>
          <w:kern w:val="2"/>
        </w:rPr>
        <w:t>Chapter 6.</w:t>
      </w:r>
      <w:r w:rsidRPr="002E5C20">
        <w:rPr>
          <w:b/>
          <w:kern w:val="2"/>
        </w:rPr>
        <w:tab/>
        <w:t>Criminal Background Checks</w:t>
      </w:r>
      <w:bookmarkEnd w:id="420"/>
    </w:p>
    <w:p w14:paraId="7929573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3" w:name="_Toc222489685"/>
      <w:bookmarkEnd w:id="421"/>
      <w:bookmarkEnd w:id="422"/>
      <w:r w:rsidRPr="002E5C20">
        <w:rPr>
          <w:b/>
          <w:kern w:val="2"/>
        </w:rPr>
        <w:t>§601.</w:t>
      </w:r>
      <w:r w:rsidRPr="002E5C20">
        <w:rPr>
          <w:b/>
          <w:kern w:val="2"/>
        </w:rPr>
        <w:tab/>
        <w:t>Criminal Background Checks</w:t>
      </w:r>
      <w:bookmarkEnd w:id="423"/>
      <w:r w:rsidRPr="002E5C20">
        <w:rPr>
          <w:b/>
          <w:kern w:val="2"/>
        </w:rPr>
        <w:br/>
        <w:t>[Formerly §501]</w:t>
      </w:r>
    </w:p>
    <w:p w14:paraId="42047AC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Dispositions</w:t>
      </w:r>
    </w:p>
    <w:p w14:paraId="40E7FACA" w14:textId="77777777" w:rsidR="002E5C20" w:rsidRPr="002E5C20" w:rsidRDefault="002E5C20" w:rsidP="002E5C20">
      <w:pPr>
        <w:tabs>
          <w:tab w:val="left" w:pos="720"/>
          <w:tab w:val="left" w:pos="979"/>
          <w:tab w:val="left" w:pos="1152"/>
        </w:tabs>
        <w:ind w:firstLine="360"/>
        <w:jc w:val="both"/>
        <w:outlineLvl w:val="4"/>
        <w:rPr>
          <w:rFonts w:eastAsia="Aptos"/>
          <w:strike/>
          <w:kern w:val="2"/>
        </w:rPr>
      </w:pPr>
      <w:r w:rsidRPr="002E5C20">
        <w:rPr>
          <w:rFonts w:eastAsia="Aptos"/>
          <w:kern w:val="2"/>
        </w:rPr>
        <w:t>1.</w:t>
      </w:r>
      <w:r w:rsidRPr="002E5C20">
        <w:rPr>
          <w:rFonts w:eastAsia="Aptos"/>
          <w:kern w:val="2"/>
        </w:rPr>
        <w:tab/>
        <w:t>If an applicant has been convicted of any crime that would prevent him from meeting the qualifications of a licensee or registrant as specified in R.S. 37:3276, upon request, the applicant shall provide the board with documentation showing proof that he has been pardoned for that crime.</w:t>
      </w:r>
    </w:p>
    <w:p w14:paraId="1E8CFBF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2 - 3.</w:t>
      </w:r>
      <w:r w:rsidRPr="002E5C20">
        <w:rPr>
          <w:kern w:val="2"/>
        </w:rPr>
        <w:tab/>
        <w:t>…</w:t>
      </w:r>
    </w:p>
    <w:p w14:paraId="21A9F6E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Denial of Application Due to Conviction</w:t>
      </w:r>
    </w:p>
    <w:p w14:paraId="10712DF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If an applicant has a felony conviction</w:t>
      </w:r>
      <w:r w:rsidRPr="002E5C20">
        <w:rPr>
          <w:rFonts w:eastAsia="Aptos"/>
          <w:kern w:val="2"/>
        </w:rPr>
        <w:t xml:space="preserve"> </w:t>
      </w:r>
      <w:r w:rsidRPr="002E5C20">
        <w:rPr>
          <w:kern w:val="2"/>
        </w:rPr>
        <w:t>or crime of violence conviction as defined in La. R.S. 14:2.B, as evidenced by the background check run by the Louisiana State Police, Bureau of Identification, then his employment as a security officer must be terminated immediately unless he has provided the board with documentation showing proof that he has received a pardon or similar relief.</w:t>
      </w:r>
    </w:p>
    <w:p w14:paraId="60FE46B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The board will notify the applicant and employer that the officer has been denied. </w:t>
      </w:r>
    </w:p>
    <w:p w14:paraId="15EB7B0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If the background check reveals a misdemeanor conviction that would disqualify the applicant under the provisions of R.S. 37:3270 et seq. and the rules herein, he may continue to work pending the outcome of the appeal process.</w:t>
      </w:r>
    </w:p>
    <w:p w14:paraId="05DA8266"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 xml:space="preserve">If the applicant does not appeal the board's denial of his application due to his misdemeanor conviction, then the applicant must be terminated immediately. </w:t>
      </w:r>
    </w:p>
    <w:p w14:paraId="2AC93CE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Repealed.</w:t>
      </w:r>
    </w:p>
    <w:p w14:paraId="0532261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6FEBEE5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13:757 (December 1987), amended LR 15:849 (October 1989), LR 18:194 (February 1992), LR 26:1074 (May 2000), repromulgated LR 52:240 (February 2026), amended LR 52:1832 (October 2026).</w:t>
      </w:r>
    </w:p>
    <w:p w14:paraId="49242D7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4" w:name="_Toc222489686"/>
      <w:r w:rsidRPr="002E5C20">
        <w:rPr>
          <w:b/>
          <w:kern w:val="2"/>
        </w:rPr>
        <w:t>§603.</w:t>
      </w:r>
      <w:r w:rsidRPr="002E5C20">
        <w:rPr>
          <w:b/>
          <w:kern w:val="2"/>
        </w:rPr>
        <w:tab/>
        <w:t>Final Decision and Orders</w:t>
      </w:r>
      <w:bookmarkEnd w:id="424"/>
    </w:p>
    <w:p w14:paraId="0BF20E2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All final decisions and orders of the board shall be in writing and signed by the executive secretary or chairperson.</w:t>
      </w:r>
    </w:p>
    <w:p w14:paraId="601667D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69A128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Department of Public Safety and Corrections, Board of Private Security Examiners, 13:756 (December 1987), amended LR 18:195 (February 1992), </w:t>
      </w:r>
      <w:r w:rsidRPr="002E5C20">
        <w:rPr>
          <w:kern w:val="2"/>
          <w:sz w:val="18"/>
        </w:rPr>
        <w:br w:type="column"/>
      </w:r>
      <w:r w:rsidRPr="002E5C20">
        <w:rPr>
          <w:kern w:val="2"/>
          <w:sz w:val="18"/>
        </w:rPr>
        <w:t xml:space="preserve">repromulgated LR 26:1075 (May 2000), amended </w:t>
      </w:r>
      <w:bookmarkStart w:id="425" w:name="_Toc222489688"/>
      <w:r w:rsidRPr="002E5C20">
        <w:rPr>
          <w:kern w:val="2"/>
          <w:sz w:val="18"/>
        </w:rPr>
        <w:t>LR 52:1832 (October 2026).</w:t>
      </w:r>
    </w:p>
    <w:p w14:paraId="6FC6593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§701.</w:t>
      </w:r>
      <w:r w:rsidRPr="002E5C20">
        <w:rPr>
          <w:b/>
          <w:kern w:val="2"/>
        </w:rPr>
        <w:tab/>
        <w:t xml:space="preserve">Hearings and Appeals </w:t>
      </w:r>
    </w:p>
    <w:p w14:paraId="2759F424"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t>Upon written notice of adverse or disciplinary action from the board, an applicant, registrant, or licensee has the right to elect to file a hearing with the board or the division of administrative law within thirty days from the receipt of the notice.</w:t>
      </w:r>
    </w:p>
    <w:bookmarkEnd w:id="425"/>
    <w:p w14:paraId="40F7DC7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All requests for a hearing must be submitted in writing to the board.</w:t>
      </w:r>
    </w:p>
    <w:p w14:paraId="7FD1EE29"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kern w:val="2"/>
        </w:rPr>
        <w:t>C.</w:t>
      </w:r>
      <w:r w:rsidRPr="002E5C20">
        <w:rPr>
          <w:kern w:val="2"/>
        </w:rPr>
        <w:tab/>
      </w:r>
      <w:r w:rsidRPr="002E5C20">
        <w:rPr>
          <w:rFonts w:eastAsia="Aptos"/>
          <w:kern w:val="2"/>
        </w:rPr>
        <w:t>All hearing and appeals shall be conducted in accordance with R.S. 37:3279.1.</w:t>
      </w:r>
    </w:p>
    <w:p w14:paraId="33AAA3C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345A50D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13:756 (December 1987), amended LR 18:194 (February 1992), LR 26:1074 (May 2000), repromulgated LR 52:240 (February 2026), amended LR 52:1832 (October 2026).</w:t>
      </w:r>
    </w:p>
    <w:p w14:paraId="07DBA3B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26" w:name="_Toc222489689"/>
      <w:r w:rsidRPr="002E5C20">
        <w:rPr>
          <w:b/>
          <w:kern w:val="2"/>
        </w:rPr>
        <w:t>§703.</w:t>
      </w:r>
      <w:r w:rsidRPr="002E5C20">
        <w:rPr>
          <w:b/>
          <w:kern w:val="2"/>
        </w:rPr>
        <w:tab/>
        <w:t>Final Decision and Orders</w:t>
      </w:r>
      <w:bookmarkEnd w:id="426"/>
      <w:r w:rsidRPr="002E5C20">
        <w:rPr>
          <w:b/>
          <w:kern w:val="2"/>
        </w:rPr>
        <w:br/>
        <w:t>[Formerly §603]</w:t>
      </w:r>
    </w:p>
    <w:p w14:paraId="10238C8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All final decisions and orders of the board shall be in writing and signed by the executive director or chairperson.</w:t>
      </w:r>
    </w:p>
    <w:p w14:paraId="3ED1E41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15290FA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13:756 (December 1987), amended LR 18:195 (February 1992), repromulgated LR 26:1075 (May 2000), repromulgated LR 52:240 (February 2026), amended LR 52:1832 (October 2026).</w:t>
      </w:r>
    </w:p>
    <w:p w14:paraId="634AD282"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27" w:name="TOC_Chap9"/>
      <w:bookmarkStart w:id="428" w:name="_Toc222489690"/>
      <w:r w:rsidRPr="002E5C20">
        <w:rPr>
          <w:b/>
          <w:kern w:val="2"/>
        </w:rPr>
        <w:t>Chapter 8.</w:t>
      </w:r>
      <w:bookmarkStart w:id="429" w:name="TOCT_Chap9"/>
      <w:bookmarkEnd w:id="427"/>
      <w:r w:rsidRPr="002E5C20">
        <w:rPr>
          <w:b/>
          <w:kern w:val="2"/>
        </w:rPr>
        <w:tab/>
        <w:t>Insignias, Markings, and Restrictions</w:t>
      </w:r>
      <w:bookmarkEnd w:id="428"/>
      <w:bookmarkEnd w:id="429"/>
    </w:p>
    <w:p w14:paraId="487AB8B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0" w:name="_Toc222489691"/>
      <w:r w:rsidRPr="002E5C20">
        <w:rPr>
          <w:b/>
          <w:kern w:val="2"/>
        </w:rPr>
        <w:t>§801.</w:t>
      </w:r>
      <w:r w:rsidRPr="002E5C20">
        <w:rPr>
          <w:b/>
          <w:kern w:val="2"/>
        </w:rPr>
        <w:tab/>
        <w:t>Restrictions</w:t>
      </w:r>
      <w:bookmarkEnd w:id="430"/>
      <w:r w:rsidRPr="002E5C20">
        <w:rPr>
          <w:b/>
          <w:kern w:val="2"/>
        </w:rPr>
        <w:br/>
        <w:t>[Formerly §701]</w:t>
      </w:r>
    </w:p>
    <w:p w14:paraId="270C349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No badge or insignia with the initials "SP" or "SO" may be worn on the uniform of a registrant.</w:t>
      </w:r>
    </w:p>
    <w:p w14:paraId="1A4B74D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Any vehicle used for a security work assignment must have the company's name, insignia, and clearly be marked “security.” Any vehicle used on a security work assignment shall not display red or blue emergency lights.</w:t>
      </w:r>
    </w:p>
    <w:p w14:paraId="5BCDC44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All uniforms worn by security officers shall contain the name of the company for whom they are employed. All outerwear worn by security officers shall contain the name of the company for whom they are employed.</w:t>
      </w:r>
    </w:p>
    <w:p w14:paraId="7FEFBAC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 - E.7.</w:t>
      </w:r>
      <w:r w:rsidRPr="002E5C20">
        <w:rPr>
          <w:kern w:val="2"/>
        </w:rPr>
        <w:tab/>
        <w:t>…</w:t>
      </w:r>
    </w:p>
    <w:p w14:paraId="2ADD15B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7E9815B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13:758 (December 1987), amended LR 15:14 (January 1989), LR 15:852 (October 1989), LR 18:195 (February 1992), LR 26:1074 (May 2000), LR 34:667 (April 2008), LR 37:3275 (November 2011), repromulgated LR 52:240 (February 2026), amended LR 52:1832 (October 2026).</w:t>
      </w:r>
    </w:p>
    <w:p w14:paraId="2B867C8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1" w:name="_Toc222489692"/>
      <w:r w:rsidRPr="002E5C20">
        <w:rPr>
          <w:b/>
          <w:kern w:val="2"/>
        </w:rPr>
        <w:t>§803.</w:t>
      </w:r>
      <w:r w:rsidRPr="002E5C20">
        <w:rPr>
          <w:b/>
          <w:kern w:val="2"/>
        </w:rPr>
        <w:tab/>
        <w:t>Alcohol Restrictions</w:t>
      </w:r>
      <w:bookmarkEnd w:id="431"/>
      <w:r w:rsidRPr="002E5C20">
        <w:rPr>
          <w:b/>
          <w:kern w:val="2"/>
        </w:rPr>
        <w:br/>
        <w:t>[Formerly §703]</w:t>
      </w:r>
    </w:p>
    <w:p w14:paraId="6163251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No person shall sell, dispense or handle alcoholic beverages of high or low alcohol content, or in any manner perform those functions for which a permit is required by R.S. 26:932, while on duty as a security officer as defined in R.S. 37:3272. Further, in no event shall any licensed security officer sell, dispense, or handle alcohol while in uniform, regardless of whether or not such officer is on duty.</w:t>
      </w:r>
    </w:p>
    <w:p w14:paraId="3394024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br w:type="page"/>
      </w:r>
    </w:p>
    <w:p w14:paraId="502967B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Promulgated in accordance with R.S. 37:3270 et seq.</w:t>
      </w:r>
    </w:p>
    <w:p w14:paraId="5F7BC6B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27:735 (May 2001), repromulgated LR 52:240 (February 2026), amended LR 52:1832 (October 2026).</w:t>
      </w:r>
    </w:p>
    <w:p w14:paraId="2A835D6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2" w:name="_Toc222489693"/>
      <w:r w:rsidRPr="002E5C20">
        <w:rPr>
          <w:b/>
          <w:kern w:val="2"/>
        </w:rPr>
        <w:t>§805.</w:t>
      </w:r>
      <w:r w:rsidRPr="002E5C20">
        <w:rPr>
          <w:b/>
          <w:kern w:val="2"/>
        </w:rPr>
        <w:tab/>
        <w:t>Investigations</w:t>
      </w:r>
      <w:bookmarkEnd w:id="432"/>
    </w:p>
    <w:p w14:paraId="0CA2389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4661D75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328F005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18:195 (February 1992), LR 23:589 (May 1997), LR 26:1075 (May 2000), repealed LR 52:1833 (October 2026).</w:t>
      </w:r>
    </w:p>
    <w:p w14:paraId="330C09D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3" w:name="_Toc222489694"/>
      <w:r w:rsidRPr="002E5C20">
        <w:rPr>
          <w:b/>
          <w:kern w:val="2"/>
        </w:rPr>
        <w:t>§807.</w:t>
      </w:r>
      <w:r w:rsidRPr="002E5C20">
        <w:rPr>
          <w:b/>
          <w:kern w:val="2"/>
        </w:rPr>
        <w:tab/>
        <w:t>Violations by Registrants</w:t>
      </w:r>
      <w:bookmarkEnd w:id="433"/>
    </w:p>
    <w:p w14:paraId="6FE2D5A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6C2B18E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4C66F01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13:758 (December 1987), amended LR 15:852 (October 1989), LR 18:195 (February 1992), LR 23:589 (May 1997), LR 26:1075 (May 2000), repealed LR 52:1833 (October 2026).</w:t>
      </w:r>
    </w:p>
    <w:p w14:paraId="2414A52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4" w:name="_Toc222489695"/>
      <w:r w:rsidRPr="002E5C20">
        <w:rPr>
          <w:b/>
          <w:kern w:val="2"/>
        </w:rPr>
        <w:t>§809.</w:t>
      </w:r>
      <w:r w:rsidRPr="002E5C20">
        <w:rPr>
          <w:b/>
          <w:kern w:val="2"/>
        </w:rPr>
        <w:tab/>
        <w:t>Inspection of Records</w:t>
      </w:r>
      <w:bookmarkEnd w:id="434"/>
    </w:p>
    <w:p w14:paraId="47108F0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614AD7E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0F4A92A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15:14 (Janu</w:t>
      </w:r>
      <w:r w:rsidRPr="002E5C20">
        <w:rPr>
          <w:kern w:val="2"/>
          <w:sz w:val="18"/>
        </w:rPr>
        <w:softHyphen/>
        <w:t>ary 1989), LR 15:852 (October 1989), LR 26:1075 (May 2000), repealed LR 52:1833 (October 2026).</w:t>
      </w:r>
    </w:p>
    <w:p w14:paraId="3AE8548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5" w:name="_Toc222489696"/>
      <w:r w:rsidRPr="002E5C20">
        <w:rPr>
          <w:b/>
          <w:kern w:val="2"/>
        </w:rPr>
        <w:t>§811.</w:t>
      </w:r>
      <w:r w:rsidRPr="002E5C20">
        <w:rPr>
          <w:b/>
          <w:kern w:val="2"/>
        </w:rPr>
        <w:tab/>
        <w:t>Training Records</w:t>
      </w:r>
      <w:bookmarkEnd w:id="435"/>
    </w:p>
    <w:p w14:paraId="7DFE91C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2A2C8DD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0A4A2A4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26:1076 (May 2000), repealed LR 52:1833 (October 2026).</w:t>
      </w:r>
    </w:p>
    <w:p w14:paraId="5A44AFF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36" w:name="_Toc222489697"/>
      <w:r w:rsidRPr="002E5C20">
        <w:rPr>
          <w:b/>
          <w:kern w:val="2"/>
        </w:rPr>
        <w:t>§813.</w:t>
      </w:r>
      <w:r w:rsidRPr="002E5C20">
        <w:rPr>
          <w:b/>
          <w:kern w:val="2"/>
        </w:rPr>
        <w:tab/>
        <w:t>Unlawful Act</w:t>
      </w:r>
      <w:bookmarkEnd w:id="436"/>
    </w:p>
    <w:p w14:paraId="181FB68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13AB29E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28740F6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13:758 (December 1987), amended LR 15:852 (October 1989), LR 26:1076 (May 2000), LR 31:1600 (July 2005), repealed LR 52:1833 (October 2026).</w:t>
      </w:r>
    </w:p>
    <w:p w14:paraId="077F1BD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§815</w:t>
      </w:r>
      <w:r w:rsidRPr="002E5C20">
        <w:rPr>
          <w:b/>
          <w:kern w:val="2"/>
        </w:rPr>
        <w:tab/>
        <w:t>Advertisements and Marketing Materials</w:t>
      </w:r>
    </w:p>
    <w:p w14:paraId="325BB68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 licensee's advertisements and marketing materials shall include:</w:t>
      </w:r>
    </w:p>
    <w:p w14:paraId="03767EC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The company or instructor’s name and address as it appears in the records of the board unless the address is the license holder's residential address; and</w:t>
      </w:r>
    </w:p>
    <w:p w14:paraId="73EAB6C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The company or instructor’s license number.</w:t>
      </w:r>
    </w:p>
    <w:p w14:paraId="0E725D9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No licensee shall use the Louisiana state seal, the name or insignia of the Board of Private Security Examiners, or the Department of Public Safety and Corrections, or any other name or insignia which infers or represents the company as an agency of the state of Louisiana, or any political subdivision of the state of Louisiana, to advertise, market, or publicize a commercial undertaking.</w:t>
      </w:r>
    </w:p>
    <w:p w14:paraId="547C279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column"/>
      </w:r>
      <w:r w:rsidRPr="002E5C20">
        <w:rPr>
          <w:kern w:val="2"/>
        </w:rPr>
        <w:t>C.</w:t>
      </w:r>
      <w:r w:rsidRPr="002E5C20">
        <w:rPr>
          <w:kern w:val="2"/>
        </w:rPr>
        <w:tab/>
        <w:t>The name of the Board of Private Security Examiners or the Department of Public Safety and Corrections may be used for the limited purpose of indicating the company, instructor, or person is licensed and regulated by the board.</w:t>
      </w:r>
    </w:p>
    <w:p w14:paraId="3A06BFB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The use of the name of the Board of Private Security Examiners or the Department of Public Safety and Corrections is prohibited when it may give a reasonable person the impression that the board or the department issued the statement or that a company, instructor, or person is acting on behalf of the board or the department.</w:t>
      </w:r>
    </w:p>
    <w:p w14:paraId="2FF69C3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For purposes of these rules, an advertisement includes any media, including social media accessed via the internet or a mobile device, created or used for the purpose of promoting the regulated business of the licensee, including business cards.</w:t>
      </w:r>
    </w:p>
    <w:p w14:paraId="22D49D3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19F09C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2E5C20">
        <w:rPr>
          <w:kern w:val="2"/>
          <w:sz w:val="18"/>
        </w:rPr>
        <w:t>HISTORICAL NOTE:</w:t>
      </w:r>
      <w:r w:rsidRPr="002E5C20">
        <w:rPr>
          <w:kern w:val="2"/>
          <w:sz w:val="18"/>
        </w:rPr>
        <w:tab/>
        <w:t>Promulgated by the Department of Public Safety and Corrections, Board of Private Security Examiners, LR 52:1833 (October 2026).</w:t>
      </w:r>
    </w:p>
    <w:p w14:paraId="5D474B92"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37" w:name="TOC_Chap10"/>
      <w:bookmarkStart w:id="438" w:name="_Toc222489698"/>
      <w:r w:rsidRPr="002E5C20">
        <w:rPr>
          <w:b/>
          <w:kern w:val="2"/>
        </w:rPr>
        <w:t>Chapter 9.</w:t>
      </w:r>
      <w:bookmarkStart w:id="439" w:name="TOCT_Chap10"/>
      <w:bookmarkEnd w:id="437"/>
      <w:r w:rsidRPr="002E5C20">
        <w:rPr>
          <w:b/>
          <w:kern w:val="2"/>
        </w:rPr>
        <w:tab/>
        <w:t>Licensee Suitability, Records, and Investigations</w:t>
      </w:r>
      <w:bookmarkEnd w:id="438"/>
      <w:bookmarkEnd w:id="439"/>
    </w:p>
    <w:p w14:paraId="132AFAE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0" w:name="_Toc222489699"/>
      <w:r w:rsidRPr="002E5C20">
        <w:rPr>
          <w:b/>
          <w:kern w:val="2"/>
        </w:rPr>
        <w:t>§901.</w:t>
      </w:r>
      <w:r w:rsidRPr="002E5C20">
        <w:rPr>
          <w:b/>
          <w:kern w:val="2"/>
        </w:rPr>
        <w:tab/>
        <w:t>Licensee's Suitability and Business Relationships</w:t>
      </w:r>
      <w:bookmarkEnd w:id="440"/>
      <w:r w:rsidRPr="002E5C20">
        <w:rPr>
          <w:b/>
          <w:kern w:val="2"/>
        </w:rPr>
        <w:br/>
        <w:t>[Formerly §801]</w:t>
      </w:r>
    </w:p>
    <w:p w14:paraId="72E93C9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78C6A60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In determining the suitability of an applicant or licensee or other persons or business entities, the board may consider the following:</w:t>
      </w:r>
    </w:p>
    <w:p w14:paraId="77DB47E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 - 2.</w:t>
      </w:r>
      <w:r w:rsidRPr="002E5C20">
        <w:rPr>
          <w:kern w:val="2"/>
        </w:rPr>
        <w:tab/>
        <w:t>…</w:t>
      </w:r>
    </w:p>
    <w:p w14:paraId="32627D8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refusal to provide records, information, equipment, or access to premises to any authorized representative of the board, or any law enforcement officer when such access is reasonably necessary to ensure compliance with R.S. 37:3270 et seq. and the rules herein.</w:t>
      </w:r>
    </w:p>
    <w:p w14:paraId="077578D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40A95B5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13:757 (December 1987), amended LR 15:852 (October 1989), LR 18:195 (February 1992), LR 26:1075 (May 2000), repromulgated LR 52:241 (February 2026), amended LR 52:1833 (October 2026).</w:t>
      </w:r>
    </w:p>
    <w:p w14:paraId="3C22224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1" w:name="_Toc222489700"/>
      <w:r w:rsidRPr="002E5C20">
        <w:rPr>
          <w:b/>
          <w:kern w:val="2"/>
        </w:rPr>
        <w:t>§903.</w:t>
      </w:r>
      <w:r w:rsidRPr="002E5C20">
        <w:rPr>
          <w:b/>
          <w:kern w:val="2"/>
        </w:rPr>
        <w:tab/>
        <w:t>Records Required to be Kept and Subject to Inspection</w:t>
      </w:r>
      <w:bookmarkEnd w:id="441"/>
      <w:r w:rsidRPr="002E5C20">
        <w:rPr>
          <w:b/>
          <w:kern w:val="2"/>
        </w:rPr>
        <w:br/>
        <w:t>[Formerly §803]</w:t>
      </w:r>
    </w:p>
    <w:p w14:paraId="0488BE9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Company Records.</w:t>
      </w:r>
    </w:p>
    <w:p w14:paraId="0D03F8A1"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Company licensees are required to maintain the following records for up to 3 years from the current year. Such documentation is subject to inspection as may reasonably be required by an authorized representative of the board during reasonable business hours:</w:t>
      </w:r>
    </w:p>
    <w:p w14:paraId="6C65E930"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detailed company payroll (also known as Employee Earnings Record);</w:t>
      </w:r>
    </w:p>
    <w:p w14:paraId="1CAFD931"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b.</w:t>
      </w:r>
      <w:r w:rsidRPr="002E5C20">
        <w:rPr>
          <w:rFonts w:eastAsia="Aptos"/>
          <w:kern w:val="2"/>
        </w:rPr>
        <w:tab/>
        <w:t>list of non-security, administrative, and out-of-state personnel in the previous calendar year;</w:t>
      </w:r>
    </w:p>
    <w:p w14:paraId="212BDEEE"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c.</w:t>
      </w:r>
      <w:r w:rsidRPr="002E5C20">
        <w:rPr>
          <w:rFonts w:eastAsia="Aptos"/>
          <w:kern w:val="2"/>
        </w:rPr>
        <w:tab/>
        <w:t>list of all security personnel employed in previous year;</w:t>
      </w:r>
    </w:p>
    <w:p w14:paraId="2B1417CB"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d.</w:t>
      </w:r>
      <w:r w:rsidRPr="002E5C20">
        <w:rPr>
          <w:rFonts w:eastAsia="Aptos"/>
          <w:kern w:val="2"/>
        </w:rPr>
        <w:tab/>
        <w:t>list of persons/entities with which your company has subcontracted in the previous calendar year;</w:t>
      </w:r>
    </w:p>
    <w:p w14:paraId="3CE19D97"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e.</w:t>
      </w:r>
      <w:r w:rsidRPr="002E5C20">
        <w:rPr>
          <w:rFonts w:eastAsia="Aptos"/>
          <w:kern w:val="2"/>
        </w:rPr>
        <w:tab/>
        <w:t>LA Workforce Commission Employer’s Quarterly Wage and Tax Report(s) for the previous calendar year;</w:t>
      </w:r>
    </w:p>
    <w:p w14:paraId="36677157"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f.</w:t>
      </w:r>
      <w:r w:rsidRPr="002E5C20">
        <w:rPr>
          <w:rFonts w:eastAsia="Aptos"/>
          <w:kern w:val="2"/>
        </w:rPr>
        <w:tab/>
        <w:t>IRS Form 940 (Employer’s Annual FUTA Tax Return) for the previous calendar year;</w:t>
      </w:r>
    </w:p>
    <w:p w14:paraId="3973D505"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lastRenderedPageBreak/>
        <w:t>g.</w:t>
      </w:r>
      <w:r w:rsidRPr="002E5C20">
        <w:rPr>
          <w:rFonts w:eastAsia="Aptos"/>
          <w:kern w:val="2"/>
        </w:rPr>
        <w:tab/>
        <w:t>a copy of the current ACORD™ certificate of general liability insurance in accordance with this chapter</w:t>
      </w:r>
    </w:p>
    <w:p w14:paraId="2BC0066C"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h.</w:t>
      </w:r>
      <w:r w:rsidRPr="002E5C20">
        <w:rPr>
          <w:rFonts w:eastAsia="Aptos"/>
          <w:kern w:val="2"/>
        </w:rPr>
        <w:tab/>
        <w:t>a copy of the current ACORD™ certificate of workers’ compensation insurance in accordance with this chapter</w:t>
      </w:r>
    </w:p>
    <w:p w14:paraId="00C31C67"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i.</w:t>
      </w:r>
      <w:r w:rsidRPr="002E5C20">
        <w:rPr>
          <w:rFonts w:eastAsia="Aptos"/>
          <w:kern w:val="2"/>
        </w:rPr>
        <w:tab/>
        <w:t>LSBPSE company license;</w:t>
      </w:r>
    </w:p>
    <w:p w14:paraId="5825539D"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j.</w:t>
      </w:r>
      <w:r w:rsidRPr="002E5C20">
        <w:rPr>
          <w:rFonts w:eastAsia="Aptos"/>
          <w:kern w:val="2"/>
        </w:rPr>
        <w:tab/>
        <w:t>parish occupational license;</w:t>
      </w:r>
    </w:p>
    <w:p w14:paraId="2B0590B8"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k.</w:t>
      </w:r>
      <w:r w:rsidRPr="002E5C20">
        <w:rPr>
          <w:rFonts w:eastAsia="Aptos"/>
          <w:kern w:val="2"/>
        </w:rPr>
        <w:tab/>
        <w:t>copy of current Louisiana Secretary of State business filing</w:t>
      </w:r>
      <w:r w:rsidRPr="002E5C20">
        <w:rPr>
          <w:rFonts w:ascii="Aptos" w:eastAsia="Aptos" w:hAnsi="Aptos"/>
          <w:kern w:val="2"/>
          <w:szCs w:val="24"/>
        </w:rPr>
        <w:t xml:space="preserve"> </w:t>
      </w:r>
      <w:r w:rsidRPr="002E5C20">
        <w:rPr>
          <w:rFonts w:eastAsia="Aptos"/>
          <w:kern w:val="2"/>
        </w:rPr>
        <w:t>showing good standing;</w:t>
      </w:r>
    </w:p>
    <w:p w14:paraId="0F8DAA41"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l.</w:t>
      </w:r>
      <w:r w:rsidRPr="002E5C20">
        <w:rPr>
          <w:rFonts w:eastAsia="Aptos"/>
          <w:kern w:val="2"/>
        </w:rPr>
        <w:tab/>
        <w:t>all use of force reporting;</w:t>
      </w:r>
    </w:p>
    <w:p w14:paraId="48C9370F"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m.</w:t>
      </w:r>
      <w:r w:rsidRPr="002E5C20">
        <w:rPr>
          <w:rFonts w:eastAsia="Aptos"/>
          <w:kern w:val="2"/>
        </w:rPr>
        <w:tab/>
        <w:t>company uniforms, patches, badges, logos, etc.;</w:t>
      </w:r>
    </w:p>
    <w:p w14:paraId="6A52242C"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n.</w:t>
      </w:r>
      <w:r w:rsidRPr="002E5C20">
        <w:rPr>
          <w:rFonts w:eastAsia="Aptos"/>
          <w:kern w:val="2"/>
        </w:rPr>
        <w:tab/>
        <w:t>a list of all equipment authorized for use in the field;</w:t>
      </w:r>
    </w:p>
    <w:p w14:paraId="6C429123"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o.</w:t>
      </w:r>
      <w:r w:rsidRPr="002E5C20">
        <w:rPr>
          <w:rFonts w:eastAsia="Aptos"/>
          <w:kern w:val="2"/>
        </w:rPr>
        <w:tab/>
        <w:t>company vehicle markings and decals;</w:t>
      </w:r>
    </w:p>
    <w:p w14:paraId="50C6CDCC"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p.</w:t>
      </w:r>
      <w:r w:rsidRPr="002E5C20">
        <w:rPr>
          <w:rFonts w:eastAsia="Aptos"/>
          <w:kern w:val="2"/>
        </w:rPr>
        <w:tab/>
        <w:t>all company vehicle registrations and auto insurance;</w:t>
      </w:r>
    </w:p>
    <w:p w14:paraId="75D1DC1B"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q.</w:t>
      </w:r>
      <w:r w:rsidRPr="002E5C20">
        <w:rPr>
          <w:rFonts w:eastAsia="Aptos"/>
          <w:kern w:val="2"/>
        </w:rPr>
        <w:tab/>
        <w:t>company policies; and</w:t>
      </w:r>
    </w:p>
    <w:p w14:paraId="0EF5DF37"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r.</w:t>
      </w:r>
      <w:r w:rsidRPr="002E5C20">
        <w:rPr>
          <w:rFonts w:eastAsia="Aptos"/>
          <w:kern w:val="2"/>
        </w:rPr>
        <w:tab/>
        <w:t>all training curriculums.</w:t>
      </w:r>
    </w:p>
    <w:p w14:paraId="0980E79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Employee Records</w:t>
      </w:r>
    </w:p>
    <w:p w14:paraId="3140946C"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w:t>
      </w:r>
      <w:r w:rsidRPr="002E5C20">
        <w:rPr>
          <w:rFonts w:eastAsia="Aptos"/>
          <w:kern w:val="2"/>
        </w:rPr>
        <w:tab/>
        <w:t>Company Licensees are required to maintain the following records for up to three years from termination date. Such documentation is subject to inspection as may reasonably be required by an authorized representative of the board during reasonable business hours:</w:t>
      </w:r>
    </w:p>
    <w:p w14:paraId="158AB88C"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Current residence, email, phone number, and security officer registration card of all registrants; and</w:t>
      </w:r>
    </w:p>
    <w:p w14:paraId="05D68703" w14:textId="77777777" w:rsidR="002E5C20" w:rsidRPr="002E5C20" w:rsidRDefault="002E5C20" w:rsidP="002E5C20">
      <w:pPr>
        <w:tabs>
          <w:tab w:val="left" w:pos="907"/>
        </w:tabs>
        <w:ind w:firstLine="547"/>
        <w:jc w:val="both"/>
        <w:outlineLvl w:val="5"/>
        <w:rPr>
          <w:kern w:val="2"/>
        </w:rPr>
      </w:pPr>
      <w:r w:rsidRPr="002E5C20">
        <w:rPr>
          <w:rFonts w:eastAsia="Aptos"/>
          <w:kern w:val="2"/>
        </w:rPr>
        <w:t>b.</w:t>
      </w:r>
      <w:r w:rsidRPr="002E5C20">
        <w:rPr>
          <w:rFonts w:eastAsia="Aptos"/>
          <w:kern w:val="2"/>
        </w:rPr>
        <w:tab/>
        <w:t>Copy of termination notice.</w:t>
      </w:r>
    </w:p>
    <w:p w14:paraId="120641C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An authorized representative of the board shall be defined as the executive director, investigator, or staff member of the board. Board members are not authorized to inspect company and employee records of the company licensees without the voting approval of the majority of the board at a public board meeting.</w:t>
      </w:r>
    </w:p>
    <w:p w14:paraId="15153D6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Company licensee shall make available to any authorized representative of the board for inspection such company and employee records and other information as the board may reasonably require to ensure compliance with R.S. 37:3270 et seq. and the rules herein.</w:t>
      </w:r>
    </w:p>
    <w:p w14:paraId="6AE1DD1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The board shall notify the company licensee, in writing, 15 days prior to the conducting of a routine audit of company and employee records.</w:t>
      </w:r>
    </w:p>
    <w:p w14:paraId="75EC273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A company will have no more than 30 days to comply with the board's written findings as a result of an audit or investigation, in addition to paying any assessed administrative penalties.</w:t>
      </w:r>
    </w:p>
    <w:p w14:paraId="7FA9D4C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3154C81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13:757 (December 1987), amended LR 15:14 (January 1989), LR 18:195 (February 1992), LR 26:1075 (May 2000), repromulgated LR 52:241 (February 2026), amended LR 52:1833 (October 2026).</w:t>
      </w:r>
    </w:p>
    <w:p w14:paraId="1C8DB0B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2" w:name="_Toc222489701"/>
      <w:r w:rsidRPr="002E5C20">
        <w:rPr>
          <w:b/>
          <w:kern w:val="2"/>
        </w:rPr>
        <w:t>§905.</w:t>
      </w:r>
      <w:r w:rsidRPr="002E5C20">
        <w:rPr>
          <w:b/>
          <w:kern w:val="2"/>
        </w:rPr>
        <w:tab/>
        <w:t>Investigations</w:t>
      </w:r>
      <w:bookmarkEnd w:id="442"/>
      <w:r w:rsidRPr="002E5C20">
        <w:rPr>
          <w:b/>
          <w:kern w:val="2"/>
        </w:rPr>
        <w:br/>
        <w:t>[Formerly §805]</w:t>
      </w:r>
    </w:p>
    <w:p w14:paraId="02C12E7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board may investigate the actions of any licensee. The investigation shall be conducted for the purpose of determining whether a licensee is in compliance with R.S. 37:3270 et seq. and the rules herein.</w:t>
      </w:r>
    </w:p>
    <w:p w14:paraId="481FE70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An investigation conducted by a duly authorized representative of the board is not to be construed as an inspection of files as described in §903.C hereof. It is an investigation of alleged violations by a licensee or registrant </w:t>
      </w:r>
      <w:r w:rsidRPr="002E5C20">
        <w:rPr>
          <w:kern w:val="2"/>
        </w:rPr>
        <w:t>as a result of a complaint and is exempt from written and verbal notification.</w:t>
      </w:r>
    </w:p>
    <w:p w14:paraId="0AEF4EB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19AC8CE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18:195 (February 1992), LR 23:589 (May 1997), LR 26:1075 (May 2000), repromulgated LR 52:241 (February 2026), amended LR 52:1834 (October 2026).</w:t>
      </w:r>
    </w:p>
    <w:p w14:paraId="0BA6C83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3" w:name="_Toc222489702"/>
      <w:r w:rsidRPr="002E5C20">
        <w:rPr>
          <w:b/>
          <w:kern w:val="2"/>
        </w:rPr>
        <w:t>§907.</w:t>
      </w:r>
      <w:r w:rsidRPr="002E5C20">
        <w:rPr>
          <w:b/>
          <w:kern w:val="2"/>
        </w:rPr>
        <w:tab/>
        <w:t>Violations by Registrants</w:t>
      </w:r>
      <w:bookmarkEnd w:id="443"/>
    </w:p>
    <w:p w14:paraId="185B022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Repealed.</w:t>
      </w:r>
    </w:p>
    <w:p w14:paraId="766F544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2801497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Department of Public Safety and Corrections, Board of Private Security Examiners, LR 13:758 (December 1987), amended LR 15:852 (October 1989), LR 18:195 (February 1992), LR 23:589 (May 1997), LR 26:1075 (May 2000), repromulgated LR 52:241 (February 2026), repealed LR 52:1834 (October 2026).</w:t>
      </w:r>
    </w:p>
    <w:p w14:paraId="546D19A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bookmarkStart w:id="444" w:name="_Toc222489703"/>
      <w:r w:rsidRPr="002E5C20">
        <w:rPr>
          <w:b/>
          <w:kern w:val="2"/>
        </w:rPr>
        <w:t>§909.</w:t>
      </w:r>
      <w:r w:rsidRPr="002E5C20">
        <w:rPr>
          <w:b/>
          <w:kern w:val="2"/>
        </w:rPr>
        <w:tab/>
        <w:t>Inspection of Records</w:t>
      </w:r>
      <w:bookmarkEnd w:id="444"/>
      <w:r w:rsidRPr="002E5C20">
        <w:rPr>
          <w:b/>
          <w:kern w:val="2"/>
        </w:rPr>
        <w:br/>
        <w:t>[Formerly §809]</w:t>
      </w:r>
    </w:p>
    <w:p w14:paraId="787DDBF4"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bookmarkStart w:id="445" w:name="_Hlk228296410"/>
      <w:r w:rsidRPr="002E5C20">
        <w:rPr>
          <w:rFonts w:eastAsia="Aptos"/>
          <w:kern w:val="2"/>
        </w:rPr>
        <w:t>A.</w:t>
      </w:r>
      <w:bookmarkStart w:id="446" w:name="_Hlk228296436"/>
      <w:r w:rsidRPr="002E5C20">
        <w:rPr>
          <w:rFonts w:eastAsia="Aptos"/>
          <w:kern w:val="2"/>
        </w:rPr>
        <w:tab/>
        <w:t>Company licensees and board-licensed instructors shall make available to any authorized representative of the board for inspection such company and employee records and other information as the board may reasonably require to ensure compliance with the Louisiana Private Security Licensing and Regulatory Act and with these rules.</w:t>
      </w:r>
    </w:p>
    <w:bookmarkEnd w:id="445"/>
    <w:bookmarkEnd w:id="446"/>
    <w:p w14:paraId="0F6C1A0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board shall notify the company, in writing, 15 days prior to the conducting of a routine inspection of company and employee records.</w:t>
      </w:r>
    </w:p>
    <w:p w14:paraId="412E3D4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board shall notify the company, in writing, three days prior to conducting an inspection of their company and employee records brought on by a complaint.</w:t>
      </w:r>
    </w:p>
    <w:p w14:paraId="25F2A1D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w:t>
      </w:r>
    </w:p>
    <w:p w14:paraId="683894E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DB4E77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15:14 (January 1989), LR 15:852 (October 1989), LR 26:1075 (May 2000), repromulgated LR 52:241 (February 2026), amended LR 52:1834 (October 2026).</w:t>
      </w:r>
    </w:p>
    <w:p w14:paraId="002084A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47" w:name="_Toc222489704"/>
      <w:r w:rsidRPr="002E5C20">
        <w:rPr>
          <w:b/>
          <w:kern w:val="2"/>
        </w:rPr>
        <w:t>§911.</w:t>
      </w:r>
      <w:r w:rsidRPr="002E5C20">
        <w:rPr>
          <w:b/>
          <w:kern w:val="2"/>
        </w:rPr>
        <w:tab/>
        <w:t>Training Records</w:t>
      </w:r>
      <w:bookmarkEnd w:id="447"/>
      <w:r w:rsidRPr="002E5C20">
        <w:rPr>
          <w:b/>
          <w:kern w:val="2"/>
        </w:rPr>
        <w:br/>
        <w:t>[Formerly §811]</w:t>
      </w:r>
    </w:p>
    <w:p w14:paraId="7A8D5B32"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t>Board-licensed instructors are required to keep on file for three years records of training examinations and any other documentation that verifies the test scores achieved by the security officers they trained.</w:t>
      </w:r>
    </w:p>
    <w:p w14:paraId="1BF0824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74C2C26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26:1076 (May 2000), repromulgated LR 52:242 (February 2026), amended LR 52:1834 (October 2026).</w:t>
      </w:r>
    </w:p>
    <w:p w14:paraId="6EA980E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bCs/>
          <w:kern w:val="2"/>
        </w:rPr>
      </w:pPr>
      <w:bookmarkStart w:id="448" w:name="_Toc222489705"/>
      <w:r w:rsidRPr="002E5C20">
        <w:rPr>
          <w:b/>
          <w:kern w:val="2"/>
        </w:rPr>
        <w:t>§913.</w:t>
      </w:r>
      <w:r w:rsidRPr="002E5C20">
        <w:rPr>
          <w:b/>
          <w:kern w:val="2"/>
        </w:rPr>
        <w:tab/>
        <w:t xml:space="preserve">Unlawful Acts </w:t>
      </w:r>
      <w:bookmarkEnd w:id="448"/>
      <w:r w:rsidRPr="002E5C20">
        <w:rPr>
          <w:b/>
          <w:kern w:val="2"/>
        </w:rPr>
        <w:br/>
        <w:t>[Formerly §813]</w:t>
      </w:r>
    </w:p>
    <w:p w14:paraId="77C2E57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No person shall engage in the business of providing contract security services except in accordance with the laws and rules adopted by the board.</w:t>
      </w:r>
    </w:p>
    <w:p w14:paraId="0AEA3EC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577740D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13:758 (December 1987), amended LR 15:852 (October 1989), LR 26:1076 (May 2000), LR 31:1600 (July 2005), repromulgated LR 52:242 (February 2026), amended LR 52:1834 (October 2026).</w:t>
      </w:r>
    </w:p>
    <w:p w14:paraId="14FE7AAE" w14:textId="77777777" w:rsidR="002E5C20" w:rsidRPr="002E5C20" w:rsidRDefault="002E5C20" w:rsidP="002E5C20">
      <w:pPr>
        <w:keepNext/>
        <w:ind w:left="2160"/>
        <w:jc w:val="both"/>
      </w:pPr>
      <w:r w:rsidRPr="002E5C20">
        <w:lastRenderedPageBreak/>
        <w:t>Carl Saizan</w:t>
      </w:r>
    </w:p>
    <w:p w14:paraId="01B51625" w14:textId="77777777" w:rsidR="002E5C20" w:rsidRPr="002E5C20" w:rsidRDefault="002E5C20" w:rsidP="002E5C20">
      <w:pPr>
        <w:keepNext/>
        <w:ind w:left="2160"/>
        <w:jc w:val="both"/>
      </w:pPr>
      <w:r w:rsidRPr="002E5C20">
        <w:t>Executive Director</w:t>
      </w:r>
    </w:p>
    <w:p w14:paraId="1B1F2E02" w14:textId="77777777" w:rsidR="002E5C20" w:rsidRPr="002E5C20" w:rsidRDefault="002E5C20" w:rsidP="002E5C20">
      <w:pPr>
        <w:rPr>
          <w:noProof/>
          <w:sz w:val="16"/>
        </w:rPr>
      </w:pPr>
      <w:r w:rsidRPr="002E5C20">
        <w:rPr>
          <w:noProof/>
          <w:sz w:val="16"/>
        </w:rPr>
        <w:t>2610#027</w:t>
      </w:r>
    </w:p>
    <w:p w14:paraId="1634CEC9" w14:textId="77777777" w:rsidR="002E5C20" w:rsidRPr="002E5C20" w:rsidRDefault="002E5C20" w:rsidP="002E5C20"/>
    <w:p w14:paraId="02EDA727" w14:textId="77777777" w:rsidR="002E5C20" w:rsidRPr="002E5C20" w:rsidRDefault="002E5C20" w:rsidP="002E5C20">
      <w:pPr>
        <w:keepNext/>
        <w:tabs>
          <w:tab w:val="left" w:pos="-1440"/>
        </w:tabs>
        <w:spacing w:after="120"/>
        <w:jc w:val="center"/>
        <w:rPr>
          <w:b/>
          <w:noProof/>
        </w:rPr>
      </w:pPr>
      <w:bookmarkStart w:id="449" w:name="TOC_Chap12"/>
      <w:bookmarkStart w:id="450" w:name="_Toc222489706"/>
      <w:r w:rsidRPr="002E5C20">
        <w:rPr>
          <w:b/>
          <w:noProof/>
        </w:rPr>
        <w:t>RULE</w:t>
      </w:r>
    </w:p>
    <w:p w14:paraId="72322422" w14:textId="77777777" w:rsidR="002E5C20" w:rsidRPr="002E5C20" w:rsidRDefault="002E5C20" w:rsidP="002E5C20">
      <w:pPr>
        <w:keepNext/>
        <w:jc w:val="center"/>
        <w:rPr>
          <w:b/>
          <w:noProof/>
        </w:rPr>
      </w:pPr>
      <w:r w:rsidRPr="002E5C20">
        <w:rPr>
          <w:b/>
          <w:noProof/>
        </w:rPr>
        <w:t>Department of Public Safety and Corrections</w:t>
      </w:r>
    </w:p>
    <w:p w14:paraId="08A12990" w14:textId="77777777" w:rsidR="002E5C20" w:rsidRPr="002E5C20" w:rsidRDefault="002E5C20" w:rsidP="002E5C20">
      <w:pPr>
        <w:keepNext/>
        <w:jc w:val="center"/>
        <w:rPr>
          <w:b/>
          <w:noProof/>
        </w:rPr>
      </w:pPr>
      <w:r w:rsidRPr="002E5C20">
        <w:rPr>
          <w:b/>
          <w:noProof/>
        </w:rPr>
        <w:t>Board of Private Security Examiners</w:t>
      </w:r>
    </w:p>
    <w:p w14:paraId="29C4316F" w14:textId="77777777" w:rsidR="002E5C20" w:rsidRPr="002E5C20" w:rsidRDefault="002E5C20" w:rsidP="002E5C20">
      <w:pPr>
        <w:keepNext/>
        <w:spacing w:before="240" w:after="240"/>
        <w:jc w:val="center"/>
        <w:rPr>
          <w:noProof/>
        </w:rPr>
      </w:pPr>
      <w:r w:rsidRPr="002E5C20">
        <w:rPr>
          <w:noProof/>
        </w:rPr>
        <w:t>Private Security Examiners (LAC 46:LIX.Chapter 10)</w:t>
      </w:r>
    </w:p>
    <w:p w14:paraId="66A94B0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 accordance with R.S 49:961 et seq, and pursuant to the authority in R.S. 37:3270 et. seq., the Board of Private Security Examiners amended the rules regulating the administrative penalties that may be imposed on the private security industry. The Rules do not change the amount for the fine per day and do not change the maximum amount that can be assessed to $500 in instances where there is maximum fine. The Rule does amend the description of the violations to clarify the conduct that can be penalized with a fine. These Rules will become effective upon the publication of the permanent rule in the </w:t>
      </w:r>
      <w:r w:rsidRPr="002E5C20">
        <w:rPr>
          <w:i/>
          <w:iCs/>
          <w:kern w:val="2"/>
        </w:rPr>
        <w:t>Louisiana Register</w:t>
      </w:r>
      <w:r w:rsidRPr="002E5C20">
        <w:rPr>
          <w:kern w:val="2"/>
        </w:rPr>
        <w:t xml:space="preserve">. This Rule is hereby adopted on the day of promulgation. </w:t>
      </w:r>
    </w:p>
    <w:p w14:paraId="07B07EB3" w14:textId="77777777" w:rsidR="002E5C20" w:rsidRPr="002E5C20" w:rsidRDefault="002E5C20" w:rsidP="002E5C20">
      <w:pPr>
        <w:keepNext/>
        <w:jc w:val="center"/>
        <w:rPr>
          <w:b/>
          <w:kern w:val="28"/>
        </w:rPr>
      </w:pPr>
      <w:r w:rsidRPr="002E5C20">
        <w:rPr>
          <w:b/>
          <w:kern w:val="28"/>
        </w:rPr>
        <w:t>Title 46</w:t>
      </w:r>
    </w:p>
    <w:p w14:paraId="18F9581F" w14:textId="77777777" w:rsidR="002E5C20" w:rsidRPr="002E5C20" w:rsidRDefault="002E5C20" w:rsidP="002E5C20">
      <w:pPr>
        <w:keepNext/>
        <w:jc w:val="center"/>
        <w:rPr>
          <w:b/>
          <w:kern w:val="28"/>
        </w:rPr>
      </w:pPr>
      <w:r w:rsidRPr="002E5C20">
        <w:rPr>
          <w:b/>
          <w:kern w:val="28"/>
        </w:rPr>
        <w:t>PROFESSIONAL AND OCCUPATIONAL STANDARDS</w:t>
      </w:r>
    </w:p>
    <w:p w14:paraId="30B64E7E" w14:textId="77777777" w:rsidR="002E5C20" w:rsidRPr="002E5C20" w:rsidRDefault="002E5C20" w:rsidP="002E5C20">
      <w:pPr>
        <w:keepNext/>
        <w:jc w:val="center"/>
        <w:rPr>
          <w:b/>
          <w:bCs/>
          <w:noProof/>
        </w:rPr>
      </w:pPr>
      <w:r w:rsidRPr="002E5C20">
        <w:rPr>
          <w:b/>
          <w:noProof/>
        </w:rPr>
        <w:t>Part LIX.  Private Security Examiners</w:t>
      </w:r>
    </w:p>
    <w:p w14:paraId="5CEDF83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10.</w:t>
      </w:r>
      <w:bookmarkEnd w:id="449"/>
      <w:r w:rsidRPr="002E5C20">
        <w:rPr>
          <w:b/>
          <w:kern w:val="2"/>
        </w:rPr>
        <w:tab/>
        <w:t>Administrative Penalties</w:t>
      </w:r>
      <w:bookmarkEnd w:id="450"/>
    </w:p>
    <w:p w14:paraId="3058118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1" w:name="_Toc222489707"/>
      <w:r w:rsidRPr="002E5C20">
        <w:rPr>
          <w:b/>
          <w:kern w:val="2"/>
        </w:rPr>
        <w:t>§1001.</w:t>
      </w:r>
      <w:r w:rsidRPr="002E5C20">
        <w:rPr>
          <w:b/>
          <w:kern w:val="2"/>
        </w:rPr>
        <w:tab/>
        <w:t>Administrative Penalties</w:t>
      </w:r>
      <w:bookmarkEnd w:id="451"/>
      <w:r w:rsidRPr="002E5C20">
        <w:rPr>
          <w:b/>
          <w:kern w:val="2"/>
        </w:rPr>
        <w:br/>
        <w:t>[Formerly §901]</w:t>
      </w:r>
    </w:p>
    <w:p w14:paraId="3DA6113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Any person who is determined by the board, after reasonable notice and opportunity for a fair and impartial hearing held in accordance with the Administrative Procedure Act, to have committed an act that is a violation of R.S. 37:3270 et seq., or any rule herein, is subject to an administrative penalty.</w:t>
      </w:r>
    </w:p>
    <w:p w14:paraId="26EF06E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3AE9A8C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13:758 (December 1987), amended LR 18:196 (February 1992), LR 26:1076 (May 2000), repromulgated LR 52:242 (February 2026), amended LR 52:1835 (October 2026).</w:t>
      </w:r>
    </w:p>
    <w:p w14:paraId="30FCF612"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2" w:name="_Toc222489708"/>
      <w:r w:rsidRPr="002E5C20">
        <w:rPr>
          <w:b/>
          <w:kern w:val="2"/>
        </w:rPr>
        <w:t>§1003.</w:t>
      </w:r>
      <w:r w:rsidRPr="002E5C20">
        <w:rPr>
          <w:b/>
          <w:kern w:val="2"/>
        </w:rPr>
        <w:tab/>
        <w:t xml:space="preserve">Administrative Penalties Pursuant to </w:t>
      </w:r>
      <w:r w:rsidRPr="002E5C20">
        <w:rPr>
          <w:b/>
          <w:kern w:val="2"/>
        </w:rPr>
        <w:br/>
        <w:t>R.S. 37:3288</w:t>
      </w:r>
      <w:bookmarkEnd w:id="452"/>
      <w:r w:rsidRPr="002E5C20">
        <w:rPr>
          <w:b/>
          <w:kern w:val="2"/>
        </w:rPr>
        <w:br/>
        <w:t>[Formerly §903]</w:t>
      </w:r>
    </w:p>
    <w:p w14:paraId="7378DC3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Licensees and registrants who violate provisions of R.S. 37:3270 et seq., and the rules herein may be assessed administrative penalties by the executive director in lieu of, but not limited to, bringing licensee or registrant before the board at a hearing.</w:t>
      </w:r>
    </w:p>
    <w:p w14:paraId="7EA51559" w14:textId="77777777" w:rsidR="002E5C20" w:rsidRPr="002E5C20" w:rsidRDefault="002E5C20" w:rsidP="002E5C20">
      <w:pPr>
        <w:tabs>
          <w:tab w:val="left" w:pos="144"/>
          <w:tab w:val="left" w:pos="187"/>
          <w:tab w:val="left" w:pos="540"/>
          <w:tab w:val="left" w:pos="907"/>
          <w:tab w:val="left" w:pos="1080"/>
        </w:tabs>
        <w:ind w:firstLine="187"/>
        <w:jc w:val="both"/>
        <w:outlineLvl w:val="3"/>
      </w:pPr>
      <w:r w:rsidRPr="002E5C20">
        <w:rPr>
          <w:kern w:val="2"/>
        </w:rPr>
        <w:t>B.</w:t>
      </w:r>
      <w:r w:rsidRPr="002E5C20">
        <w:rPr>
          <w:kern w:val="2"/>
        </w:rPr>
        <w:tab/>
        <w:t>Assessed administrative penalties may be appealed by electing to file a hearing with the board or the Division of Administrative Law within 30 days from the receipt of the written notice.</w:t>
      </w:r>
    </w:p>
    <w:p w14:paraId="1E3102C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In accordance with R.S. 37:3288.B, administrative penalty schedule is as follows.</w:t>
      </w:r>
    </w:p>
    <w:p w14:paraId="5944411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Company licensee's failure to submit security officer fingerprints with a paid application. Administrative fine accumulates at a rate of $50 per day up to 10 days, not to exceed $500.</w:t>
      </w:r>
    </w:p>
    <w:p w14:paraId="2A82F7E9"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Company licensee's, board licensed instructor's, or registrant's failure to submit information as requested by the </w:t>
      </w:r>
      <w:r w:rsidRPr="002E5C20">
        <w:rPr>
          <w:kern w:val="2"/>
        </w:rPr>
        <w:t>board when a deadline date is given. Administrative fine accumulates at a rate of $50 per day up to 10 days, not to exceed $500.</w:t>
      </w:r>
    </w:p>
    <w:p w14:paraId="7D6D819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Company licensee's failure to submit company license renewal fee prior to expiration date. Administrative fine accumulates at a rate of $50 per day up to 10 days, not to exceed $500.</w:t>
      </w:r>
    </w:p>
    <w:p w14:paraId="6D11061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Company licensee’s failure to verify valid registration for registrants in their employ prior to any individual performing the duties of a security officer. Administrative fine accumulates at a rate of $50 per day.</w:t>
      </w:r>
    </w:p>
    <w:p w14:paraId="4123C65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5.</w:t>
      </w:r>
      <w:r w:rsidRPr="002E5C20">
        <w:rPr>
          <w:kern w:val="2"/>
        </w:rPr>
        <w:tab/>
        <w:t>Company licensee's failure to have registrant in their employ trained within prescribed time period. Administrative fine accumulates at a rate of $50 per day up to 10 days, not to exceed $500.</w:t>
      </w:r>
    </w:p>
    <w:p w14:paraId="147C1E8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6.</w:t>
      </w:r>
      <w:r w:rsidRPr="002E5C20">
        <w:rPr>
          <w:kern w:val="2"/>
        </w:rPr>
        <w:tab/>
        <w:t>Board licensed instructor's failure to submit to the board a training verification form on a registrant within prescribed time period. Administrative fine accumulates at a rate of $50 per day up to 10 days, not to exceed $500.</w:t>
      </w:r>
    </w:p>
    <w:p w14:paraId="78AB88E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7.</w:t>
      </w:r>
      <w:r w:rsidRPr="002E5C20">
        <w:rPr>
          <w:kern w:val="2"/>
        </w:rPr>
        <w:tab/>
        <w:t>Registrant’s failure to present a registration card while on duty. Administrative fine is $50 per incident.</w:t>
      </w:r>
    </w:p>
    <w:p w14:paraId="67B0667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8.</w:t>
      </w:r>
      <w:r w:rsidRPr="002E5C20">
        <w:rPr>
          <w:kern w:val="2"/>
        </w:rPr>
        <w:tab/>
        <w:t>Registrant's performing security duties for any person other than the company licensee with whom he is registered. Administrative fine is $500 per incident.</w:t>
      </w:r>
    </w:p>
    <w:p w14:paraId="75583EB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9.</w:t>
      </w:r>
      <w:r w:rsidRPr="002E5C20">
        <w:rPr>
          <w:kern w:val="2"/>
        </w:rPr>
        <w:tab/>
        <w:t>Registrant's possession or use of any registration card which has been improperly altered. Administrative fine is $50 per incident.</w:t>
      </w:r>
    </w:p>
    <w:p w14:paraId="556A0D7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10.</w:t>
      </w:r>
      <w:r w:rsidRPr="002E5C20">
        <w:rPr>
          <w:kern w:val="2"/>
        </w:rPr>
        <w:tab/>
        <w:t>Registrant's defacing of a registration card. Administrative fine is $50 per incident.</w:t>
      </w:r>
    </w:p>
    <w:p w14:paraId="6093E0DA"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11.</w:t>
      </w:r>
      <w:r w:rsidRPr="002E5C20">
        <w:rPr>
          <w:kern w:val="2"/>
        </w:rPr>
        <w:tab/>
        <w:t>Registrant's allowing improper use of a registration card. Administrative fine accumulates at a rate of $50 per day.</w:t>
      </w:r>
    </w:p>
    <w:p w14:paraId="2425FBBD" w14:textId="77777777" w:rsidR="002E5C20" w:rsidRPr="002E5C20" w:rsidRDefault="002E5C20" w:rsidP="002E5C20">
      <w:pPr>
        <w:tabs>
          <w:tab w:val="left" w:pos="720"/>
          <w:tab w:val="left" w:pos="979"/>
          <w:tab w:val="left" w:pos="1152"/>
        </w:tabs>
        <w:ind w:firstLine="360"/>
        <w:jc w:val="both"/>
        <w:outlineLvl w:val="4"/>
        <w:rPr>
          <w:spacing w:val="-2"/>
          <w:kern w:val="2"/>
        </w:rPr>
      </w:pPr>
      <w:r w:rsidRPr="002E5C20">
        <w:rPr>
          <w:kern w:val="2"/>
        </w:rPr>
        <w:t>12.</w:t>
      </w:r>
      <w:r w:rsidRPr="002E5C20">
        <w:rPr>
          <w:kern w:val="2"/>
        </w:rPr>
        <w:tab/>
        <w:t>Registrant</w:t>
      </w:r>
      <w:r w:rsidRPr="002E5C20">
        <w:rPr>
          <w:spacing w:val="-7"/>
          <w:kern w:val="2"/>
        </w:rPr>
        <w:t xml:space="preserve"> </w:t>
      </w:r>
      <w:r w:rsidRPr="002E5C20">
        <w:rPr>
          <w:kern w:val="2"/>
        </w:rPr>
        <w:t>carrying</w:t>
      </w:r>
      <w:r w:rsidRPr="002E5C20">
        <w:rPr>
          <w:spacing w:val="-6"/>
          <w:kern w:val="2"/>
        </w:rPr>
        <w:t xml:space="preserve"> </w:t>
      </w:r>
      <w:r w:rsidRPr="002E5C20">
        <w:rPr>
          <w:kern w:val="2"/>
        </w:rPr>
        <w:t>a weapon while</w:t>
      </w:r>
      <w:r w:rsidRPr="002E5C20">
        <w:rPr>
          <w:spacing w:val="-6"/>
          <w:kern w:val="2"/>
        </w:rPr>
        <w:t xml:space="preserve"> </w:t>
      </w:r>
      <w:r w:rsidRPr="002E5C20">
        <w:rPr>
          <w:kern w:val="2"/>
        </w:rPr>
        <w:t>on</w:t>
      </w:r>
      <w:r w:rsidRPr="002E5C20">
        <w:rPr>
          <w:spacing w:val="-6"/>
          <w:kern w:val="2"/>
        </w:rPr>
        <w:t xml:space="preserve"> </w:t>
      </w:r>
      <w:r w:rsidRPr="002E5C20">
        <w:rPr>
          <w:spacing w:val="-2"/>
          <w:kern w:val="2"/>
        </w:rPr>
        <w:t>duty</w:t>
      </w:r>
      <w:r w:rsidRPr="002E5C20">
        <w:rPr>
          <w:kern w:val="2"/>
        </w:rPr>
        <w:t xml:space="preserve"> not authorized by the board</w:t>
      </w:r>
      <w:r w:rsidRPr="002E5C20">
        <w:rPr>
          <w:spacing w:val="-2"/>
          <w:kern w:val="2"/>
        </w:rPr>
        <w:t>. Administrative fine is $50 per day.</w:t>
      </w:r>
    </w:p>
    <w:p w14:paraId="603754C1" w14:textId="77777777" w:rsidR="002E5C20" w:rsidRPr="002E5C20" w:rsidRDefault="002E5C20" w:rsidP="002E5C20">
      <w:pPr>
        <w:tabs>
          <w:tab w:val="left" w:pos="720"/>
          <w:tab w:val="left" w:pos="979"/>
          <w:tab w:val="left" w:pos="1152"/>
        </w:tabs>
        <w:ind w:firstLine="360"/>
        <w:jc w:val="both"/>
        <w:outlineLvl w:val="4"/>
        <w:rPr>
          <w:spacing w:val="-2"/>
          <w:kern w:val="2"/>
        </w:rPr>
      </w:pPr>
      <w:r w:rsidRPr="002E5C20">
        <w:rPr>
          <w:spacing w:val="-2"/>
          <w:kern w:val="2"/>
        </w:rPr>
        <w:t>13.</w:t>
      </w:r>
      <w:r w:rsidRPr="002E5C20">
        <w:rPr>
          <w:spacing w:val="-2"/>
          <w:kern w:val="2"/>
        </w:rPr>
        <w:tab/>
      </w:r>
      <w:r w:rsidRPr="002E5C20">
        <w:rPr>
          <w:kern w:val="2"/>
        </w:rPr>
        <w:t>Registrant</w:t>
      </w:r>
      <w:r w:rsidRPr="002E5C20">
        <w:rPr>
          <w:spacing w:val="-7"/>
          <w:kern w:val="2"/>
        </w:rPr>
        <w:t xml:space="preserve"> </w:t>
      </w:r>
      <w:r w:rsidRPr="002E5C20">
        <w:rPr>
          <w:kern w:val="2"/>
        </w:rPr>
        <w:t>carrying</w:t>
      </w:r>
      <w:r w:rsidRPr="002E5C20">
        <w:rPr>
          <w:spacing w:val="-6"/>
          <w:kern w:val="2"/>
        </w:rPr>
        <w:t xml:space="preserve"> </w:t>
      </w:r>
      <w:r w:rsidRPr="002E5C20">
        <w:rPr>
          <w:kern w:val="2"/>
        </w:rPr>
        <w:t>a weapon while</w:t>
      </w:r>
      <w:r w:rsidRPr="002E5C20">
        <w:rPr>
          <w:spacing w:val="-6"/>
          <w:kern w:val="2"/>
        </w:rPr>
        <w:t xml:space="preserve"> </w:t>
      </w:r>
      <w:r w:rsidRPr="002E5C20">
        <w:rPr>
          <w:kern w:val="2"/>
        </w:rPr>
        <w:t>on</w:t>
      </w:r>
      <w:r w:rsidRPr="002E5C20">
        <w:rPr>
          <w:spacing w:val="-6"/>
          <w:kern w:val="2"/>
        </w:rPr>
        <w:t xml:space="preserve"> </w:t>
      </w:r>
      <w:r w:rsidRPr="002E5C20">
        <w:rPr>
          <w:spacing w:val="-2"/>
          <w:kern w:val="2"/>
        </w:rPr>
        <w:t>duty</w:t>
      </w:r>
      <w:r w:rsidRPr="002E5C20">
        <w:rPr>
          <w:kern w:val="2"/>
        </w:rPr>
        <w:t xml:space="preserve"> for which they have not completed required training</w:t>
      </w:r>
      <w:r w:rsidRPr="002E5C20">
        <w:rPr>
          <w:spacing w:val="-2"/>
          <w:kern w:val="2"/>
        </w:rPr>
        <w:t>. Administrative fine is $50 per day.</w:t>
      </w:r>
    </w:p>
    <w:p w14:paraId="45BB5AD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3F97AA3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13:757 (December 1987), amended LR 15:14 (January 1989), LR 18:196 (February 1992), LR 26:1077 (May 2000), LR 35:2814 (December 2009), repromulgated LR 52:242 (February 2026), amended LR 52:1835 (October 2026).</w:t>
      </w:r>
    </w:p>
    <w:p w14:paraId="3869D2D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3" w:name="_Toc222489709"/>
      <w:r w:rsidRPr="002E5C20">
        <w:rPr>
          <w:b/>
          <w:kern w:val="2"/>
        </w:rPr>
        <w:t>§1005.</w:t>
      </w:r>
      <w:r w:rsidRPr="002E5C20">
        <w:rPr>
          <w:b/>
          <w:kern w:val="2"/>
        </w:rPr>
        <w:tab/>
        <w:t>Request for Copies</w:t>
      </w:r>
      <w:bookmarkEnd w:id="453"/>
      <w:r w:rsidRPr="002E5C20">
        <w:rPr>
          <w:b/>
          <w:kern w:val="2"/>
        </w:rPr>
        <w:br/>
        <w:t>[Formerly §905]</w:t>
      </w:r>
    </w:p>
    <w:p w14:paraId="4ECACAF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Copies of these rules and regulations will be made available upon written request to the board, and a monetary fee will be assessed in accordance with the division of administration's rules governing public records.</w:t>
      </w:r>
    </w:p>
    <w:p w14:paraId="54DA24E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37:3270, et seq.</w:t>
      </w:r>
    </w:p>
    <w:p w14:paraId="4FC769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13:758 (December 1987), repromulgated LR 26:1077 (May 2000), repromulgated LR 52:243 (February 2026), amended LR 52:1835 (October 2026).</w:t>
      </w:r>
    </w:p>
    <w:p w14:paraId="303463D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54" w:name="_Toc222489710"/>
      <w:r w:rsidRPr="002E5C20">
        <w:rPr>
          <w:b/>
          <w:kern w:val="2"/>
        </w:rPr>
        <w:t>§1007.</w:t>
      </w:r>
      <w:r w:rsidRPr="002E5C20">
        <w:rPr>
          <w:b/>
          <w:kern w:val="2"/>
        </w:rPr>
        <w:tab/>
        <w:t>Public Comments</w:t>
      </w:r>
      <w:bookmarkEnd w:id="454"/>
      <w:r w:rsidRPr="002E5C20">
        <w:rPr>
          <w:b/>
          <w:kern w:val="2"/>
        </w:rPr>
        <w:br/>
        <w:t>[Formerly §907]</w:t>
      </w:r>
    </w:p>
    <w:p w14:paraId="64E6861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Upon adoption of these rules and regulations, the board, if requested to do so by an interested person within 30 days after adoption, shall issue a concise statement of the principal reasons for and against its adoption.</w:t>
      </w:r>
    </w:p>
    <w:p w14:paraId="7AB41F6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Promulgated in accordance with R.S. 37:3270, et seq.</w:t>
      </w:r>
    </w:p>
    <w:p w14:paraId="6B2507C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Board of Private Security Examiners, LR 13:758 (December 1987), repromulgated LR 26:1077 (May 2000), repromulgated LR 52:243 (February 2026), amended LR 52:1835 (October 2026).</w:t>
      </w:r>
    </w:p>
    <w:p w14:paraId="06A8766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07D1F7F3" w14:textId="77777777" w:rsidR="002E5C20" w:rsidRPr="002E5C20" w:rsidRDefault="002E5C20" w:rsidP="002E5C20">
      <w:pPr>
        <w:keepNext/>
        <w:ind w:left="2160"/>
        <w:jc w:val="both"/>
      </w:pPr>
      <w:r w:rsidRPr="002E5C20">
        <w:t>Carl Saizan</w:t>
      </w:r>
    </w:p>
    <w:p w14:paraId="1D21EC29" w14:textId="77777777" w:rsidR="002E5C20" w:rsidRPr="002E5C20" w:rsidRDefault="002E5C20" w:rsidP="002E5C20">
      <w:pPr>
        <w:keepNext/>
        <w:ind w:left="2160"/>
        <w:jc w:val="both"/>
      </w:pPr>
      <w:r w:rsidRPr="002E5C20">
        <w:t>Executive Director</w:t>
      </w:r>
    </w:p>
    <w:p w14:paraId="396DB44A" w14:textId="77777777" w:rsidR="002E5C20" w:rsidRPr="002E5C20" w:rsidRDefault="002E5C20" w:rsidP="002E5C20">
      <w:pPr>
        <w:tabs>
          <w:tab w:val="left" w:pos="2880"/>
          <w:tab w:val="decimal" w:pos="3096"/>
        </w:tabs>
        <w:ind w:left="108"/>
        <w:outlineLvl w:val="8"/>
        <w:rPr>
          <w:kern w:val="2"/>
          <w:sz w:val="16"/>
          <w:szCs w:val="16"/>
        </w:rPr>
      </w:pPr>
      <w:r w:rsidRPr="002E5C20">
        <w:rPr>
          <w:kern w:val="2"/>
          <w:sz w:val="16"/>
          <w:szCs w:val="16"/>
        </w:rPr>
        <w:t>2610#028</w:t>
      </w:r>
    </w:p>
    <w:p w14:paraId="40AA5B17" w14:textId="77777777" w:rsidR="002E5C20" w:rsidRPr="002E5C20" w:rsidRDefault="002E5C20" w:rsidP="002E5C20"/>
    <w:p w14:paraId="627563E2" w14:textId="77777777" w:rsidR="002E5C20" w:rsidRPr="002E5C20" w:rsidRDefault="002E5C20" w:rsidP="002E5C20">
      <w:pPr>
        <w:keepNext/>
        <w:tabs>
          <w:tab w:val="left" w:pos="-1440"/>
        </w:tabs>
        <w:spacing w:after="120"/>
        <w:jc w:val="center"/>
        <w:rPr>
          <w:b/>
          <w:noProof/>
        </w:rPr>
      </w:pPr>
      <w:bookmarkStart w:id="455" w:name="TOC_SubC24"/>
      <w:bookmarkStart w:id="456" w:name="_Toc293303533"/>
      <w:bookmarkStart w:id="457" w:name="_Toc446333451"/>
      <w:bookmarkStart w:id="458" w:name="_Toc293303536"/>
      <w:bookmarkStart w:id="459" w:name="_Toc446333454"/>
      <w:r w:rsidRPr="002E5C20">
        <w:rPr>
          <w:b/>
          <w:noProof/>
        </w:rPr>
        <w:t>RULE</w:t>
      </w:r>
    </w:p>
    <w:p w14:paraId="4C85CFD5" w14:textId="77777777" w:rsidR="002E5C20" w:rsidRPr="002E5C20" w:rsidRDefault="002E5C20" w:rsidP="002E5C20">
      <w:pPr>
        <w:keepNext/>
        <w:jc w:val="center"/>
        <w:rPr>
          <w:b/>
          <w:noProof/>
        </w:rPr>
      </w:pPr>
      <w:r w:rsidRPr="002E5C20">
        <w:rPr>
          <w:b/>
          <w:noProof/>
        </w:rPr>
        <w:t>Department of Public Safety and Corrections</w:t>
      </w:r>
    </w:p>
    <w:p w14:paraId="44830C73" w14:textId="77777777" w:rsidR="002E5C20" w:rsidRPr="002E5C20" w:rsidRDefault="002E5C20" w:rsidP="002E5C20">
      <w:pPr>
        <w:keepNext/>
        <w:jc w:val="center"/>
        <w:rPr>
          <w:b/>
          <w:noProof/>
        </w:rPr>
      </w:pPr>
      <w:r w:rsidRPr="002E5C20">
        <w:rPr>
          <w:b/>
          <w:noProof/>
        </w:rPr>
        <w:t>Office of State Police</w:t>
      </w:r>
    </w:p>
    <w:p w14:paraId="72816B18" w14:textId="77777777" w:rsidR="002E5C20" w:rsidRPr="002E5C20" w:rsidRDefault="002E5C20" w:rsidP="002E5C20">
      <w:pPr>
        <w:keepNext/>
        <w:spacing w:before="240" w:after="240"/>
        <w:jc w:val="center"/>
        <w:rPr>
          <w:noProof/>
        </w:rPr>
      </w:pPr>
      <w:r w:rsidRPr="002E5C20">
        <w:rPr>
          <w:noProof/>
        </w:rPr>
        <w:t>Breath and Blood Alcohol Analysis Methods and Techniques (LAC 55:I.581 and 583)</w:t>
      </w:r>
    </w:p>
    <w:p w14:paraId="69F6775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Pursuant to the authority of R.S. 32:663 and in accordance with the provisions of the Administrative Procedure Act, R.S. 49:950 et seq., the Department of Public Safety and Corrections, Public Safety Services hereby has adopted Title 55, Part I, Chapter 5, Subchapter B, Sections 581 and 583 to allow and provide for receiving, sampling and analyses of oral fluids for chemical analyses and to allow for maintenance of samples for blood alcohol and controlled dangerous substances testing at room temperature prior to submission for testing.</w:t>
      </w:r>
    </w:p>
    <w:p w14:paraId="2F4C6B8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Rule change adds oral fluids to the types of biological evidence analyzed according to the procedures for chemical testing provided herein and removes the recommendation for refrigeration as acceptable option of storage prior to delivery at an evidence storage facility. This Rule is hereby adopted on the day of promulgation. </w:t>
      </w:r>
    </w:p>
    <w:p w14:paraId="21C581EB" w14:textId="77777777" w:rsidR="002E5C20" w:rsidRPr="002E5C20" w:rsidRDefault="002E5C20" w:rsidP="002E5C20">
      <w:pPr>
        <w:keepNext/>
        <w:jc w:val="center"/>
        <w:rPr>
          <w:b/>
          <w:kern w:val="28"/>
        </w:rPr>
      </w:pPr>
      <w:r w:rsidRPr="002E5C20">
        <w:rPr>
          <w:b/>
          <w:kern w:val="28"/>
        </w:rPr>
        <w:t>Title 55</w:t>
      </w:r>
    </w:p>
    <w:p w14:paraId="3115DB7B" w14:textId="77777777" w:rsidR="002E5C20" w:rsidRPr="002E5C20" w:rsidRDefault="002E5C20" w:rsidP="002E5C20">
      <w:pPr>
        <w:keepNext/>
        <w:jc w:val="center"/>
        <w:rPr>
          <w:b/>
          <w:kern w:val="28"/>
        </w:rPr>
      </w:pPr>
      <w:r w:rsidRPr="002E5C20">
        <w:rPr>
          <w:b/>
          <w:kern w:val="28"/>
        </w:rPr>
        <w:t>PUBLIC SAFETY</w:t>
      </w:r>
    </w:p>
    <w:p w14:paraId="2E91BF9F" w14:textId="77777777" w:rsidR="002E5C20" w:rsidRPr="002E5C20" w:rsidRDefault="002E5C20" w:rsidP="002E5C20">
      <w:pPr>
        <w:keepNext/>
        <w:jc w:val="center"/>
        <w:rPr>
          <w:b/>
          <w:noProof/>
        </w:rPr>
      </w:pPr>
      <w:r w:rsidRPr="002E5C20">
        <w:rPr>
          <w:b/>
          <w:noProof/>
        </w:rPr>
        <w:t>Part I.  State Police</w:t>
      </w:r>
    </w:p>
    <w:p w14:paraId="28710A9C"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60" w:name="_Toc293303548"/>
      <w:bookmarkStart w:id="461" w:name="_Toc446333466"/>
      <w:bookmarkEnd w:id="455"/>
      <w:bookmarkEnd w:id="456"/>
      <w:bookmarkEnd w:id="457"/>
      <w:bookmarkEnd w:id="458"/>
      <w:bookmarkEnd w:id="459"/>
      <w:r w:rsidRPr="002E5C20">
        <w:rPr>
          <w:b/>
          <w:kern w:val="2"/>
        </w:rPr>
        <w:t>Subchapter C.</w:t>
      </w:r>
      <w:r w:rsidRPr="002E5C20">
        <w:rPr>
          <w:b/>
          <w:kern w:val="2"/>
        </w:rPr>
        <w:tab/>
        <w:t>Analysis of Biological Specimens for Controlled Dangerous Substances</w:t>
      </w:r>
    </w:p>
    <w:p w14:paraId="13B0BFF7"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§581.</w:t>
      </w:r>
      <w:r w:rsidRPr="002E5C20">
        <w:rPr>
          <w:b/>
          <w:kern w:val="2"/>
        </w:rPr>
        <w:tab/>
        <w:t>Receiving and Sampling of Evidence</w:t>
      </w:r>
      <w:bookmarkEnd w:id="460"/>
      <w:bookmarkEnd w:id="461"/>
    </w:p>
    <w:p w14:paraId="7EC1308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Evidence submitted for toxicological examination shall be labeled for identification, securely sealed, and submitted in a container appropriate for shipping and maintaining </w:t>
      </w:r>
      <w:r w:rsidRPr="002E5C20">
        <w:rPr>
          <w:spacing w:val="-3"/>
          <w:kern w:val="2"/>
        </w:rPr>
        <w:t xml:space="preserve">security. </w:t>
      </w:r>
      <w:r w:rsidRPr="002E5C20">
        <w:rPr>
          <w:kern w:val="2"/>
        </w:rPr>
        <w:t>They shall have been taken with the contents of a collection kit approved by the Louisiana State Police crime laboratory. Such kits shall be made available to all law enforcement agencies through the Louisiana State</w:t>
      </w:r>
      <w:r w:rsidRPr="002E5C20">
        <w:rPr>
          <w:spacing w:val="-24"/>
          <w:kern w:val="2"/>
        </w:rPr>
        <w:t xml:space="preserve"> </w:t>
      </w:r>
      <w:r w:rsidRPr="002E5C20">
        <w:rPr>
          <w:kern w:val="2"/>
        </w:rPr>
        <w:t>Police.</w:t>
      </w:r>
    </w:p>
    <w:p w14:paraId="546FCE6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The kits shall contain no components which would interfere with the results of the test and each kit must be suitable for the purpose of collecting biological specimens for forensic toxicological</w:t>
      </w:r>
      <w:r w:rsidRPr="002E5C20">
        <w:rPr>
          <w:spacing w:val="-24"/>
          <w:kern w:val="2"/>
        </w:rPr>
        <w:t xml:space="preserve"> </w:t>
      </w:r>
      <w:r w:rsidRPr="002E5C20">
        <w:rPr>
          <w:kern w:val="2"/>
        </w:rPr>
        <w:t>determinations.</w:t>
      </w:r>
    </w:p>
    <w:p w14:paraId="604D84E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The sample or samples taken for analysis may be maintained at room temperature and delivered to the proper evidence storage facility within 24 hours following the end of the collecting officer’s shift. It shall then be transported to the laboratory utilized for analysis at the earliest opportunity after collection, not to exceed 10 calendar days starting at the time of the collection.</w:t>
      </w:r>
    </w:p>
    <w:p w14:paraId="18F0831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br w:type="column"/>
      </w:r>
      <w:r w:rsidRPr="002E5C20">
        <w:rPr>
          <w:kern w:val="2"/>
        </w:rPr>
        <w:t>D - E</w:t>
      </w:r>
      <w:r w:rsidRPr="002E5C20">
        <w:rPr>
          <w:kern w:val="2"/>
        </w:rPr>
        <w:tab/>
        <w:t>…</w:t>
      </w:r>
    </w:p>
    <w:p w14:paraId="5DE0BAE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32:663.</w:t>
      </w:r>
    </w:p>
    <w:p w14:paraId="1170063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24"/>
          <w:szCs w:val="24"/>
        </w:rPr>
      </w:pPr>
      <w:r w:rsidRPr="002E5C20">
        <w:rPr>
          <w:kern w:val="2"/>
          <w:sz w:val="18"/>
        </w:rPr>
        <w:t>HISTORICAL NOTE:</w:t>
      </w:r>
      <w:r w:rsidRPr="002E5C20">
        <w:rPr>
          <w:kern w:val="2"/>
          <w:sz w:val="18"/>
        </w:rPr>
        <w:tab/>
        <w:t>Promulgated by the Department of Public Safety and Corrections, Office of State Police, LR 26:2625 (November 2000), amended LR 37:1416 (May 2011), LR 44:97 (January 2018), LR 51:682 (May 2025), LR 52:1836 (October 2026).</w:t>
      </w:r>
    </w:p>
    <w:p w14:paraId="11AA5574"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§583.</w:t>
      </w:r>
      <w:r w:rsidRPr="002E5C20">
        <w:rPr>
          <w:b/>
          <w:kern w:val="2"/>
        </w:rPr>
        <w:tab/>
        <w:t>Analytical Procedures</w:t>
      </w:r>
    </w:p>
    <w:p w14:paraId="4E9CF9D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Analytical procedures shall include the use of at least two tests (a screening test and a confirmation test, or two confirmation tests) performed for each analyte present. If a screening test is used, the confirmation tests shall be based on a different physical or chemical principle from that of the screening test and offer a higher degree of specificity. All confirmation tests shall be performed using gas chromatography/mass spectrometry or liquid chromatography/mass spectrometry. Screening tests may include, but not be limited to, colorimetric, enzymatic, or chromatographic analysis. Confirmation of the identity of an analyte in a different specimen from that used for the first test (e.g., blood, oral fluid and urine) is acceptable, as is reconfirmation in a second aliquot of the same specimen.</w:t>
      </w:r>
    </w:p>
    <w:p w14:paraId="7729778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0CDA9E3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32:663.</w:t>
      </w:r>
    </w:p>
    <w:p w14:paraId="39F4F56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Office of State Police, LR 26:2625 (November 2000), amended LR 37:1417 (May 2011), LR 44:1272 (July 2018), LR 45:1809 (December 2019), LR 46:797 (June 2020), LR 52:1836 (October 2026).</w:t>
      </w:r>
    </w:p>
    <w:p w14:paraId="0577649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50598A41" w14:textId="77777777" w:rsidR="002E5C20" w:rsidRPr="002E5C20" w:rsidRDefault="002E5C20" w:rsidP="002E5C20">
      <w:pPr>
        <w:keepNext/>
        <w:ind w:left="2160"/>
        <w:jc w:val="both"/>
      </w:pPr>
      <w:r w:rsidRPr="002E5C20">
        <w:t>Chad Guidry</w:t>
      </w:r>
    </w:p>
    <w:p w14:paraId="1619C452" w14:textId="77777777" w:rsidR="002E5C20" w:rsidRPr="002E5C20" w:rsidRDefault="002E5C20" w:rsidP="002E5C20">
      <w:pPr>
        <w:keepNext/>
        <w:ind w:left="2160"/>
        <w:jc w:val="both"/>
      </w:pPr>
      <w:r w:rsidRPr="002E5C20">
        <w:t>Captain</w:t>
      </w:r>
    </w:p>
    <w:p w14:paraId="758D360F" w14:textId="77777777" w:rsidR="002E5C20" w:rsidRPr="002E5C20" w:rsidRDefault="002E5C20" w:rsidP="002E5C20">
      <w:pPr>
        <w:rPr>
          <w:noProof/>
          <w:sz w:val="16"/>
        </w:rPr>
      </w:pPr>
      <w:r w:rsidRPr="002E5C20">
        <w:rPr>
          <w:noProof/>
          <w:sz w:val="16"/>
        </w:rPr>
        <w:t>2610#016</w:t>
      </w:r>
    </w:p>
    <w:p w14:paraId="455FC719" w14:textId="77777777" w:rsidR="002E5C20" w:rsidRPr="002E5C20" w:rsidRDefault="002E5C20" w:rsidP="002E5C20"/>
    <w:p w14:paraId="0665E86C" w14:textId="77777777" w:rsidR="002E5C20" w:rsidRPr="002E5C20" w:rsidRDefault="002E5C20" w:rsidP="002E5C20">
      <w:pPr>
        <w:keepNext/>
        <w:tabs>
          <w:tab w:val="left" w:pos="-1440"/>
        </w:tabs>
        <w:spacing w:after="120"/>
        <w:jc w:val="center"/>
        <w:rPr>
          <w:b/>
          <w:noProof/>
        </w:rPr>
      </w:pPr>
      <w:r w:rsidRPr="002E5C20">
        <w:rPr>
          <w:b/>
          <w:noProof/>
        </w:rPr>
        <w:t>RULE</w:t>
      </w:r>
    </w:p>
    <w:p w14:paraId="0E921EA6" w14:textId="77777777" w:rsidR="002E5C20" w:rsidRPr="002E5C20" w:rsidRDefault="002E5C20" w:rsidP="002E5C20">
      <w:pPr>
        <w:keepNext/>
        <w:jc w:val="center"/>
        <w:rPr>
          <w:b/>
          <w:noProof/>
        </w:rPr>
      </w:pPr>
      <w:r w:rsidRPr="002E5C20">
        <w:rPr>
          <w:b/>
          <w:noProof/>
        </w:rPr>
        <w:t>Department of Revenue</w:t>
      </w:r>
    </w:p>
    <w:p w14:paraId="16AE8E9D" w14:textId="77777777" w:rsidR="002E5C20" w:rsidRPr="002E5C20" w:rsidRDefault="002E5C20" w:rsidP="002E5C20">
      <w:pPr>
        <w:keepNext/>
        <w:jc w:val="center"/>
        <w:rPr>
          <w:b/>
          <w:noProof/>
        </w:rPr>
      </w:pPr>
      <w:r w:rsidRPr="002E5C20">
        <w:rPr>
          <w:b/>
          <w:noProof/>
        </w:rPr>
        <w:t>Tax Policy and Planning Division</w:t>
      </w:r>
    </w:p>
    <w:p w14:paraId="41A1DB60" w14:textId="77777777" w:rsidR="002E5C20" w:rsidRPr="002E5C20" w:rsidRDefault="002E5C20" w:rsidP="002E5C20">
      <w:pPr>
        <w:keepNext/>
        <w:spacing w:before="240" w:after="240"/>
        <w:jc w:val="center"/>
        <w:rPr>
          <w:noProof/>
        </w:rPr>
      </w:pPr>
      <w:r w:rsidRPr="002E5C20">
        <w:rPr>
          <w:noProof/>
        </w:rPr>
        <w:t>Exemptions for Digital Products, Computer Software, Prewritten Computer Software Access Services and Information Services (LAC 61:I.4405)</w:t>
      </w:r>
    </w:p>
    <w:p w14:paraId="7969D08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Under the authority of R.S. 47:305.12(E) and 1511 and in accordance with the provisions of the Administrative Procedure Act, R.S. 49:950 et seq., the Department of Revenue, Tax Policy and Planning Division, adopts LAC 61:I.4405 to clarify the sales tax exemptions provided in R.S. 47:305.12 for purchases of digital products, computer software, prewritten computer software access services and information services (digital tools). </w:t>
      </w:r>
    </w:p>
    <w:p w14:paraId="6B70F4E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purpose of the Rule is to provide definitions, guidance, and illustrative examples to help businesses, financial institutions and healthcare facilities and providers determine whether their purchases of digital tools qualify for the exemption under R.S. 47:305.12. This Rule is hereby adopted on the day of promulgation. </w:t>
      </w:r>
    </w:p>
    <w:p w14:paraId="676F13B5" w14:textId="77777777" w:rsidR="002E5C20" w:rsidRPr="002E5C20" w:rsidRDefault="002E5C20" w:rsidP="002E5C20">
      <w:pPr>
        <w:keepNext/>
        <w:jc w:val="center"/>
        <w:rPr>
          <w:b/>
          <w:kern w:val="28"/>
        </w:rPr>
      </w:pPr>
      <w:r w:rsidRPr="002E5C20">
        <w:rPr>
          <w:b/>
          <w:kern w:val="28"/>
        </w:rPr>
        <w:lastRenderedPageBreak/>
        <w:t>Title 61</w:t>
      </w:r>
    </w:p>
    <w:p w14:paraId="2B53FAF8" w14:textId="77777777" w:rsidR="002E5C20" w:rsidRPr="002E5C20" w:rsidRDefault="002E5C20" w:rsidP="002E5C20">
      <w:pPr>
        <w:keepNext/>
        <w:jc w:val="center"/>
        <w:rPr>
          <w:b/>
          <w:kern w:val="28"/>
        </w:rPr>
      </w:pPr>
      <w:r w:rsidRPr="002E5C20">
        <w:rPr>
          <w:b/>
          <w:kern w:val="28"/>
        </w:rPr>
        <w:t>REVENUE AND TAXATION</w:t>
      </w:r>
    </w:p>
    <w:p w14:paraId="4FCFCB5E" w14:textId="77777777" w:rsidR="002E5C20" w:rsidRPr="002E5C20" w:rsidRDefault="002E5C20" w:rsidP="002E5C20">
      <w:pPr>
        <w:keepNext/>
        <w:jc w:val="center"/>
        <w:rPr>
          <w:b/>
          <w:noProof/>
        </w:rPr>
      </w:pPr>
      <w:r w:rsidRPr="002E5C20">
        <w:rPr>
          <w:b/>
          <w:noProof/>
        </w:rPr>
        <w:t>Part I.  Taxes Collected and Administered by the Secretary of Revenue</w:t>
      </w:r>
    </w:p>
    <w:p w14:paraId="71B9B5BA"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44.</w:t>
      </w:r>
      <w:r w:rsidRPr="002E5C20">
        <w:rPr>
          <w:b/>
          <w:kern w:val="2"/>
        </w:rPr>
        <w:tab/>
        <w:t>Sales and Use Tax Exemptions</w:t>
      </w:r>
    </w:p>
    <w:p w14:paraId="7C7DA5F0"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§4405</w:t>
      </w:r>
      <w:r w:rsidRPr="002E5C20">
        <w:rPr>
          <w:b/>
          <w:kern w:val="2"/>
        </w:rPr>
        <w:tab/>
        <w:t>Exemption for digital tools</w:t>
      </w:r>
    </w:p>
    <w:p w14:paraId="7B53F4A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General. Revised Statute 47:305.12 exempts the purchase of digital tools from sales and use tax if they are used for commercial production or used by certain financial institutions for specific purposes or used by certain healthcare facilities or providers for specific purposes. </w:t>
      </w:r>
    </w:p>
    <w:p w14:paraId="5EDE80D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Definitions</w:t>
      </w:r>
    </w:p>
    <w:p w14:paraId="19028D6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Digital Tools</w:t>
      </w:r>
      <w:r w:rsidRPr="002E5C20">
        <w:rPr>
          <w:rFonts w:eastAsia="Calibri"/>
          <w:i/>
          <w:iCs/>
          <w:kern w:val="2"/>
        </w:rPr>
        <w:t>—</w:t>
      </w:r>
      <w:r w:rsidRPr="002E5C20">
        <w:rPr>
          <w:kern w:val="2"/>
        </w:rPr>
        <w:t>digital products, computer software, prewritten computer software access services or information services.</w:t>
      </w:r>
    </w:p>
    <w:p w14:paraId="11F7909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Licensed Healthcare Facilities and Providers</w:t>
      </w:r>
      <w:r w:rsidRPr="002E5C20">
        <w:rPr>
          <w:rFonts w:eastAsia="Calibri"/>
          <w:i/>
          <w:iCs/>
          <w:kern w:val="2"/>
        </w:rPr>
        <w:t>—</w:t>
      </w:r>
      <w:r w:rsidRPr="002E5C20">
        <w:rPr>
          <w:kern w:val="2"/>
        </w:rPr>
        <w:t>healthcare institutions and individual practitioners that are licensed by Louisiana Department of Health and or Louisiana State Board of Medical Examiners to deliver medical, dental, behavioral health, or related clinical services to patients. The term includes, but is not limited to, hospitals, clinics, nursing homes, ambulatory surgical centers, rehabilitation facilities, pharmacies, physicians, nurses, dentists, therapists, and other professionals or entities required by law to hold a valid license, certification, or registration to provide healthcare services.</w:t>
      </w:r>
    </w:p>
    <w:p w14:paraId="6171F6F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i/>
          <w:iCs/>
          <w:kern w:val="2"/>
        </w:rPr>
        <w:t>Purchased or Licensed Exclusively for Commercial Purposes</w:t>
      </w:r>
      <w:r w:rsidRPr="002E5C20">
        <w:rPr>
          <w:rFonts w:eastAsia="Calibri"/>
          <w:i/>
          <w:iCs/>
          <w:kern w:val="2"/>
        </w:rPr>
        <w:t>—</w:t>
      </w:r>
      <w:r w:rsidRPr="002E5C20">
        <w:rPr>
          <w:kern w:val="2"/>
        </w:rPr>
        <w:t>purchased or licensed solely for use in connection with a business, trade, or commercial activity and not for personal, household, or consumer purposes.</w:t>
      </w:r>
    </w:p>
    <w:p w14:paraId="6C1B8DC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rFonts w:eastAsia="Calibri"/>
          <w:i/>
          <w:iCs/>
          <w:kern w:val="2"/>
        </w:rPr>
        <w:t>Used by the business Directly in the Production of Goods and Services—</w:t>
      </w:r>
      <w:r w:rsidRPr="002E5C20">
        <w:rPr>
          <w:kern w:val="2"/>
        </w:rPr>
        <w:t xml:space="preserve">the direct application or incorporation of a digital tool into the creation, development or production of a final product or service for sale to a customer where the tool is used to produce that product or service. The term does not include tools that are merely supportive, administrative, managerial, planning, communication, or analytical in nature and that do not directly transform inputs into salable goods or services. </w:t>
      </w:r>
    </w:p>
    <w:p w14:paraId="781C2D9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Commercial Production Exemption (R.S. 47:305.12(A))</w:t>
      </w:r>
    </w:p>
    <w:p w14:paraId="6C0EE422"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Digital tools used to manage business operations, including tools used for business management, planning, scheduling, or organizing workers, materials, or equipment—are not used by the business directly and in the production of goods or services for sale to customers and are not exempt from tax.</w:t>
      </w:r>
    </w:p>
    <w:p w14:paraId="1252CF2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Digital tools that improve efficiency or productivity, including accounting, inventory management, project management, performance tracking, communication software or analytical software, are also not used by the business directly in the production of goods or services for sale to customers and are not exempt from tax.</w:t>
      </w:r>
    </w:p>
    <w:p w14:paraId="0DE3080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D.</w:t>
      </w:r>
      <w:r w:rsidRPr="002E5C20">
        <w:rPr>
          <w:kern w:val="2"/>
        </w:rPr>
        <w:tab/>
        <w:t>Self-Created Digital Products Exemption (R.S. 47:305.12(B))</w:t>
      </w:r>
    </w:p>
    <w:p w14:paraId="59B7D918"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 xml:space="preserve">Examples of digital products created solely for the business needs of the person who created them and are not the type of digital products that are offered for sale by that person, include an in-house workflow automation tool, a proprietary content management system, an internal brand style guide, and in-house training videos. </w:t>
      </w:r>
    </w:p>
    <w:p w14:paraId="7D1064C7"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If digital tools are used to create such digital products, sales or use tax will be owed on those digital tools. For example, if Company A purchases prewritten computer software access services that it uses to create a training video for new employees, the training video itself is not taxable. However, the purchase of the prewritten computer software access services is taxable.</w:t>
      </w:r>
    </w:p>
    <w:p w14:paraId="78F7182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Licensed Healthcare Facilities and Providers Exemption (R.S. 47:305.12(D)</w:t>
      </w:r>
    </w:p>
    <w:p w14:paraId="3A67A083"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Digital tools used by licensed healthcare facilities and providers for storing or transmitting healthcare information or for the diagnosis or treatment of a medical condition include digital tools that monitor and protect the transmission and storage of patient healthcare information.</w:t>
      </w:r>
    </w:p>
    <w:p w14:paraId="3485888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47:1511.</w:t>
      </w:r>
    </w:p>
    <w:p w14:paraId="01D43D3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Revenue and Taxation, Tax Policy and Planning Division, LR 52:1837 (October 2026).</w:t>
      </w:r>
    </w:p>
    <w:p w14:paraId="463D8FC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42C241A7" w14:textId="77777777" w:rsidR="002E5C20" w:rsidRPr="002E5C20" w:rsidRDefault="002E5C20" w:rsidP="002E5C20">
      <w:pPr>
        <w:keepNext/>
        <w:ind w:left="2160"/>
        <w:jc w:val="both"/>
      </w:pPr>
      <w:r w:rsidRPr="002E5C20">
        <w:t>Jarrod J. Congilio</w:t>
      </w:r>
    </w:p>
    <w:p w14:paraId="315D8B85" w14:textId="77777777" w:rsidR="002E5C20" w:rsidRPr="002E5C20" w:rsidRDefault="002E5C20" w:rsidP="002E5C20">
      <w:pPr>
        <w:keepNext/>
        <w:ind w:left="2160"/>
        <w:jc w:val="both"/>
      </w:pPr>
      <w:r w:rsidRPr="002E5C20">
        <w:t>Secretary</w:t>
      </w:r>
    </w:p>
    <w:p w14:paraId="6CBE3DB6" w14:textId="77777777" w:rsidR="002E5C20" w:rsidRPr="002E5C20" w:rsidRDefault="002E5C20" w:rsidP="002E5C20">
      <w:pPr>
        <w:rPr>
          <w:noProof/>
          <w:sz w:val="16"/>
        </w:rPr>
      </w:pPr>
      <w:r w:rsidRPr="002E5C20">
        <w:rPr>
          <w:noProof/>
          <w:sz w:val="16"/>
        </w:rPr>
        <w:t>2610#026</w:t>
      </w:r>
    </w:p>
    <w:p w14:paraId="59526B7F" w14:textId="77777777" w:rsidR="002E5C20" w:rsidRPr="002E5C20" w:rsidRDefault="002E5C20" w:rsidP="002E5C20"/>
    <w:p w14:paraId="49F2D50E" w14:textId="77777777" w:rsidR="002E5C20" w:rsidRPr="002E5C20" w:rsidRDefault="002E5C20" w:rsidP="002E5C20">
      <w:pPr>
        <w:keepNext/>
        <w:tabs>
          <w:tab w:val="left" w:pos="-1440"/>
        </w:tabs>
        <w:spacing w:after="120"/>
        <w:jc w:val="center"/>
        <w:rPr>
          <w:b/>
          <w:noProof/>
        </w:rPr>
      </w:pPr>
      <w:r w:rsidRPr="002E5C20">
        <w:rPr>
          <w:b/>
          <w:noProof/>
        </w:rPr>
        <w:t>RULE</w:t>
      </w:r>
    </w:p>
    <w:p w14:paraId="03E465D6" w14:textId="77777777" w:rsidR="002E5C20" w:rsidRPr="002E5C20" w:rsidRDefault="002E5C20" w:rsidP="002E5C20">
      <w:pPr>
        <w:keepNext/>
        <w:jc w:val="center"/>
        <w:rPr>
          <w:b/>
          <w:noProof/>
        </w:rPr>
      </w:pPr>
      <w:r w:rsidRPr="002E5C20">
        <w:rPr>
          <w:b/>
          <w:noProof/>
        </w:rPr>
        <w:t>Department of Revenue</w:t>
      </w:r>
    </w:p>
    <w:p w14:paraId="6C237DDC" w14:textId="77777777" w:rsidR="002E5C20" w:rsidRPr="002E5C20" w:rsidRDefault="002E5C20" w:rsidP="002E5C20">
      <w:pPr>
        <w:keepNext/>
        <w:jc w:val="center"/>
        <w:rPr>
          <w:b/>
          <w:noProof/>
        </w:rPr>
      </w:pPr>
      <w:r w:rsidRPr="002E5C20">
        <w:rPr>
          <w:b/>
          <w:noProof/>
        </w:rPr>
        <w:t>Tax Policy and Planning Division</w:t>
      </w:r>
    </w:p>
    <w:p w14:paraId="28A046D3" w14:textId="77777777" w:rsidR="002E5C20" w:rsidRPr="002E5C20" w:rsidRDefault="002E5C20" w:rsidP="002E5C20">
      <w:pPr>
        <w:keepNext/>
        <w:spacing w:before="240" w:after="240"/>
        <w:jc w:val="center"/>
        <w:rPr>
          <w:noProof/>
        </w:rPr>
      </w:pPr>
      <w:r w:rsidRPr="002E5C20">
        <w:rPr>
          <w:noProof/>
        </w:rPr>
        <w:t xml:space="preserve">Louisiana Fortified Roof Tax Credit Program and </w:t>
      </w:r>
      <w:r w:rsidRPr="002E5C20">
        <w:rPr>
          <w:noProof/>
        </w:rPr>
        <w:br/>
        <w:t>Construction Code Retrofitting Deduction</w:t>
      </w:r>
      <w:r w:rsidRPr="002E5C20">
        <w:rPr>
          <w:noProof/>
        </w:rPr>
        <w:br/>
        <w:t>(LAC 61:I.1935 and 1937)</w:t>
      </w:r>
    </w:p>
    <w:p w14:paraId="27C9E7B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Under the authority of R.S. 47:293(2)(d), 1511, and 6044, and in accordance with the provisions of the Administrative Procedures Act, R.S. 49:950 et seq., the Department of Revenue, Tax Policy and Planning Division amends LAC 61:I.1935 and 1937 to update the fortified roof installation requirements. </w:t>
      </w:r>
    </w:p>
    <w:p w14:paraId="07CA3F6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The purpose of the Rule is to notify taxpayers of a change in procedure for taxable periods beginning with the 2025 tax year. The Rule repeals the requirement that applicants submit a preliminary fortified home evaluation for purposes of the Louisiana Fortified Roof Tax Credit and the Construction Code Retrofitting Deduction.</w:t>
      </w:r>
    </w:p>
    <w:p w14:paraId="74EE2A0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This Rule is written utilizing plain language principles to ensure clarity and accessibility for all users. It has also been reviewed and tested for compliance with web accessibility standards. This Rule is hereby adopted on the day of promulgation. </w:t>
      </w:r>
    </w:p>
    <w:p w14:paraId="6FD02F4E" w14:textId="77777777" w:rsidR="002E5C20" w:rsidRPr="002E5C20" w:rsidRDefault="002E5C20" w:rsidP="002E5C20">
      <w:pPr>
        <w:keepNext/>
        <w:jc w:val="center"/>
        <w:rPr>
          <w:b/>
          <w:kern w:val="28"/>
        </w:rPr>
      </w:pPr>
      <w:r w:rsidRPr="002E5C20">
        <w:rPr>
          <w:b/>
          <w:kern w:val="28"/>
        </w:rPr>
        <w:t>Title 61</w:t>
      </w:r>
    </w:p>
    <w:p w14:paraId="20B3A379" w14:textId="77777777" w:rsidR="002E5C20" w:rsidRPr="002E5C20" w:rsidRDefault="002E5C20" w:rsidP="002E5C20">
      <w:pPr>
        <w:keepNext/>
        <w:jc w:val="center"/>
        <w:rPr>
          <w:b/>
          <w:kern w:val="28"/>
        </w:rPr>
      </w:pPr>
      <w:r w:rsidRPr="002E5C20">
        <w:rPr>
          <w:b/>
          <w:kern w:val="28"/>
        </w:rPr>
        <w:t>REVENUE AND TAXATION</w:t>
      </w:r>
    </w:p>
    <w:p w14:paraId="26930E3C" w14:textId="77777777" w:rsidR="002E5C20" w:rsidRPr="002E5C20" w:rsidRDefault="002E5C20" w:rsidP="002E5C20">
      <w:pPr>
        <w:keepNext/>
        <w:jc w:val="center"/>
        <w:rPr>
          <w:b/>
          <w:noProof/>
        </w:rPr>
      </w:pPr>
      <w:r w:rsidRPr="002E5C20">
        <w:rPr>
          <w:b/>
          <w:noProof/>
        </w:rPr>
        <w:t>Part I.  Taxes Collected and Administered by the Secretary of Revenue</w:t>
      </w:r>
    </w:p>
    <w:p w14:paraId="7295CCE4"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19.</w:t>
      </w:r>
      <w:r w:rsidRPr="002E5C20">
        <w:rPr>
          <w:b/>
          <w:kern w:val="2"/>
        </w:rPr>
        <w:tab/>
        <w:t>Miscellaneous Tax Exemptions, Credits and Deductions</w:t>
      </w:r>
    </w:p>
    <w:p w14:paraId="77E23066"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§1935.</w:t>
      </w:r>
      <w:r w:rsidRPr="002E5C20">
        <w:rPr>
          <w:b/>
          <w:kern w:val="2"/>
        </w:rPr>
        <w:tab/>
      </w:r>
      <w:bookmarkStart w:id="462" w:name="_Hlk202341246"/>
      <w:r w:rsidRPr="002E5C20">
        <w:rPr>
          <w:b/>
          <w:kern w:val="2"/>
        </w:rPr>
        <w:t xml:space="preserve">Louisiana Fortified Roof Tax Credit </w:t>
      </w:r>
      <w:bookmarkEnd w:id="462"/>
      <w:r w:rsidRPr="002E5C20">
        <w:rPr>
          <w:b/>
          <w:kern w:val="2"/>
        </w:rPr>
        <w:t>Program</w:t>
      </w:r>
    </w:p>
    <w:p w14:paraId="3B67B6B6"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 - D.</w:t>
      </w:r>
      <w:r w:rsidRPr="002E5C20">
        <w:rPr>
          <w:rFonts w:eastAsia="Aptos"/>
          <w:kern w:val="2"/>
        </w:rPr>
        <w:tab/>
        <w:t>…</w:t>
      </w:r>
    </w:p>
    <w:p w14:paraId="14D92F20"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1. - 2.</w:t>
      </w:r>
      <w:r w:rsidRPr="002E5C20">
        <w:rPr>
          <w:rFonts w:eastAsia="Aptos"/>
          <w:kern w:val="2"/>
        </w:rPr>
        <w:tab/>
        <w:t>Repealed.</w:t>
      </w:r>
    </w:p>
    <w:p w14:paraId="6AF18B48"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3.</w:t>
      </w:r>
      <w:r w:rsidRPr="002E5C20">
        <w:rPr>
          <w:rFonts w:eastAsia="Aptos"/>
          <w:kern w:val="2"/>
        </w:rPr>
        <w:tab/>
        <w:t xml:space="preserve">The taxpayer must contract with an LFRTCP-approved contractor to fortify the home. Once the LFRTCP-approved contractor completes the fortification work on the </w:t>
      </w:r>
      <w:r w:rsidRPr="002E5C20">
        <w:rPr>
          <w:rFonts w:eastAsia="Aptos"/>
          <w:kern w:val="2"/>
        </w:rPr>
        <w:br w:type="page"/>
      </w:r>
      <w:r w:rsidRPr="002E5C20">
        <w:rPr>
          <w:rFonts w:eastAsia="Aptos"/>
          <w:kern w:val="2"/>
        </w:rPr>
        <w:lastRenderedPageBreak/>
        <w:t>home, the contractor must provide the taxpayer with a copy of the signed contract, a final invoice, and a completed Form R-90157-B, LFRTCP Qualifying Expenses.</w:t>
      </w:r>
    </w:p>
    <w:p w14:paraId="4F792CE3" w14:textId="77777777" w:rsidR="002E5C20" w:rsidRPr="002E5C20" w:rsidRDefault="002E5C20" w:rsidP="002E5C20">
      <w:pPr>
        <w:tabs>
          <w:tab w:val="left" w:pos="720"/>
          <w:tab w:val="left" w:pos="979"/>
          <w:tab w:val="left" w:pos="1152"/>
        </w:tabs>
        <w:ind w:firstLine="360"/>
        <w:jc w:val="both"/>
        <w:outlineLvl w:val="4"/>
        <w:rPr>
          <w:rFonts w:eastAsia="Aptos"/>
          <w:kern w:val="2"/>
        </w:rPr>
      </w:pPr>
      <w:r w:rsidRPr="002E5C20">
        <w:rPr>
          <w:rFonts w:eastAsia="Aptos"/>
          <w:kern w:val="2"/>
        </w:rPr>
        <w:t>4.</w:t>
      </w:r>
      <w:r w:rsidRPr="002E5C20">
        <w:rPr>
          <w:kern w:val="2"/>
        </w:rPr>
        <w:tab/>
      </w:r>
      <w:r w:rsidRPr="002E5C20">
        <w:rPr>
          <w:rFonts w:eastAsia="Aptos"/>
          <w:kern w:val="2"/>
        </w:rPr>
        <w:t>After meeting the requirements of Paragraph (1) of this Subsection, a certified home evaluator will perform all required evaluations to confirm that the LFRTCP-approved contractor completed the fortification work according to the IBHS FORTIFIED roof standard. Thereafter, the IBHS shall review the evaluation and determine whether to issue a FORTIFIED designation.</w:t>
      </w:r>
    </w:p>
    <w:p w14:paraId="76BBD14F" w14:textId="77777777" w:rsidR="002E5C20" w:rsidRPr="002E5C20" w:rsidRDefault="002E5C20" w:rsidP="002E5C20">
      <w:pPr>
        <w:tabs>
          <w:tab w:val="left" w:pos="144"/>
          <w:tab w:val="left" w:pos="187"/>
          <w:tab w:val="left" w:pos="540"/>
          <w:tab w:val="left" w:pos="907"/>
          <w:tab w:val="left" w:pos="1080"/>
          <w:tab w:val="left" w:pos="3150"/>
        </w:tabs>
        <w:ind w:firstLine="187"/>
        <w:jc w:val="both"/>
        <w:outlineLvl w:val="3"/>
        <w:rPr>
          <w:rFonts w:eastAsia="Aptos"/>
          <w:kern w:val="2"/>
        </w:rPr>
      </w:pPr>
      <w:r w:rsidRPr="002E5C20">
        <w:rPr>
          <w:rFonts w:eastAsia="Aptos"/>
          <w:kern w:val="2"/>
        </w:rPr>
        <w:t>E. - E.1.</w:t>
      </w:r>
      <w:r w:rsidRPr="002E5C20">
        <w:rPr>
          <w:rFonts w:eastAsia="Aptos"/>
          <w:kern w:val="2"/>
        </w:rPr>
        <w:tab/>
        <w:t>...</w:t>
      </w:r>
    </w:p>
    <w:p w14:paraId="1E59C387" w14:textId="77777777" w:rsidR="002E5C20" w:rsidRPr="002E5C20" w:rsidRDefault="002E5C20" w:rsidP="002E5C20">
      <w:pPr>
        <w:tabs>
          <w:tab w:val="left" w:pos="907"/>
        </w:tabs>
        <w:ind w:firstLine="547"/>
        <w:jc w:val="both"/>
        <w:outlineLvl w:val="5"/>
        <w:rPr>
          <w:rFonts w:eastAsia="Aptos"/>
          <w:kern w:val="2"/>
        </w:rPr>
      </w:pPr>
      <w:r w:rsidRPr="002E5C20">
        <w:rPr>
          <w:rFonts w:eastAsia="Aptos"/>
          <w:kern w:val="2"/>
        </w:rPr>
        <w:t>a.</w:t>
      </w:r>
      <w:r w:rsidRPr="002E5C20">
        <w:rPr>
          <w:rFonts w:eastAsia="Aptos"/>
          <w:kern w:val="2"/>
        </w:rPr>
        <w:tab/>
        <w:t xml:space="preserve">Repealed. </w:t>
      </w:r>
    </w:p>
    <w:p w14:paraId="74AEE76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rFonts w:eastAsia="Aptos"/>
          <w:kern w:val="2"/>
        </w:rPr>
        <w:t>E.1.b. - G.2.b.</w:t>
      </w:r>
      <w:r w:rsidRPr="002E5C20">
        <w:rPr>
          <w:rFonts w:eastAsia="Aptos"/>
          <w:kern w:val="2"/>
        </w:rPr>
        <w:tab/>
        <w:t>…</w:t>
      </w:r>
    </w:p>
    <w:p w14:paraId="74EF968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47:1511 and 47:6044.</w:t>
      </w:r>
    </w:p>
    <w:p w14:paraId="266ECA0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Department of Revenue, Tax Policy and Planning Division, LR 51:2110 (December 2025), </w:t>
      </w:r>
      <w:bookmarkStart w:id="463" w:name="_Hlk230852379"/>
      <w:r w:rsidRPr="002E5C20">
        <w:rPr>
          <w:kern w:val="2"/>
          <w:sz w:val="18"/>
        </w:rPr>
        <w:t>amended by the Department of Revenue, Tax Policy and Planning Division, LR 52:</w:t>
      </w:r>
      <w:bookmarkEnd w:id="463"/>
      <w:r w:rsidRPr="002E5C20">
        <w:rPr>
          <w:kern w:val="2"/>
          <w:sz w:val="18"/>
        </w:rPr>
        <w:t>1837 (October 2026).</w:t>
      </w:r>
    </w:p>
    <w:p w14:paraId="03495AA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§1937.</w:t>
      </w:r>
      <w:r w:rsidRPr="002E5C20">
        <w:rPr>
          <w:b/>
          <w:kern w:val="2"/>
        </w:rPr>
        <w:tab/>
        <w:t xml:space="preserve">Construction Code Retrofitting Deduction </w:t>
      </w:r>
    </w:p>
    <w:p w14:paraId="302809B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C.2.a.</w:t>
      </w:r>
      <w:r w:rsidRPr="002E5C20">
        <w:rPr>
          <w:kern w:val="2"/>
        </w:rPr>
        <w:tab/>
        <w:t>…</w:t>
      </w:r>
    </w:p>
    <w:p w14:paraId="0B09A92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Repealed.</w:t>
      </w:r>
    </w:p>
    <w:p w14:paraId="0CAABDFF" w14:textId="77777777" w:rsidR="002E5C20" w:rsidRPr="002E5C20" w:rsidRDefault="002E5C20" w:rsidP="002E5C20">
      <w:pPr>
        <w:tabs>
          <w:tab w:val="left" w:pos="907"/>
        </w:tabs>
        <w:ind w:firstLine="547"/>
        <w:jc w:val="both"/>
        <w:outlineLvl w:val="5"/>
        <w:rPr>
          <w:kern w:val="2"/>
        </w:rPr>
      </w:pPr>
      <w:r w:rsidRPr="002E5C20">
        <w:rPr>
          <w:kern w:val="2"/>
        </w:rPr>
        <w:t>c. - e.</w:t>
      </w:r>
      <w:r w:rsidRPr="002E5C20">
        <w:rPr>
          <w:kern w:val="2"/>
        </w:rPr>
        <w:tab/>
        <w:t>…</w:t>
      </w:r>
    </w:p>
    <w:p w14:paraId="0D47930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47:293(2)(a)(i) and 47:1511.</w:t>
      </w:r>
    </w:p>
    <w:p w14:paraId="0DE0B15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Revenue, Tax Policy and Planning Division, LR 51:2111 (December 2025), amended by the Department of Revenue, Tax Policy and Planning Division, LR 52:1838 (October 2026).</w:t>
      </w:r>
    </w:p>
    <w:p w14:paraId="00000DC2"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bookmarkStart w:id="464" w:name="_Hlk216085922"/>
    </w:p>
    <w:bookmarkEnd w:id="464"/>
    <w:p w14:paraId="1D1C72F7" w14:textId="77777777" w:rsidR="002E5C20" w:rsidRPr="002E5C20" w:rsidRDefault="002E5C20" w:rsidP="002E5C20">
      <w:pPr>
        <w:keepNext/>
        <w:ind w:left="2160"/>
        <w:jc w:val="both"/>
      </w:pPr>
      <w:r w:rsidRPr="002E5C20">
        <w:t>Jarrod J. Coniglio</w:t>
      </w:r>
    </w:p>
    <w:p w14:paraId="67733D01" w14:textId="77777777" w:rsidR="002E5C20" w:rsidRPr="002E5C20" w:rsidRDefault="002E5C20" w:rsidP="002E5C20">
      <w:pPr>
        <w:keepNext/>
        <w:ind w:left="2160"/>
        <w:jc w:val="both"/>
      </w:pPr>
      <w:r w:rsidRPr="002E5C20">
        <w:t>Secretary</w:t>
      </w:r>
    </w:p>
    <w:p w14:paraId="4AF83DBB" w14:textId="77777777" w:rsidR="002E5C20" w:rsidRPr="002E5C20" w:rsidRDefault="002E5C20" w:rsidP="002E5C20">
      <w:pPr>
        <w:rPr>
          <w:noProof/>
          <w:sz w:val="16"/>
        </w:rPr>
      </w:pPr>
      <w:r w:rsidRPr="002E5C20">
        <w:rPr>
          <w:noProof/>
          <w:sz w:val="16"/>
        </w:rPr>
        <w:t>2610#012</w:t>
      </w:r>
    </w:p>
    <w:p w14:paraId="30651E21" w14:textId="77777777" w:rsidR="002E5C20" w:rsidRPr="002E5C20" w:rsidRDefault="002E5C20" w:rsidP="002E5C20"/>
    <w:p w14:paraId="3241A0BF" w14:textId="77777777" w:rsidR="002E5C20" w:rsidRPr="002E5C20" w:rsidRDefault="002E5C20" w:rsidP="002E5C20">
      <w:pPr>
        <w:keepNext/>
        <w:tabs>
          <w:tab w:val="left" w:pos="-1440"/>
        </w:tabs>
        <w:spacing w:after="120"/>
        <w:jc w:val="center"/>
        <w:rPr>
          <w:b/>
          <w:noProof/>
        </w:rPr>
      </w:pPr>
      <w:r w:rsidRPr="002E5C20">
        <w:rPr>
          <w:b/>
          <w:noProof/>
        </w:rPr>
        <w:t>RULE</w:t>
      </w:r>
    </w:p>
    <w:p w14:paraId="1AC0812D" w14:textId="77777777" w:rsidR="002E5C20" w:rsidRPr="002E5C20" w:rsidRDefault="002E5C20" w:rsidP="002E5C20">
      <w:pPr>
        <w:keepNext/>
        <w:jc w:val="center"/>
        <w:rPr>
          <w:b/>
          <w:noProof/>
        </w:rPr>
      </w:pPr>
      <w:r w:rsidRPr="002E5C20">
        <w:rPr>
          <w:b/>
          <w:noProof/>
        </w:rPr>
        <w:t>Department of Transportation and Development</w:t>
      </w:r>
    </w:p>
    <w:p w14:paraId="66286141" w14:textId="77777777" w:rsidR="002E5C20" w:rsidRPr="002E5C20" w:rsidRDefault="002E5C20" w:rsidP="002E5C20">
      <w:pPr>
        <w:keepNext/>
        <w:jc w:val="center"/>
        <w:rPr>
          <w:b/>
          <w:noProof/>
        </w:rPr>
      </w:pPr>
      <w:r w:rsidRPr="002E5C20">
        <w:rPr>
          <w:b/>
          <w:noProof/>
        </w:rPr>
        <w:t>Professional Engineering and Land Surveying Board</w:t>
      </w:r>
    </w:p>
    <w:p w14:paraId="3627E683" w14:textId="77777777" w:rsidR="002E5C20" w:rsidRPr="002E5C20" w:rsidRDefault="002E5C20" w:rsidP="002E5C20">
      <w:pPr>
        <w:keepNext/>
        <w:spacing w:before="240" w:after="240"/>
        <w:jc w:val="center"/>
        <w:rPr>
          <w:b/>
          <w:noProof/>
        </w:rPr>
      </w:pPr>
      <w:r w:rsidRPr="002E5C20">
        <w:rPr>
          <w:noProof/>
        </w:rPr>
        <w:t>Engineering and Land Surveying</w:t>
      </w:r>
      <w:r w:rsidRPr="002E5C20">
        <w:rPr>
          <w:noProof/>
        </w:rPr>
        <w:br/>
        <w:t>(LAC 46:LXI.105, 903, 1103, 1301, 1311, 1505, 1701, 2101, 2103, 2301, 2305, 2307, 2309, 2911 and 3115)</w:t>
      </w:r>
    </w:p>
    <w:p w14:paraId="33C2F8A5" w14:textId="77777777" w:rsidR="002E5C20" w:rsidRPr="002E5C20" w:rsidRDefault="002E5C20" w:rsidP="002E5C20">
      <w:pPr>
        <w:tabs>
          <w:tab w:val="left" w:pos="144"/>
          <w:tab w:val="left" w:pos="187"/>
          <w:tab w:val="left" w:pos="540"/>
          <w:tab w:val="left" w:pos="907"/>
          <w:tab w:val="left" w:pos="1080"/>
        </w:tabs>
        <w:ind w:firstLine="187"/>
        <w:jc w:val="both"/>
        <w:outlineLvl w:val="3"/>
        <w:rPr>
          <w:b/>
          <w:kern w:val="2"/>
        </w:rPr>
      </w:pPr>
      <w:r w:rsidRPr="002E5C20">
        <w:rPr>
          <w:kern w:val="2"/>
        </w:rPr>
        <w:t xml:space="preserve">Under the authority of the Louisiana professional engineering and land surveying licensure law, R.S. 37:681 et seq., and in accordance with the Louisiana Administrative Procedure Act, R.S. 49:950 et seq., notice is hereby given that the Professional Engineering and Land Surveying Board has amended its rules contained in </w:t>
      </w:r>
      <w:bookmarkStart w:id="465" w:name="_Hlk159429468"/>
      <w:r w:rsidRPr="002E5C20">
        <w:rPr>
          <w:kern w:val="2"/>
        </w:rPr>
        <w:t>LAC 46:LXI.</w:t>
      </w:r>
      <w:bookmarkEnd w:id="465"/>
      <w:r w:rsidRPr="002E5C20">
        <w:rPr>
          <w:kern w:val="2"/>
        </w:rPr>
        <w:t>105, 903, 1103, 1301, 1311, 1505, 1701, 2101, 2103, 2301, 2305, 2307, 2309, 2911 and 3115.</w:t>
      </w:r>
    </w:p>
    <w:p w14:paraId="59C9AF9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bookmarkStart w:id="466" w:name="_Hlk150263617"/>
      <w:bookmarkStart w:id="467" w:name="_Hlk153793757"/>
      <w:bookmarkStart w:id="468" w:name="_Hlk159426260"/>
      <w:r w:rsidRPr="002E5C20">
        <w:rPr>
          <w:kern w:val="2"/>
        </w:rPr>
        <w:t xml:space="preserve">This is a revision of existing rules under which LAPELS operates. </w:t>
      </w:r>
      <w:bookmarkStart w:id="469" w:name="_Hlk159429492"/>
      <w:bookmarkStart w:id="470" w:name="_Hlk150262098"/>
      <w:r w:rsidRPr="002E5C20">
        <w:rPr>
          <w:kern w:val="2"/>
        </w:rPr>
        <w:t xml:space="preserve">The revision (a) adds a definition of subprofessional work, (b) clarifies the personal reference requirements for professional engineer licensure applicants who have obtained requisite engineering work experience outside of the United States, (c) modifies the required content of non-accredited engineering curricula, (d) eliminates an unnecessary provision related to language proficiency for examinations, (e) clarifies the procedure for taking an engineering examination for record purposes, (f) clarifies the supervision requirements for the requisite engineering work experience of professional engineer licensure applicants, (g) moves language regarding biennial licensure renewal forms from one </w:t>
      </w:r>
      <w:r w:rsidRPr="002E5C20">
        <w:rPr>
          <w:kern w:val="2"/>
        </w:rPr>
        <w:t>section to another section, (h) clarifies the circumstances in which a license may be placed into expired status, (i) requires licensed firms to keep their certificate from the Louisiana Secretary of State active and in good standing, (j) clarifies the responsibilities of firm supervising professionals and (k) updates references to another state agency which recently changed its name.</w:t>
      </w:r>
      <w:bookmarkEnd w:id="466"/>
      <w:bookmarkEnd w:id="469"/>
      <w:r w:rsidRPr="002E5C20">
        <w:rPr>
          <w:kern w:val="2"/>
        </w:rPr>
        <w:t xml:space="preserve"> </w:t>
      </w:r>
      <w:bookmarkEnd w:id="467"/>
      <w:bookmarkEnd w:id="470"/>
      <w:r w:rsidRPr="002E5C20">
        <w:rPr>
          <w:kern w:val="2"/>
        </w:rPr>
        <w:t>The anticipated effective date of the proposed amendments is the date of promulgation.</w:t>
      </w:r>
      <w:bookmarkEnd w:id="468"/>
      <w:r w:rsidRPr="002E5C20">
        <w:rPr>
          <w:kern w:val="2"/>
        </w:rPr>
        <w:t xml:space="preserve"> This Rule is hereby adopted on the day of promulgation. </w:t>
      </w:r>
    </w:p>
    <w:p w14:paraId="296282BC" w14:textId="77777777" w:rsidR="002E5C20" w:rsidRPr="002E5C20" w:rsidRDefault="002E5C20" w:rsidP="002E5C20">
      <w:pPr>
        <w:keepNext/>
        <w:jc w:val="center"/>
        <w:rPr>
          <w:b/>
          <w:kern w:val="28"/>
        </w:rPr>
      </w:pPr>
      <w:r w:rsidRPr="002E5C20">
        <w:rPr>
          <w:b/>
          <w:kern w:val="28"/>
        </w:rPr>
        <w:t>Title 46</w:t>
      </w:r>
    </w:p>
    <w:p w14:paraId="433E2D54" w14:textId="77777777" w:rsidR="002E5C20" w:rsidRPr="002E5C20" w:rsidRDefault="002E5C20" w:rsidP="002E5C20">
      <w:pPr>
        <w:keepNext/>
        <w:jc w:val="center"/>
        <w:rPr>
          <w:b/>
          <w:kern w:val="28"/>
        </w:rPr>
      </w:pPr>
      <w:r w:rsidRPr="002E5C20">
        <w:rPr>
          <w:b/>
          <w:kern w:val="28"/>
        </w:rPr>
        <w:t>PROFESSIONAL AND OCCUPATIONAL STANDARDS</w:t>
      </w:r>
    </w:p>
    <w:p w14:paraId="435DD0D9" w14:textId="77777777" w:rsidR="002E5C20" w:rsidRPr="002E5C20" w:rsidRDefault="002E5C20" w:rsidP="002E5C20">
      <w:pPr>
        <w:keepNext/>
        <w:jc w:val="center"/>
        <w:rPr>
          <w:b/>
          <w:noProof/>
        </w:rPr>
      </w:pPr>
      <w:r w:rsidRPr="002E5C20">
        <w:rPr>
          <w:b/>
          <w:noProof/>
        </w:rPr>
        <w:t>Part LXI.  Professional Engineers and Land Surveyors</w:t>
      </w:r>
    </w:p>
    <w:p w14:paraId="0121ECC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71" w:name="_Toc215305453"/>
      <w:bookmarkStart w:id="472" w:name="_Toc338229735"/>
      <w:bookmarkStart w:id="473" w:name="_Toc215305463"/>
      <w:bookmarkStart w:id="474" w:name="_Toc369845161"/>
      <w:bookmarkStart w:id="475" w:name="_Toc215305435"/>
      <w:r w:rsidRPr="002E5C20">
        <w:rPr>
          <w:b/>
          <w:kern w:val="2"/>
        </w:rPr>
        <w:t>Chapter 1.</w:t>
      </w:r>
      <w:r w:rsidRPr="002E5C20">
        <w:rPr>
          <w:b/>
          <w:kern w:val="2"/>
        </w:rPr>
        <w:tab/>
        <w:t>General Provisions</w:t>
      </w:r>
    </w:p>
    <w:p w14:paraId="0D863165"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6" w:name="_Toc215305438"/>
      <w:bookmarkStart w:id="477" w:name="_Toc175215000"/>
      <w:r w:rsidRPr="002E5C20">
        <w:rPr>
          <w:b/>
          <w:kern w:val="2"/>
        </w:rPr>
        <w:t>§105.</w:t>
      </w:r>
      <w:r w:rsidRPr="002E5C20">
        <w:rPr>
          <w:b/>
          <w:kern w:val="2"/>
        </w:rPr>
        <w:tab/>
        <w:t>Definitions</w:t>
      </w:r>
      <w:bookmarkEnd w:id="476"/>
      <w:bookmarkEnd w:id="477"/>
    </w:p>
    <w:p w14:paraId="702196A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words and phrases defined in R.S. 37:682 shall apply to these rules. In addition, the following words and phrases shall have the following meanings, unless the content of the rules clearly states otherwise.</w:t>
      </w:r>
    </w:p>
    <w:p w14:paraId="539D7B6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5B939128" w14:textId="77777777" w:rsidR="002E5C20" w:rsidRPr="002E5C20" w:rsidRDefault="002E5C20" w:rsidP="002E5C20">
      <w:pPr>
        <w:tabs>
          <w:tab w:val="left" w:pos="720"/>
          <w:tab w:val="left" w:pos="979"/>
          <w:tab w:val="left" w:pos="1152"/>
        </w:tabs>
        <w:ind w:firstLine="360"/>
        <w:jc w:val="both"/>
        <w:outlineLvl w:val="4"/>
        <w:rPr>
          <w:kern w:val="2"/>
        </w:rPr>
      </w:pPr>
      <w:r w:rsidRPr="002E5C20">
        <w:rPr>
          <w:i/>
          <w:kern w:val="2"/>
        </w:rPr>
        <w:t>Subprofessional Work</w:t>
      </w:r>
      <w:r w:rsidRPr="002E5C20">
        <w:rPr>
          <w:kern w:val="2"/>
        </w:rPr>
        <w:t>―as it applies in R.S. 37:701(A) only, shall mean the following:</w:t>
      </w:r>
    </w:p>
    <w:p w14:paraId="47347F9A"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Subprofessional work in engineering includes drafting, plan preparation, surveying, inspection and technical data collection. Subprofessional work in engineering is typically performed by engineering technicians, surveyors, draftspersons, assistant field engineers, interns, junior engineers, inspectors, and clerk of the works. Subprofessional work in engineering is task-oriented, supporting professional staff rather than taking final responsibility for design, safety, or public welfare; and</w:t>
      </w:r>
    </w:p>
    <w:p w14:paraId="44100924"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Subprofessional work in land surveying includes field data collection, boundary and site staking, site preparation, office support, surveying calculations, research, and infrastructure location. Subprofessional work in land surveying is typically performed by survey technicians, rodman/chainman, instrument person/operator, field engineering aide, survey assistant, and survey crew chief in support of the professional land surveyor.</w:t>
      </w:r>
    </w:p>
    <w:p w14:paraId="363B8DE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25BEEE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28DDA2D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Surveyors, LR 4:298 (August 1978), amended LR 5:110 (May 1979), LR 7:643 (December 1981), LR 14:449 (July 1988), LR 16:772 (September 1990), LR 17:804 (August 1991), LR 20:901 (August 1994), amended by the Department of Transportation and Development, Professional Engineering and Land Surveying Board, LR 27:1020 (July 2001), LR 30:1704 (August 2004), LR 32:1618 (September 2006), LR 35:1908 (September 2009), LR 38:835 (March 2012), repromulgated LR 38:1030 (April 2012), amended LR 44:612 (March 2018), LR 45:75 (January 2019),</w:t>
      </w:r>
      <w:r w:rsidRPr="002E5C20">
        <w:rPr>
          <w:kern w:val="2"/>
        </w:rPr>
        <w:t xml:space="preserve"> </w:t>
      </w:r>
      <w:r w:rsidRPr="002E5C20">
        <w:rPr>
          <w:kern w:val="2"/>
          <w:sz w:val="18"/>
        </w:rPr>
        <w:t xml:space="preserve">LR 47:490 (April 2021), LR 49:335 (February 2023), </w:t>
      </w:r>
      <w:r w:rsidRPr="002E5C20">
        <w:rPr>
          <w:kern w:val="2"/>
          <w:sz w:val="18"/>
          <w:szCs w:val="18"/>
        </w:rPr>
        <w:t>LR 52:1838 (October 2026).</w:t>
      </w:r>
    </w:p>
    <w:p w14:paraId="59BD1228"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9.</w:t>
      </w:r>
      <w:r w:rsidRPr="002E5C20">
        <w:rPr>
          <w:b/>
          <w:kern w:val="2"/>
        </w:rPr>
        <w:tab/>
        <w:t>Requirements for Certification and Licensure of Individuals and Temporary Permit to Practice Engineering or Land Surveying</w:t>
      </w:r>
    </w:p>
    <w:p w14:paraId="456E72A1"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78" w:name="_Toc215305455"/>
      <w:bookmarkStart w:id="479" w:name="_Toc175215019"/>
      <w:r w:rsidRPr="002E5C20">
        <w:rPr>
          <w:b/>
          <w:kern w:val="2"/>
        </w:rPr>
        <w:t>§903.</w:t>
      </w:r>
      <w:r w:rsidRPr="002E5C20">
        <w:rPr>
          <w:b/>
          <w:kern w:val="2"/>
        </w:rPr>
        <w:tab/>
        <w:t>Professional Engineer Licensure</w:t>
      </w:r>
      <w:bookmarkEnd w:id="478"/>
      <w:bookmarkEnd w:id="479"/>
    </w:p>
    <w:p w14:paraId="39306C1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requirements for licensure as a professional engineer under the alternatives provided in the licensure law are as follows:</w:t>
      </w:r>
    </w:p>
    <w:p w14:paraId="11B0AEBE"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lastRenderedPageBreak/>
        <w:t>1.</w:t>
      </w:r>
      <w:r w:rsidRPr="002E5C20">
        <w:rPr>
          <w:kern w:val="2"/>
        </w:rPr>
        <w:tab/>
        <w:t>the applicant for licensure as a professional engineer shall be an engineer intern, or an individual who meets the qualifications to be an engineer intern, who has a verifiable record of four years or more of progressive experience obtained subsequent to meeting the educational and applicable experience qualifications to be an engineer intern on engineering projects of a level and scope satisfactory to the board, who is of good character and reputation, who has passed the examination(s) required by the board in the principles and practice of engineering in the discipline(s) of engineering in which the applicant seeks to be listed, who was recommended for licensure by five personal references, who has submitted an application for licensure in accordance with the requirements of R.S. 37:694, and who was duly licensed as a professional engineer by the board; or</w:t>
      </w:r>
    </w:p>
    <w:p w14:paraId="422C5B75"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w:t>
      </w:r>
    </w:p>
    <w:p w14:paraId="3ABD665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applicant for licensure as a professional engineer shall be a graduate of an accredited engineering curriculum of four years or more approved by the board as being of satisfactory standing who has a verifiable record of 20 years or more of progressive experience obtained subsequent to meeting the educational qualification on engineering projects of a level and scope satisfactory to the board, who is of good character and reputation, who has passed the examination(s) required by the board in the principles and practice of engineering in the discipline(s) of engineering in which the applicant seeks to be listed, who was recommended for licensure by five personal references, who has submitted an application for licensure in accordance with the requirements of R.S. 37:694, and who was duly licensed as a professional engineer by the board.</w:t>
      </w:r>
    </w:p>
    <w:p w14:paraId="0F0B81A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 - M.</w:t>
      </w:r>
      <w:r w:rsidRPr="002E5C20">
        <w:rPr>
          <w:kern w:val="2"/>
        </w:rPr>
        <w:tab/>
        <w:t>…</w:t>
      </w:r>
    </w:p>
    <w:p w14:paraId="4779B50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37:51 et seq., 37:688, 37:1751, and 37:3651.</w:t>
      </w:r>
    </w:p>
    <w:p w14:paraId="2323248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2:352 (November 1976), amended LR 5:114 (May 1979), LR 5:365 (November 1979), LR 6:735 (December 1980), LR 7:644 (December 1981), LR 10:804 (October 1984), LR 11:362 (April 1985), LR 19:56 (January 1993), amended by the Department of Transportation and Development, Professional Engineering and Land Surveying Board, LR 27:1028 (July 2001), LR 30:1712 (August 2004), LR 32:1619 (September 2006), LR 37:2412 (August 2011), LR 38:2564 (October 2012), LR 39:1060 (April 2013), LR 39:2801 (October 2013), LR 43:538 (March 2017), LR 43:1419 (July 2017), LR 44:616 (March 2018),</w:t>
      </w:r>
      <w:r w:rsidRPr="002E5C20">
        <w:rPr>
          <w:kern w:val="2"/>
        </w:rPr>
        <w:t xml:space="preserve"> </w:t>
      </w:r>
      <w:r w:rsidRPr="002E5C20">
        <w:rPr>
          <w:kern w:val="2"/>
          <w:sz w:val="18"/>
        </w:rPr>
        <w:t xml:space="preserve">LR 47:491 (April 2021), LR 47:894 (July 2021), LR 48:2363 (September 2022), LR 51:550 (April 2025), repromulgated LR 51:687 (May 2025), amended </w:t>
      </w:r>
      <w:r w:rsidRPr="002E5C20">
        <w:rPr>
          <w:kern w:val="2"/>
          <w:sz w:val="18"/>
          <w:szCs w:val="18"/>
        </w:rPr>
        <w:t>LR 52:1838 (October 2026).</w:t>
      </w:r>
    </w:p>
    <w:p w14:paraId="163C944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80" w:name="_Toc215305459"/>
      <w:bookmarkStart w:id="481" w:name="_Toc175215024"/>
      <w:bookmarkStart w:id="482" w:name="_Hlk154499442"/>
      <w:r w:rsidRPr="002E5C20">
        <w:rPr>
          <w:b/>
          <w:kern w:val="2"/>
        </w:rPr>
        <w:t>Chapter 11.</w:t>
      </w:r>
      <w:r w:rsidRPr="002E5C20">
        <w:rPr>
          <w:b/>
          <w:kern w:val="2"/>
        </w:rPr>
        <w:tab/>
        <w:t>Curricula</w:t>
      </w:r>
      <w:bookmarkEnd w:id="480"/>
      <w:bookmarkEnd w:id="481"/>
    </w:p>
    <w:p w14:paraId="2D12183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3" w:name="_Toc215305461"/>
      <w:bookmarkStart w:id="484" w:name="_Toc175215026"/>
      <w:r w:rsidRPr="002E5C20">
        <w:rPr>
          <w:b/>
          <w:kern w:val="2"/>
        </w:rPr>
        <w:t>§1103.</w:t>
      </w:r>
      <w:r w:rsidRPr="002E5C20">
        <w:rPr>
          <w:b/>
          <w:kern w:val="2"/>
        </w:rPr>
        <w:tab/>
      </w:r>
      <w:bookmarkEnd w:id="483"/>
      <w:r w:rsidRPr="002E5C20">
        <w:rPr>
          <w:b/>
          <w:kern w:val="2"/>
        </w:rPr>
        <w:t>Other Engineering Curricula</w:t>
      </w:r>
      <w:bookmarkEnd w:id="484"/>
    </w:p>
    <w:p w14:paraId="2A384323"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w:t>
      </w:r>
      <w:r w:rsidRPr="002E5C20">
        <w:rPr>
          <w:kern w:val="2"/>
        </w:rPr>
        <w:tab/>
        <w:t>…</w:t>
      </w:r>
      <w:r w:rsidRPr="002E5C20">
        <w:rPr>
          <w:strike/>
          <w:kern w:val="2"/>
        </w:rPr>
        <w:t xml:space="preserve"> </w:t>
      </w:r>
    </w:p>
    <w:p w14:paraId="4B7455E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Non-accredited engineering curricula shall be those curricula of four years or more which are found by the board to be equivalent in content to accredited engineering curricula, including a minimum of 48 semester credit hours of recognized engineering courses, 36 of which shall be advanced level courses usually offered in the junior and senior years.</w:t>
      </w:r>
    </w:p>
    <w:p w14:paraId="4911587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397C82C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 xml:space="preserve">Promulgated by the Department of Transportation and Development, Board of Registration for Professional Engineers and Land Surveyors, LR 5:113 (May 1979), </w:t>
      </w:r>
      <w:r w:rsidRPr="002E5C20">
        <w:rPr>
          <w:kern w:val="2"/>
          <w:sz w:val="18"/>
        </w:rPr>
        <w:br w:type="column"/>
      </w:r>
      <w:r w:rsidRPr="002E5C20">
        <w:rPr>
          <w:kern w:val="2"/>
          <w:sz w:val="18"/>
        </w:rPr>
        <w:t>amended 7:647 (December 1981), LR 10:805 (October 1984), LR 19:907 (July 1993), amended by the Department of Transportation and Development, Professional Engineering and Land Surveying Board, LR 27:1029 (July 2001), LR 30:1713 (August 2004), LR 44:618 (March 2018), LR 52:1839 (October 2026).</w:t>
      </w:r>
    </w:p>
    <w:p w14:paraId="78B13406"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bookmarkStart w:id="485" w:name="_Toc175215029"/>
      <w:r w:rsidRPr="002E5C20">
        <w:rPr>
          <w:b/>
          <w:kern w:val="2"/>
        </w:rPr>
        <w:t>Chapter 13.</w:t>
      </w:r>
      <w:r w:rsidRPr="002E5C20">
        <w:rPr>
          <w:b/>
          <w:kern w:val="2"/>
        </w:rPr>
        <w:tab/>
        <w:t>Examinations</w:t>
      </w:r>
      <w:bookmarkEnd w:id="485"/>
    </w:p>
    <w:p w14:paraId="4125CB6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6" w:name="_Toc215305464"/>
      <w:bookmarkStart w:id="487" w:name="_Toc175215030"/>
      <w:r w:rsidRPr="002E5C20">
        <w:rPr>
          <w:b/>
          <w:kern w:val="2"/>
        </w:rPr>
        <w:t>§1301.</w:t>
      </w:r>
      <w:r w:rsidRPr="002E5C20">
        <w:rPr>
          <w:b/>
          <w:kern w:val="2"/>
        </w:rPr>
        <w:tab/>
        <w:t>General</w:t>
      </w:r>
      <w:bookmarkEnd w:id="486"/>
      <w:bookmarkEnd w:id="487"/>
    </w:p>
    <w:p w14:paraId="61FA2189" w14:textId="77777777" w:rsidR="002E5C20" w:rsidRPr="002E5C20" w:rsidRDefault="002E5C20" w:rsidP="002E5C20">
      <w:pPr>
        <w:tabs>
          <w:tab w:val="left" w:pos="144"/>
          <w:tab w:val="left" w:pos="187"/>
          <w:tab w:val="left" w:pos="540"/>
          <w:tab w:val="left" w:pos="990"/>
          <w:tab w:val="left" w:pos="1080"/>
        </w:tabs>
        <w:ind w:firstLine="187"/>
        <w:jc w:val="both"/>
        <w:outlineLvl w:val="3"/>
        <w:rPr>
          <w:kern w:val="2"/>
        </w:rPr>
      </w:pPr>
      <w:r w:rsidRPr="002E5C20">
        <w:rPr>
          <w:kern w:val="2"/>
        </w:rPr>
        <w:t>A.1. - D.</w:t>
      </w:r>
      <w:r w:rsidRPr="002E5C20">
        <w:rPr>
          <w:kern w:val="2"/>
        </w:rPr>
        <w:tab/>
        <w:t>…</w:t>
      </w:r>
    </w:p>
    <w:p w14:paraId="53E5782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 - E.2.</w:t>
      </w:r>
      <w:r w:rsidRPr="002E5C20">
        <w:rPr>
          <w:kern w:val="2"/>
        </w:rPr>
        <w:tab/>
        <w:t>Repealed.</w:t>
      </w:r>
    </w:p>
    <w:p w14:paraId="253F8C3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11F40E1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5:113 (May 1979), amended LR 7:647 (December 1981), LR 11:363 (April 1985), LR 16:774 (September 1990), LR 19:57 (January 1993), amended by the Department of Transportation and Development, Professional Engineering and Land Surveying Board, LR 27:1030 (July 2001), LR 30:1714 (August 2004), LR 35:1909 (September 2009), LR 37:2413 (August 2011), repromulgated 37:2752 (September 2011), amended LR 38:2565 (October 2012), LR 39:2282 (August 2013), LR 42:1104 (July 2016), LR 44:618 (March 2018), LR 47:894 (July 2021), LR 52:1839 (October 2026).</w:t>
      </w:r>
    </w:p>
    <w:p w14:paraId="5ACCC9C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88" w:name="_Toc215305469"/>
      <w:bookmarkStart w:id="489" w:name="_Toc175215032"/>
      <w:r w:rsidRPr="002E5C20">
        <w:rPr>
          <w:b/>
          <w:kern w:val="2"/>
        </w:rPr>
        <w:t>§1311.</w:t>
      </w:r>
      <w:r w:rsidRPr="002E5C20">
        <w:rPr>
          <w:b/>
          <w:kern w:val="2"/>
        </w:rPr>
        <w:tab/>
        <w:t>Examination for Record Purposes</w:t>
      </w:r>
      <w:bookmarkEnd w:id="488"/>
      <w:bookmarkEnd w:id="489"/>
    </w:p>
    <w:p w14:paraId="7D6630E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Professional engineers who were previously licensed in Louisiana have the opportunity to take the examination in the principles and practice of engineering in the discipline(s) of engineering in which they seek to be listed without affecting their current licensure status with the board. These examinations are offered at times and places designated by NCEES.</w:t>
      </w:r>
    </w:p>
    <w:p w14:paraId="546E3A8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23C7FA3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5:114 (May 1979), amended LR 7:647 (December 1981), amended by the Department of Transportation and Development, Professional Engineering and Land Surveying Board, LR 27:1030 (July 2001), LR 30:1715 (August 2004), LR 44:619 (March 2018), LR 47:895 (July 2021), LR 52:1839 (October 2026).</w:t>
      </w:r>
    </w:p>
    <w:p w14:paraId="49D74ADA"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15.</w:t>
      </w:r>
      <w:r w:rsidRPr="002E5C20">
        <w:rPr>
          <w:b/>
          <w:kern w:val="2"/>
        </w:rPr>
        <w:tab/>
        <w:t>Experience</w:t>
      </w:r>
    </w:p>
    <w:p w14:paraId="635F677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0" w:name="_Toc215305475"/>
      <w:bookmarkStart w:id="491" w:name="_Toc175215038"/>
      <w:r w:rsidRPr="002E5C20">
        <w:rPr>
          <w:b/>
          <w:kern w:val="2"/>
        </w:rPr>
        <w:t>§1505.</w:t>
      </w:r>
      <w:r w:rsidRPr="002E5C20">
        <w:rPr>
          <w:b/>
          <w:kern w:val="2"/>
        </w:rPr>
        <w:tab/>
        <w:t>Work Experience</w:t>
      </w:r>
      <w:bookmarkEnd w:id="490"/>
      <w:bookmarkEnd w:id="491"/>
    </w:p>
    <w:p w14:paraId="5E11D52A"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w:t>
      </w:r>
      <w:r w:rsidRPr="002E5C20">
        <w:rPr>
          <w:kern w:val="2"/>
        </w:rPr>
        <w:tab/>
        <w:t>…</w:t>
      </w:r>
      <w:r w:rsidRPr="002E5C20">
        <w:rPr>
          <w:strike/>
          <w:kern w:val="2"/>
        </w:rPr>
        <w:t xml:space="preserve"> </w:t>
      </w:r>
    </w:p>
    <w:p w14:paraId="6D2B934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Engineering Work Experience. Any required engineering work experience should be obtained under the supervision of a professional engineer holding a valid license to engage in the practice of engineering issued to him/her by proper authority of a state, territory, or possession of the United States, or the District of Columbia, or, if not, an explanation shall be made showing why such experience should be considered acceptable.</w:t>
      </w:r>
    </w:p>
    <w:p w14:paraId="3BBE27F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C.2.</w:t>
      </w:r>
      <w:r w:rsidRPr="002E5C20">
        <w:rPr>
          <w:kern w:val="2"/>
        </w:rPr>
        <w:tab/>
        <w:t>…</w:t>
      </w:r>
    </w:p>
    <w:p w14:paraId="0911186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6FE24584"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5:112 (May 1979), amended LR 7:647 (December 1981), amended by the Department of Transportation and Development, Professional Engineering and Land Surveying Board, LR 27:1031 (July 2001), LR 30:1716 (August 2004), LR 32:1620 (September 2006), LR 44:619 (March 2018), LR 49:336 (February 2023), LR 52:1839 (October 2026).</w:t>
      </w:r>
    </w:p>
    <w:p w14:paraId="5691BCD5"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highlight w:val="yellow"/>
        </w:rPr>
      </w:pPr>
      <w:r w:rsidRPr="002E5C20">
        <w:rPr>
          <w:b/>
          <w:kern w:val="2"/>
        </w:rPr>
        <w:t>Chapter 17.</w:t>
      </w:r>
      <w:r w:rsidRPr="002E5C20">
        <w:rPr>
          <w:b/>
          <w:kern w:val="2"/>
        </w:rPr>
        <w:tab/>
        <w:t>Applications and Fees</w:t>
      </w:r>
    </w:p>
    <w:p w14:paraId="3006162A"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2" w:name="_Toc215305488"/>
      <w:bookmarkStart w:id="493" w:name="_Toc175215050"/>
      <w:r w:rsidRPr="002E5C20">
        <w:rPr>
          <w:b/>
          <w:kern w:val="2"/>
        </w:rPr>
        <w:t>§1701.</w:t>
      </w:r>
      <w:r w:rsidRPr="002E5C20">
        <w:rPr>
          <w:b/>
          <w:kern w:val="2"/>
        </w:rPr>
        <w:tab/>
        <w:t>Applications</w:t>
      </w:r>
      <w:bookmarkEnd w:id="492"/>
      <w:bookmarkEnd w:id="493"/>
    </w:p>
    <w:p w14:paraId="748D1A7A"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A.</w:t>
      </w:r>
      <w:r w:rsidRPr="002E5C20">
        <w:rPr>
          <w:kern w:val="2"/>
        </w:rPr>
        <w:tab/>
        <w:t>…</w:t>
      </w:r>
      <w:r w:rsidRPr="002E5C20">
        <w:rPr>
          <w:strike/>
          <w:kern w:val="2"/>
        </w:rPr>
        <w:t xml:space="preserve"> </w:t>
      </w:r>
    </w:p>
    <w:p w14:paraId="643DB6A0" w14:textId="77777777" w:rsidR="002E5C20" w:rsidRPr="002E5C20" w:rsidRDefault="002E5C20" w:rsidP="002E5C20">
      <w:pPr>
        <w:tabs>
          <w:tab w:val="left" w:pos="144"/>
          <w:tab w:val="left" w:pos="187"/>
          <w:tab w:val="left" w:pos="540"/>
          <w:tab w:val="left" w:pos="907"/>
          <w:tab w:val="left" w:pos="1080"/>
        </w:tabs>
        <w:ind w:firstLine="187"/>
        <w:jc w:val="both"/>
        <w:outlineLvl w:val="3"/>
        <w:rPr>
          <w:color w:val="000000"/>
          <w:spacing w:val="-2"/>
          <w:kern w:val="2"/>
        </w:rPr>
      </w:pPr>
      <w:r w:rsidRPr="002E5C20">
        <w:rPr>
          <w:kern w:val="2"/>
        </w:rPr>
        <w:lastRenderedPageBreak/>
        <w:t>B.</w:t>
      </w:r>
      <w:r w:rsidRPr="002E5C20">
        <w:rPr>
          <w:kern w:val="2"/>
        </w:rPr>
        <w:tab/>
        <w:t>Applications for licensure as a professional engineer or professional land surveyor shall be completed on the most current forms developed by the board. The application shall contain statements showing the applicant's qualifications, and the names and addresses of five personal references who recommend the applicant for licensure. None of the five personal references can be an immediate family member or business associate of the applicant. For purposes of this §1701.B, immediate family member is defined as a spouse, child, spouse of a child, sibling, spouse of a sibling, sibling of a spouse, parent, parent of a spouse, stepparent or stepchild. For purposes of this §1701.B, business associate is defined as a subordinate of the applicant, or a consultant or contractor who provides goods or services to the applicant or to a business, entity or agency in which the applicant is an owner, member, officer, director, trustee, partner, principal, manager, employee, associate, consultant or contractor. For an applicant for licensure as a professional engineer who obtained all of his/her required engineering work experience in a state, territory, or possession of the United States, or the District of Columbia, three or more of the five personal references furnished by the applicant shall be professional engineers holding valid licenses to engage in the practice of engineering issued to them by proper authority of a state, territory, or possession of the United States, or the District of Columbia, who have personal knowledge of the applicant's engineering experience and character and ability. For an applicant for licensure as a professional engineer who obtained any of his/her required engineering work experience outside of a state, territory, or possession of the United States, or the District of Columbia, all five of the personal references furnished by the applicant shall be professional engineers holding valid licenses to engage in the practice of engineering issued to them by proper authority of a state, territory, or possession of the United States, or the District of Columbia, who have personal knowledge of the applicant's engineering experience and character and ability. Three or more of the five personal references furnished by an applicant for licensure as a professional land surveyor shall be professional land surveyors holding valid licenses to engage in the practice of land surveying issued to them by proper authority of a state, territory, or possession of the United States, or the District of Columbia. Applicants for licensure as a professional engineer or professional land surveyor must also successfully complete the board’s Louisiana laws and rules quiz and Louisiana ethics and professionalism quiz prior to licensure. Additionally, applicants for licensure as a professional land surveyor must successfully complete the board’s Louisiana standards of practice for boundary surveys quiz prior to licensure.</w:t>
      </w:r>
    </w:p>
    <w:p w14:paraId="2E93FF2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H.</w:t>
      </w:r>
      <w:r w:rsidRPr="002E5C20">
        <w:rPr>
          <w:kern w:val="2"/>
        </w:rPr>
        <w:tab/>
        <w:t>…</w:t>
      </w:r>
    </w:p>
    <w:p w14:paraId="7EB04BA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4C52AF9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5:112 (May 1979), amended LR 5:365 (November 1979), LR 7:646 (December 1981), LR 11:362 (April 1985), LR 19:57 (January 1993), amended by the Department of Transportation and Development, Professional Engineering and Land Surveying Board, LR 27:1032 (July 2001), LR 30:1717 (August 2004), LR 37:2414 (August 2011), LR 38:2565 (October 2012), LR 39:2283 (August 2013), LR 41:2690 (December 2015), LR 44:621 (March 2018), LR 52:1839 (October 2026).</w:t>
      </w:r>
    </w:p>
    <w:p w14:paraId="1B261130"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21.</w:t>
      </w:r>
      <w:r w:rsidRPr="002E5C20">
        <w:rPr>
          <w:b/>
          <w:kern w:val="2"/>
        </w:rPr>
        <w:tab/>
        <w:t>Certificates of Licensure and Certification of Individuals or Firms</w:t>
      </w:r>
    </w:p>
    <w:p w14:paraId="1E6E2B2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4" w:name="_Toc215305493"/>
      <w:bookmarkStart w:id="495" w:name="_Toc369845190"/>
      <w:bookmarkStart w:id="496" w:name="_Toc175215055"/>
      <w:r w:rsidRPr="002E5C20">
        <w:rPr>
          <w:b/>
          <w:kern w:val="2"/>
        </w:rPr>
        <w:t>§2101.</w:t>
      </w:r>
      <w:r w:rsidRPr="002E5C20">
        <w:rPr>
          <w:b/>
          <w:kern w:val="2"/>
        </w:rPr>
        <w:tab/>
        <w:t>Expiration and Renewals</w:t>
      </w:r>
      <w:bookmarkEnd w:id="494"/>
      <w:bookmarkEnd w:id="495"/>
      <w:bookmarkEnd w:id="496"/>
    </w:p>
    <w:p w14:paraId="037AC41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Licenses and certificates of individuals and firms shall expire on the date specified on the applicable biennial renewal form and/or as shown on the board's records and shall become invalid after that date unless renewed within 120 days. All licensure renewals will require the completion and submission of a biennial licensure renewal form. By completing and submitting this form, the licensee is certifying that they have met all requirements for licensure renewal, including continuing professional development requirements for individual licensees. This form will also contain an affirmation which must be completed if the licensee desires to change their licensure status.</w:t>
      </w:r>
    </w:p>
    <w:p w14:paraId="17C1C4C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7FA5F980"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1D61981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7:648 (December 1981), amended LR 6:417 (June 1983), LR 11:363 (April 1985), amended by the Department of Transportation and Development, Professional Engineering and Land Surveying Board, LR 27:1035 (July 2001), LR 30:1718 (August 2004), LR 44:622 (March 2018), LR 48:2364 (September 2022), LR 49:336 (February 2023), LR 52:1840 (October 2026).</w:t>
      </w:r>
    </w:p>
    <w:p w14:paraId="4414761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497" w:name="_Toc215305494"/>
      <w:bookmarkStart w:id="498" w:name="_Toc369845191"/>
      <w:bookmarkStart w:id="499" w:name="_Toc175215056"/>
      <w:r w:rsidRPr="002E5C20">
        <w:rPr>
          <w:b/>
          <w:kern w:val="2"/>
        </w:rPr>
        <w:t>§2103.</w:t>
      </w:r>
      <w:r w:rsidRPr="002E5C20">
        <w:rPr>
          <w:b/>
          <w:kern w:val="2"/>
        </w:rPr>
        <w:tab/>
        <w:t>Licensure and Certification Status</w:t>
      </w:r>
      <w:bookmarkEnd w:id="497"/>
      <w:bookmarkEnd w:id="498"/>
      <w:bookmarkEnd w:id="499"/>
    </w:p>
    <w:p w14:paraId="6003DC2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The board has established the following licensure statuses for licensees.</w:t>
      </w:r>
    </w:p>
    <w:p w14:paraId="0F217EB1" w14:textId="77777777" w:rsidR="002E5C20" w:rsidRPr="002E5C20" w:rsidRDefault="002E5C20" w:rsidP="002E5C20">
      <w:pPr>
        <w:tabs>
          <w:tab w:val="left" w:pos="720"/>
          <w:tab w:val="left" w:pos="979"/>
          <w:tab w:val="left" w:pos="1152"/>
        </w:tabs>
        <w:ind w:firstLine="360"/>
        <w:jc w:val="both"/>
        <w:outlineLvl w:val="4"/>
        <w:rPr>
          <w:kern w:val="2"/>
        </w:rPr>
      </w:pPr>
      <w:r w:rsidRPr="002E5C20">
        <w:rPr>
          <w:i/>
          <w:kern w:val="2"/>
        </w:rPr>
        <w:t>Active Status</w:t>
      </w:r>
      <w:r w:rsidRPr="002E5C20">
        <w:rPr>
          <w:kern w:val="2"/>
        </w:rPr>
        <w:t>―the licensure status which exists for a licensee of the board who has complied with all the licensure and licensure renewal requirements of the board and who has either elected to be in this status on their biennial licensure renewal form or otherwise received authorization from the board to be in this status.</w:t>
      </w:r>
    </w:p>
    <w:p w14:paraId="1305FA76" w14:textId="77777777" w:rsidR="002E5C20" w:rsidRPr="002E5C20" w:rsidRDefault="002E5C20" w:rsidP="002E5C20">
      <w:pPr>
        <w:tabs>
          <w:tab w:val="left" w:pos="720"/>
          <w:tab w:val="left" w:pos="979"/>
          <w:tab w:val="left" w:pos="1152"/>
        </w:tabs>
        <w:ind w:firstLine="360"/>
        <w:jc w:val="both"/>
        <w:outlineLvl w:val="4"/>
        <w:rPr>
          <w:kern w:val="2"/>
        </w:rPr>
      </w:pPr>
      <w:r w:rsidRPr="002E5C20">
        <w:rPr>
          <w:i/>
          <w:kern w:val="2"/>
        </w:rPr>
        <w:t>Expired Status</w:t>
      </w:r>
      <w:r w:rsidRPr="002E5C20">
        <w:rPr>
          <w:kern w:val="2"/>
        </w:rPr>
        <w:t>―the licensure status which exists for a licensee of the board who has failed to properly renew licensure as required in R.S. 37:697, has failed to properly comply with a continuing professional development audit as required in §3117.B (if the licensee is an individual), has failed to keep its certificate of incorporation, certificate of organization or certificate of authority active and in good standing with the Louisiana Secretary of State as required in §2301.E (if the licensee is a firm), has failed for more than 60 days to have a supervising professional who satisfies the requirements of §2305.A.1 and A.2 (if the licensee is a firm), or has otherwise received authorization from the board to be in this status. A licensee in an expired status cannot practice or offer to practice engineering or land surveying in Louisiana.</w:t>
      </w:r>
    </w:p>
    <w:p w14:paraId="6766302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5651ECE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1FF97418" w14:textId="77777777" w:rsidR="002E5C20" w:rsidRPr="002E5C20" w:rsidRDefault="002E5C20" w:rsidP="002E5C20">
      <w:pPr>
        <w:tabs>
          <w:tab w:val="left" w:pos="720"/>
          <w:tab w:val="left" w:pos="979"/>
          <w:tab w:val="left" w:pos="1152"/>
        </w:tabs>
        <w:ind w:firstLine="360"/>
        <w:jc w:val="both"/>
        <w:outlineLvl w:val="4"/>
        <w:rPr>
          <w:kern w:val="2"/>
        </w:rPr>
      </w:pPr>
      <w:r w:rsidRPr="002E5C20">
        <w:rPr>
          <w:i/>
          <w:kern w:val="2"/>
        </w:rPr>
        <w:t>Active Status</w:t>
      </w:r>
      <w:r w:rsidRPr="002E5C20">
        <w:rPr>
          <w:kern w:val="2"/>
        </w:rPr>
        <w:t>―the certification status which exists for a certificate holder of the board who has complied with all the certification and certification renewal requirements of the board and who has either elected to be in this status on his/her biennial certification renewal form or otherwise received authorization from the board to be in this status.</w:t>
      </w:r>
    </w:p>
    <w:p w14:paraId="3FE775F7" w14:textId="77777777" w:rsidR="002E5C20" w:rsidRPr="002E5C20" w:rsidRDefault="002E5C20" w:rsidP="002E5C20">
      <w:pPr>
        <w:tabs>
          <w:tab w:val="left" w:pos="720"/>
          <w:tab w:val="left" w:pos="979"/>
          <w:tab w:val="left" w:pos="1152"/>
        </w:tabs>
        <w:ind w:firstLine="360"/>
        <w:jc w:val="both"/>
        <w:outlineLvl w:val="4"/>
        <w:rPr>
          <w:kern w:val="2"/>
        </w:rPr>
      </w:pPr>
      <w:r w:rsidRPr="002E5C20">
        <w:rPr>
          <w:i/>
          <w:kern w:val="2"/>
        </w:rPr>
        <w:t>Expired Status</w:t>
      </w:r>
      <w:r w:rsidRPr="002E5C20">
        <w:rPr>
          <w:kern w:val="2"/>
        </w:rPr>
        <w:t xml:space="preserve">―the certification status which exists for a certificate holder of the board who has either failed to properly renew certification as required in R.S. 37:697 or </w:t>
      </w:r>
      <w:r w:rsidRPr="002E5C20">
        <w:rPr>
          <w:kern w:val="2"/>
        </w:rPr>
        <w:br w:type="page"/>
      </w:r>
      <w:r w:rsidRPr="002E5C20">
        <w:rPr>
          <w:kern w:val="2"/>
        </w:rPr>
        <w:lastRenderedPageBreak/>
        <w:t>otherwise received authorization from the board to be in this status. A certificate holder in an expired status may apply to the board to reactivate the expired certification to active status.</w:t>
      </w:r>
    </w:p>
    <w:p w14:paraId="2DA555E1"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3ADC67B7"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24:2151 (November 1998), amended by the Department of Transportation and Development, Professional Engineering and Land Surveying Board, LR 27:1035 (July 2001), LR 30:1719 (August 2004), LR 36:1034 (May 2010), LR 44:622 (March 2018), LR 47:896 (July 2021), LR 48:2365 (September 2022), LR 52:1840 (October 2026).</w:t>
      </w:r>
    </w:p>
    <w:p w14:paraId="34839C31"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23.</w:t>
      </w:r>
      <w:r w:rsidRPr="002E5C20">
        <w:rPr>
          <w:b/>
          <w:kern w:val="2"/>
        </w:rPr>
        <w:tab/>
        <w:t>Firms</w:t>
      </w:r>
    </w:p>
    <w:p w14:paraId="380BCCE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0" w:name="_Toc215305496"/>
      <w:bookmarkStart w:id="501" w:name="_Toc175215058"/>
      <w:r w:rsidRPr="002E5C20">
        <w:rPr>
          <w:b/>
          <w:kern w:val="2"/>
        </w:rPr>
        <w:t>§2301.</w:t>
      </w:r>
      <w:r w:rsidRPr="002E5C20">
        <w:rPr>
          <w:b/>
          <w:kern w:val="2"/>
        </w:rPr>
        <w:tab/>
        <w:t>General</w:t>
      </w:r>
      <w:bookmarkEnd w:id="500"/>
      <w:bookmarkEnd w:id="501"/>
    </w:p>
    <w:p w14:paraId="37C1AB17"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 D.</w:t>
      </w:r>
      <w:r w:rsidRPr="002E5C20">
        <w:rPr>
          <w:kern w:val="2"/>
        </w:rPr>
        <w:tab/>
        <w:t>…</w:t>
      </w:r>
    </w:p>
    <w:p w14:paraId="1BCD690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If the Louisiana Secretary of State has issued to a firm a certificate of incorporation, certificate of organization or certificate of authority, the firm must keep such certificate active and in good standing with the Louisiana Secretary of State.</w:t>
      </w:r>
    </w:p>
    <w:p w14:paraId="3242D296"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37:689.</w:t>
      </w:r>
    </w:p>
    <w:p w14:paraId="4895A24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3:502 (December 1977), amended LR 5:116 (May 1979), LR 8:191 (April 1982), LR 16:774 (September 1990), amended by the Department of Transportation and Development, Professional Engineering and Land Surveying Board, LR 27:1035 (July 2001), LR 30:1719 (August 2004), LR 37:2414 (August 2011), LR 44:622 (March 2018), LR 47:897 (July 2021), LR 52:1841 (October 2026).</w:t>
      </w:r>
    </w:p>
    <w:p w14:paraId="2F804DB3"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2" w:name="_Toc215305497"/>
      <w:bookmarkStart w:id="503" w:name="_Toc175215059"/>
      <w:r w:rsidRPr="002E5C20">
        <w:rPr>
          <w:b/>
          <w:kern w:val="2"/>
        </w:rPr>
        <w:t>§2305.</w:t>
      </w:r>
      <w:r w:rsidRPr="002E5C20">
        <w:rPr>
          <w:b/>
          <w:kern w:val="2"/>
        </w:rPr>
        <w:tab/>
        <w:t>Supervising Professional</w:t>
      </w:r>
      <w:bookmarkEnd w:id="502"/>
      <w:bookmarkEnd w:id="503"/>
    </w:p>
    <w:p w14:paraId="68318AD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A.1.</w:t>
      </w:r>
      <w:r w:rsidRPr="002E5C20">
        <w:rPr>
          <w:kern w:val="2"/>
        </w:rPr>
        <w:tab/>
        <w:t>Each firm licensed with the board shall designate one or more supervising professionals. Each supervising professional shall be a licensed professional in an active status:</w:t>
      </w:r>
    </w:p>
    <w:p w14:paraId="4FA75602"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w:t>
      </w:r>
    </w:p>
    <w:p w14:paraId="619B5BA6"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who is employed with the firm, provided the supervising professional has at least a 25 percent equity ownership interest in the firm.</w:t>
      </w:r>
    </w:p>
    <w:p w14:paraId="2017CFBD"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w:t>
      </w:r>
    </w:p>
    <w:p w14:paraId="4C8956BB"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responsibilities of a supervising professional include:</w:t>
      </w:r>
    </w:p>
    <w:p w14:paraId="4BD1324D" w14:textId="77777777" w:rsidR="002E5C20" w:rsidRPr="002E5C20" w:rsidRDefault="002E5C20" w:rsidP="002E5C20">
      <w:pPr>
        <w:tabs>
          <w:tab w:val="left" w:pos="907"/>
        </w:tabs>
        <w:ind w:firstLine="547"/>
        <w:jc w:val="both"/>
        <w:outlineLvl w:val="5"/>
        <w:rPr>
          <w:kern w:val="2"/>
        </w:rPr>
      </w:pPr>
      <w:r w:rsidRPr="002E5C20">
        <w:rPr>
          <w:kern w:val="2"/>
        </w:rPr>
        <w:t>a.</w:t>
      </w:r>
      <w:r w:rsidRPr="002E5C20">
        <w:rPr>
          <w:kern w:val="2"/>
        </w:rPr>
        <w:tab/>
        <w:t>timely renewal of the firm’s license;</w:t>
      </w:r>
    </w:p>
    <w:p w14:paraId="3383A32B" w14:textId="77777777" w:rsidR="002E5C20" w:rsidRPr="002E5C20" w:rsidRDefault="002E5C20" w:rsidP="002E5C20">
      <w:pPr>
        <w:tabs>
          <w:tab w:val="left" w:pos="907"/>
        </w:tabs>
        <w:ind w:firstLine="547"/>
        <w:jc w:val="both"/>
        <w:outlineLvl w:val="5"/>
        <w:rPr>
          <w:kern w:val="2"/>
        </w:rPr>
      </w:pPr>
      <w:r w:rsidRPr="002E5C20">
        <w:rPr>
          <w:kern w:val="2"/>
        </w:rPr>
        <w:t>b.</w:t>
      </w:r>
      <w:r w:rsidRPr="002E5C20">
        <w:rPr>
          <w:kern w:val="2"/>
        </w:rPr>
        <w:tab/>
        <w:t>notification to the board within five business days of any change in the firm’s supervising professionals;</w:t>
      </w:r>
    </w:p>
    <w:p w14:paraId="5C177160" w14:textId="77777777" w:rsidR="002E5C20" w:rsidRPr="002E5C20" w:rsidRDefault="002E5C20" w:rsidP="002E5C20">
      <w:pPr>
        <w:tabs>
          <w:tab w:val="left" w:pos="907"/>
        </w:tabs>
        <w:ind w:firstLine="547"/>
        <w:jc w:val="both"/>
        <w:outlineLvl w:val="5"/>
        <w:rPr>
          <w:kern w:val="2"/>
        </w:rPr>
      </w:pPr>
      <w:r w:rsidRPr="002E5C20">
        <w:rPr>
          <w:kern w:val="2"/>
        </w:rPr>
        <w:t>c.</w:t>
      </w:r>
      <w:r w:rsidRPr="002E5C20">
        <w:rPr>
          <w:kern w:val="2"/>
        </w:rPr>
        <w:tab/>
        <w:t>notification to the board within five business days when any of the firm’s supervising professionals no longer satisfy the requirements of §2305.A.1 and A.2;</w:t>
      </w:r>
    </w:p>
    <w:p w14:paraId="0A655807" w14:textId="77777777" w:rsidR="002E5C20" w:rsidRPr="002E5C20" w:rsidRDefault="002E5C20" w:rsidP="002E5C20">
      <w:pPr>
        <w:tabs>
          <w:tab w:val="left" w:pos="907"/>
        </w:tabs>
        <w:ind w:firstLine="547"/>
        <w:jc w:val="both"/>
        <w:outlineLvl w:val="5"/>
        <w:rPr>
          <w:kern w:val="2"/>
        </w:rPr>
      </w:pPr>
      <w:r w:rsidRPr="002E5C20">
        <w:rPr>
          <w:kern w:val="2"/>
        </w:rPr>
        <w:t>d.</w:t>
      </w:r>
      <w:r w:rsidRPr="002E5C20">
        <w:rPr>
          <w:kern w:val="2"/>
        </w:rPr>
        <w:tab/>
        <w:t>ensuring that the firm institutes and adheres to policies that are in accordance with the licensure law and the rules of the board;</w:t>
      </w:r>
    </w:p>
    <w:p w14:paraId="6CEECA73" w14:textId="77777777" w:rsidR="002E5C20" w:rsidRPr="002E5C20" w:rsidRDefault="002E5C20" w:rsidP="002E5C20">
      <w:pPr>
        <w:tabs>
          <w:tab w:val="left" w:pos="907"/>
        </w:tabs>
        <w:ind w:firstLine="547"/>
        <w:jc w:val="both"/>
        <w:outlineLvl w:val="5"/>
        <w:rPr>
          <w:kern w:val="2"/>
        </w:rPr>
      </w:pPr>
      <w:r w:rsidRPr="002E5C20">
        <w:rPr>
          <w:kern w:val="2"/>
        </w:rPr>
        <w:t>e.</w:t>
      </w:r>
      <w:r w:rsidRPr="002E5C20">
        <w:rPr>
          <w:kern w:val="2"/>
        </w:rPr>
        <w:tab/>
        <w:t>ensuring that all professional services provided by the firm are performed by or under the responsible charge of licensed professionals in an active status; and</w:t>
      </w:r>
    </w:p>
    <w:p w14:paraId="1FD989AD" w14:textId="77777777" w:rsidR="002E5C20" w:rsidRPr="002E5C20" w:rsidRDefault="002E5C20" w:rsidP="002E5C20">
      <w:pPr>
        <w:tabs>
          <w:tab w:val="left" w:pos="907"/>
        </w:tabs>
        <w:ind w:firstLine="547"/>
        <w:jc w:val="both"/>
        <w:outlineLvl w:val="5"/>
        <w:rPr>
          <w:kern w:val="2"/>
        </w:rPr>
      </w:pPr>
      <w:r w:rsidRPr="002E5C20">
        <w:rPr>
          <w:kern w:val="2"/>
        </w:rPr>
        <w:t>f.</w:t>
      </w:r>
      <w:r w:rsidRPr="002E5C20">
        <w:rPr>
          <w:kern w:val="2"/>
        </w:rPr>
        <w:tab/>
        <w:t>ensuring that the firm’s certificate of incorporation, certificate of organization or certificate of authority is kept active and in good standing with the Louisiana Secretary of State (if applicable).</w:t>
      </w:r>
    </w:p>
    <w:p w14:paraId="77837AE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 xml:space="preserve">The supervising professionals of a firm which participate in a joint venture shall be responsible for assuring that all professional services performed by the joint venture </w:t>
      </w:r>
      <w:r w:rsidRPr="002E5C20">
        <w:rPr>
          <w:kern w:val="2"/>
        </w:rPr>
        <w:t>are rendered in conformity with the licensure law and the rules of the board.</w:t>
      </w:r>
    </w:p>
    <w:p w14:paraId="0A0ECD9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 - D.</w:t>
      </w:r>
      <w:r w:rsidRPr="002E5C20">
        <w:rPr>
          <w:kern w:val="2"/>
        </w:rPr>
        <w:tab/>
        <w:t>…</w:t>
      </w:r>
    </w:p>
    <w:p w14:paraId="74F182B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E.</w:t>
      </w:r>
      <w:r w:rsidRPr="002E5C20">
        <w:rPr>
          <w:kern w:val="2"/>
        </w:rPr>
        <w:tab/>
        <w:t>A licensed firm’s failure to comply with any of the provisions of the licensure law and the rules of the board may subject both the licensed firm and the supervising professionals to disciplinary action by the board.</w:t>
      </w:r>
    </w:p>
    <w:p w14:paraId="7030085B"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F.</w:t>
      </w:r>
      <w:r w:rsidRPr="002E5C20">
        <w:rPr>
          <w:kern w:val="2"/>
        </w:rPr>
        <w:tab/>
        <w:t>…</w:t>
      </w:r>
    </w:p>
    <w:p w14:paraId="7DBD8AA8"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 Promulgated in accordance with R.S. 37:689.</w:t>
      </w:r>
    </w:p>
    <w:p w14:paraId="6B7D5C1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5:115 (May 1979), amended LR 8:191 (April 1982), LR 10:343 (April 1984), LR 11:362 (April 1985), amended by the Department of Transportation and Development, Professional Engineering and Land Surveying Board, LR 27:1036 (July 2001), LR 30:1719 (August 2004), LR 33:2789 (December 2007), LR 35:2856 (December 2009), LR 38:1418 (June, 2012), LR 44:623 (March 2018),</w:t>
      </w:r>
      <w:r w:rsidRPr="002E5C20">
        <w:rPr>
          <w:kern w:val="2"/>
        </w:rPr>
        <w:t xml:space="preserve"> </w:t>
      </w:r>
      <w:r w:rsidRPr="002E5C20">
        <w:rPr>
          <w:kern w:val="2"/>
          <w:sz w:val="18"/>
        </w:rPr>
        <w:t>LR 46:1398 (October 2020), repromulgated LR 46:1695 (December 2020), LR 47:897 (July 2021), LR 48:2365 (September 2022)</w:t>
      </w:r>
      <w:r w:rsidRPr="002E5C20">
        <w:rPr>
          <w:kern w:val="2"/>
          <w:sz w:val="18"/>
          <w:szCs w:val="18"/>
        </w:rPr>
        <w:t>, LR 52:1841 (October 2026).</w:t>
      </w:r>
    </w:p>
    <w:p w14:paraId="4343EC4D"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4" w:name="_Toc215305498"/>
      <w:bookmarkStart w:id="505" w:name="_Toc175215060"/>
      <w:r w:rsidRPr="002E5C20">
        <w:rPr>
          <w:b/>
          <w:kern w:val="2"/>
        </w:rPr>
        <w:t>§2307.</w:t>
      </w:r>
      <w:r w:rsidRPr="002E5C20">
        <w:rPr>
          <w:b/>
          <w:kern w:val="2"/>
        </w:rPr>
        <w:tab/>
        <w:t>Professional Identification</w:t>
      </w:r>
      <w:bookmarkEnd w:id="504"/>
      <w:bookmarkEnd w:id="505"/>
    </w:p>
    <w:p w14:paraId="1FCD142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Letterhead, business cards, advertisements, promotional materials, websites and other identifying items issued or used by licensed firms in Louisiana shall reflect the exact firm name contained on the firm’s certificate of licensure issued by the board.</w:t>
      </w:r>
    </w:p>
    <w:p w14:paraId="1989D469"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37:689.</w:t>
      </w:r>
    </w:p>
    <w:p w14:paraId="57A6903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5:116 (May 1979), amended LR 8:191 (April 1982), amended by the Department of Transportation and Development, Professional Engineering and Land Surveying Board, LR 27:1036 (July 2001), LR 30:1720 (August 2004), LR 33:2789 (December 2007), LR 44:623 (March 2018)</w:t>
      </w:r>
      <w:r w:rsidRPr="002E5C20">
        <w:rPr>
          <w:kern w:val="2"/>
          <w:sz w:val="18"/>
          <w:szCs w:val="18"/>
        </w:rPr>
        <w:t>, LR 52:1841 (October 2026).</w:t>
      </w:r>
    </w:p>
    <w:p w14:paraId="2BF87B08"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6" w:name="_Toc215305499"/>
      <w:bookmarkStart w:id="507" w:name="_Toc175215061"/>
      <w:r w:rsidRPr="002E5C20">
        <w:rPr>
          <w:b/>
          <w:kern w:val="2"/>
        </w:rPr>
        <w:t>§2309.</w:t>
      </w:r>
      <w:r w:rsidRPr="002E5C20">
        <w:rPr>
          <w:b/>
          <w:kern w:val="2"/>
        </w:rPr>
        <w:tab/>
        <w:t>Enforcement</w:t>
      </w:r>
      <w:bookmarkEnd w:id="506"/>
      <w:bookmarkEnd w:id="507"/>
    </w:p>
    <w:p w14:paraId="7694B9F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In the event that a firm shall fail to comply with the provisions of this Chapter, the board may take whatever action is necessary against such firm to require compliance or to enjoin further practice or offers to practice engineering or land surveying.</w:t>
      </w:r>
    </w:p>
    <w:p w14:paraId="42AE632A"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w:t>
      </w:r>
    </w:p>
    <w:p w14:paraId="371F0B9D"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37:689.</w:t>
      </w:r>
    </w:p>
    <w:p w14:paraId="3D0D593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3:502 (December 1977), amended LR 5:116 (May 1979), LR 8:191 (April 1982), LR 19:57 (January 1993), amended by the Department of Transportation and Development, Professional Engineering and Land Surveying Board, LR 27:1036 (July 2001), LR 30:1720 (August 2004), LR 44:623 (March 2018)</w:t>
      </w:r>
      <w:r w:rsidRPr="002E5C20">
        <w:rPr>
          <w:kern w:val="2"/>
          <w:sz w:val="18"/>
          <w:szCs w:val="18"/>
        </w:rPr>
        <w:t>, LR 52:1841 (October 2026).</w:t>
      </w:r>
    </w:p>
    <w:p w14:paraId="4424118F"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t>Chapter 29.</w:t>
      </w:r>
      <w:r w:rsidRPr="002E5C20">
        <w:rPr>
          <w:b/>
          <w:kern w:val="2"/>
        </w:rPr>
        <w:tab/>
        <w:t>Standards of Practice for Boundary Surveys</w:t>
      </w:r>
    </w:p>
    <w:p w14:paraId="36C2637B"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8" w:name="_Toc175215078"/>
      <w:r w:rsidRPr="002E5C20">
        <w:rPr>
          <w:b/>
          <w:kern w:val="2"/>
        </w:rPr>
        <w:t>§2911.</w:t>
      </w:r>
      <w:r w:rsidRPr="002E5C20">
        <w:rPr>
          <w:b/>
          <w:kern w:val="2"/>
        </w:rPr>
        <w:tab/>
        <w:t>Mineral Unitization Survey</w:t>
      </w:r>
      <w:bookmarkEnd w:id="508"/>
      <w:r w:rsidRPr="002E5C20">
        <w:rPr>
          <w:b/>
          <w:kern w:val="2"/>
        </w:rPr>
        <w:t xml:space="preserve"> </w:t>
      </w:r>
    </w:p>
    <w:p w14:paraId="5A6F38E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w:t>
      </w:r>
    </w:p>
    <w:p w14:paraId="77E7D4BB"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center"/>
        <w:outlineLvl w:val="3"/>
        <w:rPr>
          <w:kern w:val="2"/>
        </w:rPr>
      </w:pPr>
      <w:r w:rsidRPr="002E5C20">
        <w:rPr>
          <w:kern w:val="2"/>
        </w:rPr>
        <w:t>* * *</w:t>
      </w:r>
    </w:p>
    <w:p w14:paraId="13D8F4B6" w14:textId="77777777" w:rsidR="002E5C20" w:rsidRPr="002E5C20" w:rsidRDefault="002E5C20" w:rsidP="002E5C20">
      <w:pPr>
        <w:tabs>
          <w:tab w:val="left" w:pos="144"/>
          <w:tab w:val="left" w:pos="187"/>
          <w:tab w:val="left" w:pos="540"/>
          <w:tab w:val="left" w:pos="907"/>
          <w:tab w:val="left" w:pos="1080"/>
        </w:tabs>
        <w:ind w:firstLine="187"/>
        <w:jc w:val="both"/>
        <w:outlineLvl w:val="3"/>
        <w:rPr>
          <w:strike/>
          <w:kern w:val="2"/>
        </w:rPr>
      </w:pPr>
      <w:r w:rsidRPr="002E5C20">
        <w:rPr>
          <w:kern w:val="2"/>
        </w:rPr>
        <w:t>B.</w:t>
      </w:r>
      <w:r w:rsidRPr="002E5C20">
        <w:rPr>
          <w:kern w:val="2"/>
        </w:rPr>
        <w:tab/>
        <w:t>Scope and Product. A mineral unitization survey shall, as a minimum, consist of the following elements.</w:t>
      </w:r>
    </w:p>
    <w:p w14:paraId="05309774"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1.</w:t>
      </w:r>
      <w:r w:rsidRPr="002E5C20">
        <w:rPr>
          <w:kern w:val="2"/>
        </w:rPr>
        <w:tab/>
        <w:t>…</w:t>
      </w:r>
    </w:p>
    <w:p w14:paraId="342EEC7F"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2.</w:t>
      </w:r>
      <w:r w:rsidRPr="002E5C20">
        <w:rPr>
          <w:kern w:val="2"/>
        </w:rPr>
        <w:tab/>
        <w:t xml:space="preserve">The professional land surveyor shall determine, on the ground, the location of the unit well and the location of sufficient tract lines in order to determine the subsurface </w:t>
      </w:r>
      <w:r w:rsidRPr="002E5C20">
        <w:rPr>
          <w:kern w:val="2"/>
        </w:rPr>
        <w:lastRenderedPageBreak/>
        <w:t>mineral tracts located inside the unit boundaries. Geologically significant wells, as identified by the Louisiana Department of Conservation and Energy field order or the client, will be located with respect to the unit boundaries. Installation of new monuments defining the limits of the unit, or of the tracts which comprise the unit, is not required.</w:t>
      </w:r>
    </w:p>
    <w:p w14:paraId="07339630"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3.</w:t>
      </w:r>
      <w:r w:rsidRPr="002E5C20">
        <w:rPr>
          <w:kern w:val="2"/>
        </w:rPr>
        <w:tab/>
        <w:t>The professional land surveyor shall prepare a unitization plat or map (Louisiana Department of Conservation and Energy field order unit, voluntary unit or declared unit) showing the mineral participant(s) and limits of the tracts (or portions of tracts) which are included in the proposed mineral unit. These plats or maps shall be prepared in compliance with those requirements for property boundary survey plats or maps that are specifically contained in §2907.G.1, 2, 6, 7 and 14. These plats or maps shall contain bearings and distances around the perimeter of the unit boundary, but are not required to depict or list such calls for the individual tracts which comprise the unit. Final plats or maps issued to the client shall contain a statement by the professional land surveyor certifying its authenticity (that it represents his/her survey) and stating that the mineral unitization survey complies with the applicable standards of practice as stipulated in this Chapter. In addition, the plats or maps, when applicable, shall be in compliance with the Louisiana Department of Conservation and Energy’s requirements governing unit plats and survey plats (LAC 43:XIX.Chapter 41).</w:t>
      </w:r>
    </w:p>
    <w:p w14:paraId="61155EF1" w14:textId="77777777" w:rsidR="002E5C20" w:rsidRPr="002E5C20" w:rsidRDefault="002E5C20" w:rsidP="002E5C20">
      <w:pPr>
        <w:tabs>
          <w:tab w:val="left" w:pos="720"/>
          <w:tab w:val="left" w:pos="979"/>
          <w:tab w:val="left" w:pos="1152"/>
        </w:tabs>
        <w:ind w:firstLine="360"/>
        <w:jc w:val="both"/>
        <w:outlineLvl w:val="4"/>
        <w:rPr>
          <w:kern w:val="2"/>
        </w:rPr>
      </w:pPr>
      <w:r w:rsidRPr="002E5C20">
        <w:rPr>
          <w:kern w:val="2"/>
        </w:rPr>
        <w:t>4.</w:t>
      </w:r>
      <w:r w:rsidRPr="002E5C20">
        <w:rPr>
          <w:kern w:val="2"/>
        </w:rPr>
        <w:tab/>
        <w:t>…</w:t>
      </w:r>
    </w:p>
    <w:p w14:paraId="0BE8238A"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37:688.</w:t>
      </w:r>
    </w:p>
    <w:p w14:paraId="63A80C65"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lang w:eastAsia="x-none"/>
        </w:rPr>
      </w:pPr>
      <w:r w:rsidRPr="002E5C20">
        <w:rPr>
          <w:kern w:val="2"/>
          <w:sz w:val="18"/>
        </w:rPr>
        <w:t>HISTORICAL NOTE:</w:t>
      </w:r>
      <w:r w:rsidRPr="002E5C20">
        <w:rPr>
          <w:kern w:val="2"/>
          <w:sz w:val="18"/>
        </w:rPr>
        <w:tab/>
        <w:t>Promulgated by the Department of Transportation and Development, Professional Engineering and Land Surveying Board, LR 37:2419 (August 2011), LR 51:554 (April 2025), LR 52:1841 (October 2026).</w:t>
      </w:r>
    </w:p>
    <w:p w14:paraId="40F05F6D"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kern w:val="2"/>
        </w:rPr>
        <w:br w:type="column"/>
      </w:r>
      <w:r w:rsidRPr="002E5C20">
        <w:rPr>
          <w:b/>
          <w:kern w:val="2"/>
        </w:rPr>
        <w:t>Chapter 31.</w:t>
      </w:r>
      <w:r w:rsidRPr="002E5C20">
        <w:rPr>
          <w:b/>
          <w:kern w:val="2"/>
        </w:rPr>
        <w:tab/>
        <w:t>Continuing Professional Development (CPD)</w:t>
      </w:r>
    </w:p>
    <w:p w14:paraId="60899F2E"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bookmarkStart w:id="509" w:name="_Toc215305523"/>
      <w:bookmarkStart w:id="510" w:name="_Toc175215087"/>
      <w:r w:rsidRPr="002E5C20">
        <w:rPr>
          <w:b/>
          <w:kern w:val="2"/>
        </w:rPr>
        <w:t>§3115.</w:t>
      </w:r>
      <w:r w:rsidRPr="002E5C20">
        <w:rPr>
          <w:b/>
          <w:kern w:val="2"/>
        </w:rPr>
        <w:tab/>
        <w:t>Record Keeping</w:t>
      </w:r>
      <w:bookmarkEnd w:id="509"/>
      <w:bookmarkEnd w:id="510"/>
    </w:p>
    <w:p w14:paraId="1AAC859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w:t>
      </w:r>
      <w:r w:rsidRPr="002E5C20">
        <w:rPr>
          <w:kern w:val="2"/>
        </w:rPr>
        <w:tab/>
        <w:t xml:space="preserve">All licensees are required to obtain and maintain certificates, transcripts or other proof of attendance/completion substantiating any PDHs earned. Such certificates, transcripts or other proof should include, at a minimum, the dates and titles/descriptions of the courses/activities, the names of the sponsors/providers, the licensee’s name, and the number of PDHs earned. </w:t>
      </w:r>
    </w:p>
    <w:p w14:paraId="678E08E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B.</w:t>
      </w:r>
      <w:r w:rsidRPr="002E5C20">
        <w:rPr>
          <w:kern w:val="2"/>
        </w:rPr>
        <w:tab/>
        <w:t>All licensees are required to maintain a board-approved professional development activity log outlining all PDHs claimed during a calendar year. Licensees must complete all sections of the log and be prepared to submit the completed log and any corresponding documentation to the board upon request. Blank log forms can be obtained from the board's website.</w:t>
      </w:r>
    </w:p>
    <w:p w14:paraId="4EF8B3A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w:t>
      </w:r>
      <w:r w:rsidRPr="002E5C20">
        <w:rPr>
          <w:kern w:val="2"/>
        </w:rPr>
        <w:tab/>
        <w:t>Maintaining records to be used to support PDHs claimed is the responsibility of the licensee. These records must be maintained for at least six consecutive calendar years and copies may be requested by the board at any time.</w:t>
      </w:r>
    </w:p>
    <w:p w14:paraId="3611D64E"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Promulgated in accordance with R.S. 37:697.1.</w:t>
      </w:r>
    </w:p>
    <w:p w14:paraId="65573BB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Transportation and Development, Board of Registration for Professional Engineers and Land Surveyors, LR 24:2154 (November 1998), amended by the Department of Transportation and Development, Professional Engineering and Land Surveying Board, LR 27:1049 (July 2001), LR 30:1732 (August 2004), LR 42:1107 (July 2016), LR 44:632 (March 2018),</w:t>
      </w:r>
      <w:r w:rsidRPr="002E5C20">
        <w:rPr>
          <w:kern w:val="2"/>
        </w:rPr>
        <w:t xml:space="preserve"> </w:t>
      </w:r>
      <w:r w:rsidRPr="002E5C20">
        <w:rPr>
          <w:kern w:val="2"/>
          <w:sz w:val="18"/>
        </w:rPr>
        <w:t>LR 47:496 (April 2021), LR 47:897 (July 2021), LR 52:1042 (October 2026).</w:t>
      </w:r>
    </w:p>
    <w:bookmarkEnd w:id="471"/>
    <w:bookmarkEnd w:id="472"/>
    <w:bookmarkEnd w:id="473"/>
    <w:bookmarkEnd w:id="474"/>
    <w:bookmarkEnd w:id="475"/>
    <w:bookmarkEnd w:id="482"/>
    <w:p w14:paraId="5E9B8D7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108FC75C" w14:textId="77777777" w:rsidR="002E5C20" w:rsidRPr="002E5C20" w:rsidRDefault="002E5C20" w:rsidP="002E5C20">
      <w:pPr>
        <w:keepNext/>
        <w:ind w:left="2160"/>
        <w:jc w:val="both"/>
      </w:pPr>
      <w:r w:rsidRPr="002E5C20">
        <w:t>Donna D. Sentell</w:t>
      </w:r>
    </w:p>
    <w:p w14:paraId="76DFCAD1" w14:textId="77777777" w:rsidR="002E5C20" w:rsidRPr="002E5C20" w:rsidRDefault="002E5C20" w:rsidP="002E5C20">
      <w:pPr>
        <w:keepNext/>
        <w:ind w:left="2160"/>
        <w:jc w:val="both"/>
      </w:pPr>
      <w:r w:rsidRPr="002E5C20">
        <w:t>Executive Director</w:t>
      </w:r>
    </w:p>
    <w:p w14:paraId="0274AF30" w14:textId="77777777" w:rsidR="002E5C20" w:rsidRPr="002E5C20" w:rsidRDefault="002E5C20" w:rsidP="002E5C20">
      <w:pPr>
        <w:rPr>
          <w:noProof/>
          <w:sz w:val="16"/>
        </w:rPr>
      </w:pPr>
      <w:r w:rsidRPr="002E5C20">
        <w:rPr>
          <w:noProof/>
          <w:sz w:val="16"/>
        </w:rPr>
        <w:t>2610#004</w:t>
      </w:r>
    </w:p>
    <w:p w14:paraId="51717045" w14:textId="77777777" w:rsidR="002E5C20" w:rsidRPr="002E5C20" w:rsidRDefault="002E5C20" w:rsidP="002E5C20"/>
    <w:p w14:paraId="07ECEAE1" w14:textId="77777777" w:rsidR="002E5C20" w:rsidRPr="002E5C20" w:rsidRDefault="002E5C20" w:rsidP="002E5C20">
      <w:pPr>
        <w:sectPr w:rsidR="002E5C20" w:rsidRPr="002E5C20" w:rsidSect="002E5C20">
          <w:type w:val="continuous"/>
          <w:pgSz w:w="12240" w:h="15840" w:code="1"/>
          <w:pgMar w:top="720" w:right="864" w:bottom="317" w:left="864" w:header="576" w:footer="432" w:gutter="0"/>
          <w:cols w:num="2" w:space="720"/>
        </w:sectPr>
      </w:pPr>
    </w:p>
    <w:p w14:paraId="26FB5BC2" w14:textId="77777777" w:rsidR="002E5C20" w:rsidRPr="002E5C20" w:rsidRDefault="002E5C20" w:rsidP="002E5C20"/>
    <w:p w14:paraId="79352932" w14:textId="77777777" w:rsidR="002E5C20" w:rsidRDefault="002E5C20">
      <w:pPr>
        <w:sectPr w:rsidR="002E5C20" w:rsidSect="002E5C20">
          <w:type w:val="continuous"/>
          <w:pgSz w:w="12240" w:h="15840" w:code="1"/>
          <w:pgMar w:top="720" w:right="864" w:bottom="317" w:left="864" w:header="576" w:footer="432" w:gutter="0"/>
          <w:cols w:num="2" w:space="720"/>
        </w:sectPr>
      </w:pPr>
    </w:p>
    <w:p w14:paraId="5AE664DF" w14:textId="77777777" w:rsidR="002E5C20" w:rsidRPr="00A35639" w:rsidRDefault="002E5C20" w:rsidP="002E5C20">
      <w:pPr>
        <w:pStyle w:val="RegSectionTitle"/>
      </w:pPr>
      <w:r>
        <w:lastRenderedPageBreak/>
        <w:t>Notices of Intent</w:t>
      </w:r>
    </w:p>
    <w:p w14:paraId="53B8B1A7" w14:textId="77777777" w:rsidR="002E5C20" w:rsidRDefault="002E5C20" w:rsidP="002E5C20"/>
    <w:p w14:paraId="6F842A0F" w14:textId="77777777" w:rsidR="002E5C20" w:rsidRPr="00A35639" w:rsidRDefault="002E5C20" w:rsidP="002E5C20"/>
    <w:p w14:paraId="3C4E6BD9" w14:textId="77777777" w:rsidR="002E5C20" w:rsidRPr="00A35639" w:rsidRDefault="002E5C20" w:rsidP="002E5C20"/>
    <w:p w14:paraId="278C3AFA" w14:textId="77777777" w:rsidR="002E5C20" w:rsidRPr="00A35639" w:rsidRDefault="002E5C20" w:rsidP="002E5C20">
      <w:pPr>
        <w:sectPr w:rsidR="002E5C20" w:rsidRPr="00A35639" w:rsidSect="002E5C20">
          <w:footerReference w:type="even" r:id="rId15"/>
          <w:footerReference w:type="default" r:id="rId16"/>
          <w:pgSz w:w="12240" w:h="15840"/>
          <w:pgMar w:top="720" w:right="864" w:bottom="864" w:left="864" w:header="576" w:footer="432" w:gutter="0"/>
          <w:pgNumType w:start="1843"/>
          <w:cols w:space="720"/>
          <w:docGrid w:linePitch="272"/>
        </w:sectPr>
      </w:pPr>
    </w:p>
    <w:p w14:paraId="49BF45D0" w14:textId="77777777" w:rsidR="002E5C20" w:rsidRDefault="002E5C20" w:rsidP="002E5C20">
      <w:pPr>
        <w:pStyle w:val="RegItemFirstLine"/>
      </w:pPr>
      <w:bookmarkStart w:id="511" w:name="_Toc230078686"/>
      <w:r>
        <w:t>NOTICE OF INTENT</w:t>
      </w:r>
    </w:p>
    <w:p w14:paraId="49E610DB" w14:textId="77777777" w:rsidR="002E5C20" w:rsidRDefault="002E5C20" w:rsidP="002E5C20">
      <w:pPr>
        <w:pStyle w:val="RegDepartment"/>
      </w:pPr>
      <w:r>
        <w:t>Department of Children and Family Services</w:t>
      </w:r>
    </w:p>
    <w:p w14:paraId="1A2188AA" w14:textId="77777777" w:rsidR="002E5C20" w:rsidRPr="00D662E5" w:rsidRDefault="002E5C20" w:rsidP="002E5C20">
      <w:pPr>
        <w:pStyle w:val="RegDepartment"/>
      </w:pPr>
      <w:r>
        <w:t>Office of Management and Finance</w:t>
      </w:r>
    </w:p>
    <w:p w14:paraId="138492D7" w14:textId="77777777" w:rsidR="002E5C20" w:rsidRPr="00D07653" w:rsidRDefault="002E5C20" w:rsidP="002E5C20">
      <w:pPr>
        <w:pStyle w:val="RegItemTitle"/>
        <w:spacing w:before="240"/>
      </w:pPr>
      <w:r w:rsidRPr="00D07653">
        <w:t>Employee Background Checks (LAC 67:I.Chapter 2)</w:t>
      </w:r>
    </w:p>
    <w:p w14:paraId="6001F49B" w14:textId="77777777" w:rsidR="002E5C20" w:rsidRPr="00D07653" w:rsidRDefault="002E5C20" w:rsidP="002E5C20">
      <w:pPr>
        <w:pStyle w:val="A0"/>
      </w:pPr>
      <w:r w:rsidRPr="00D07653">
        <w:t>The Department of Children and Family Services, Office of Management and Finance (the department)</w:t>
      </w:r>
      <w:bookmarkStart w:id="512" w:name="_Hlk231475732"/>
      <w:r w:rsidRPr="00D07653">
        <w:t xml:space="preserve"> </w:t>
      </w:r>
      <w:bookmarkEnd w:id="512"/>
      <w:r w:rsidRPr="00D07653">
        <w:t>proposes to adopt LAC 67:I.Chapter 2 as authorized by R.S. 36:474 and R.S. 46:102. This proposed Rule is promulgated in accordance with the provisions of the Administrative Procedure Act, R.S. 49:950 et seq.</w:t>
      </w:r>
    </w:p>
    <w:p w14:paraId="4611C87B" w14:textId="77777777" w:rsidR="002E5C20" w:rsidRPr="00D07653" w:rsidRDefault="002E5C20" w:rsidP="002E5C20">
      <w:pPr>
        <w:pStyle w:val="A0"/>
      </w:pPr>
      <w:r w:rsidRPr="00D07653">
        <w:t>This proposed rule change incorporates a rule reduction, consolidating the former three Sections of this Chapter into two by condensing related material and removing content that was not regulatory in nature. The former LAC 67:I.Chapter 2 is repealed in its entirety, and a new Chapter with updated language is adopted in its place.</w:t>
      </w:r>
    </w:p>
    <w:p w14:paraId="3344FF49" w14:textId="77777777" w:rsidR="002E5C20" w:rsidRPr="00D07653" w:rsidRDefault="002E5C20" w:rsidP="002E5C20">
      <w:pPr>
        <w:pStyle w:val="A0"/>
      </w:pPr>
      <w:r w:rsidRPr="00D07653">
        <w:t>These new revisions will provide a durable regulatory framework that safeguards children and families served by the department and ensures compliance with federal requirements governing FTI, the department’s continued authority to receive and use Federal Tax Information (FTI) necessary for the administration of federally mandated programs. The department’s access to FTI is conditioned on compliance with the safeguarding requirements of IRC §6103(p)(4), as detailed in IRS Publication 1075, which includes periodic background</w:t>
      </w:r>
      <w:r w:rsidRPr="00D07653">
        <w:noBreakHyphen/>
        <w:t>investigation requirements addressed by this Rule. Maintaining alignment with these federal standards is essential to avoid any interruption in access to FTI and to ensure ongoing programmatic compliance.</w:t>
      </w:r>
    </w:p>
    <w:p w14:paraId="79025CDF" w14:textId="77777777" w:rsidR="002E5C20" w:rsidRPr="00D07653" w:rsidRDefault="002E5C20" w:rsidP="002E5C20">
      <w:pPr>
        <w:pStyle w:val="A0"/>
      </w:pPr>
      <w:r w:rsidRPr="00D07653">
        <w:t>These proposed amendments are reinforced by Act 803 of the 2026 Regular Session, which requires DCFS to conduct criminal background checks and state central registry searches for all current and prospective employees, effective August 1, 2026, and eliminates prior exemptions for staff who do not provide direct care. Implementing these screenings ensures that individuals with past criminal offenses or substantiated abuse do not obtain or retain employment within the agency, thereby supporting consistent oversight and safety protections.</w:t>
      </w:r>
    </w:p>
    <w:p w14:paraId="6AB1D08B" w14:textId="77777777" w:rsidR="002E5C20" w:rsidRPr="00D07653" w:rsidRDefault="002E5C20" w:rsidP="002E5C20">
      <w:pPr>
        <w:pStyle w:val="A0"/>
      </w:pPr>
      <w:r w:rsidRPr="00D07653">
        <w:t>This Notice of Intent has been drafted utilizing plain language principles to ensure clarity and accessibility for all users. It has also been reviewed and tested for compliance with web accessibility standards.</w:t>
      </w:r>
    </w:p>
    <w:p w14:paraId="429A5650" w14:textId="77777777" w:rsidR="002E5C20" w:rsidRPr="00D07653" w:rsidRDefault="002E5C20" w:rsidP="002E5C20">
      <w:pPr>
        <w:pStyle w:val="RegCodeTitle"/>
      </w:pPr>
      <w:r w:rsidRPr="00D07653">
        <w:t>Title 67</w:t>
      </w:r>
    </w:p>
    <w:p w14:paraId="35EE1188" w14:textId="77777777" w:rsidR="002E5C20" w:rsidRPr="00D07653" w:rsidRDefault="002E5C20" w:rsidP="002E5C20">
      <w:pPr>
        <w:pStyle w:val="RegCodeTitle"/>
      </w:pPr>
      <w:r w:rsidRPr="00D07653">
        <w:t>SOCIAL SERVICES</w:t>
      </w:r>
    </w:p>
    <w:p w14:paraId="0923596A" w14:textId="77777777" w:rsidR="002E5C20" w:rsidRPr="00D07653" w:rsidRDefault="002E5C20" w:rsidP="002E5C20">
      <w:pPr>
        <w:pStyle w:val="RegCodePart"/>
      </w:pPr>
      <w:bookmarkStart w:id="513" w:name="_Toc240284281"/>
      <w:bookmarkStart w:id="514" w:name="_Toc243875930"/>
      <w:bookmarkStart w:id="515" w:name="_Toc243885327"/>
      <w:bookmarkStart w:id="516" w:name="_Toc248893171"/>
      <w:bookmarkStart w:id="517" w:name="_Toc249850490"/>
      <w:bookmarkStart w:id="518" w:name="_Toc257205291"/>
      <w:bookmarkStart w:id="519" w:name="_Toc259622265"/>
      <w:bookmarkStart w:id="520" w:name="_Toc260833543"/>
      <w:bookmarkStart w:id="521" w:name="_Toc279060018"/>
      <w:bookmarkStart w:id="522" w:name="_Toc288205751"/>
      <w:bookmarkStart w:id="523" w:name="_Toc312144801"/>
      <w:bookmarkStart w:id="524" w:name="_Toc314558686"/>
      <w:bookmarkStart w:id="525" w:name="_Toc322434983"/>
      <w:bookmarkStart w:id="526" w:name="_Toc330278634"/>
      <w:bookmarkStart w:id="527" w:name="_Toc346257108"/>
      <w:bookmarkStart w:id="528" w:name="_Toc364846667"/>
      <w:bookmarkStart w:id="529" w:name="_Toc367167273"/>
      <w:bookmarkStart w:id="530" w:name="_Toc372627367"/>
      <w:bookmarkStart w:id="531" w:name="_Toc377705866"/>
      <w:bookmarkStart w:id="532" w:name="_Toc380397580"/>
      <w:bookmarkStart w:id="533" w:name="_Toc414435022"/>
      <w:bookmarkStart w:id="534" w:name="_Toc444077152"/>
      <w:bookmarkStart w:id="535" w:name="_Toc446332299"/>
      <w:bookmarkStart w:id="536" w:name="_Toc454263390"/>
      <w:bookmarkStart w:id="537" w:name="_Toc475612610"/>
      <w:bookmarkStart w:id="538" w:name="_Toc517789529"/>
      <w:bookmarkStart w:id="539" w:name="_Toc3983312"/>
      <w:bookmarkStart w:id="540" w:name="_Toc7429337"/>
      <w:bookmarkStart w:id="541" w:name="_Toc7517311"/>
      <w:bookmarkStart w:id="542" w:name="_Toc8896739"/>
      <w:bookmarkStart w:id="543" w:name="_Toc40957330"/>
      <w:bookmarkStart w:id="544" w:name="_Toc62029204"/>
      <w:bookmarkStart w:id="545" w:name="_Toc90905091"/>
      <w:bookmarkStart w:id="546" w:name="_Toc135812634"/>
      <w:bookmarkStart w:id="547" w:name="_Toc143773568"/>
      <w:bookmarkStart w:id="548" w:name="_Toc154578628"/>
      <w:bookmarkStart w:id="549" w:name="_Toc180575588"/>
      <w:bookmarkStart w:id="550" w:name="_Toc196823862"/>
      <w:bookmarkStart w:id="551" w:name="_Toc209536998"/>
      <w:bookmarkStart w:id="552" w:name="_Toc230078673"/>
      <w:r w:rsidRPr="00D07653">
        <w:t>Part I.</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t xml:space="preserve">  </w:t>
      </w:r>
      <w:r w:rsidRPr="00D07653">
        <w:t>General Administration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2C29E42B" w14:textId="77777777" w:rsidR="002E5C20" w:rsidRPr="00D07653" w:rsidRDefault="002E5C20" w:rsidP="002E5C20">
      <w:pPr>
        <w:pStyle w:val="Chapter"/>
      </w:pPr>
      <w:r w:rsidRPr="00D07653">
        <w:t>Chapter 2.</w:t>
      </w:r>
      <w:r w:rsidRPr="00D07653">
        <w:tab/>
        <w:t>Criminal Background and State Central Registry Checks</w:t>
      </w:r>
      <w:bookmarkEnd w:id="511"/>
    </w:p>
    <w:p w14:paraId="5E2302FC" w14:textId="77777777" w:rsidR="002E5C20" w:rsidRPr="00D07653" w:rsidRDefault="002E5C20" w:rsidP="002E5C20">
      <w:pPr>
        <w:pStyle w:val="Section"/>
      </w:pPr>
      <w:r w:rsidRPr="00D07653">
        <w:t>§201.</w:t>
      </w:r>
      <w:r w:rsidRPr="00D07653">
        <w:tab/>
        <w:t>Employment Requirement</w:t>
      </w:r>
    </w:p>
    <w:p w14:paraId="003674B0" w14:textId="77777777" w:rsidR="002E5C20" w:rsidRPr="00D07653" w:rsidRDefault="002E5C20" w:rsidP="002E5C20">
      <w:pPr>
        <w:pStyle w:val="A0"/>
      </w:pPr>
      <w:bookmarkStart w:id="553" w:name="_Hlk242350320"/>
      <w:r w:rsidRPr="00D07653">
        <w:t>A.</w:t>
      </w:r>
      <w:r w:rsidRPr="00D07653">
        <w:tab/>
        <w:t xml:space="preserve">Introduction and Purpose. To help protect children, Louisiana law requires all current and potential DCFS </w:t>
      </w:r>
      <w:r>
        <w:br w:type="column"/>
      </w:r>
      <w:r w:rsidRPr="00D07653">
        <w:t xml:space="preserve">employees to pass state and federal criminal background checks, as well as a check of the state central registry for abuse or neglect. The department uses the state central registry to make sure certain applicants and employees are not listed as perpetrators of child abuse or neglect. Anyone whose name appears on the state central registry subsequent to January 1, 2010, and who has completed all administrative appeals, cannot be hired or considered for employment. </w:t>
      </w:r>
    </w:p>
    <w:p w14:paraId="44273012" w14:textId="77777777" w:rsidR="002E5C20" w:rsidRPr="00D07653" w:rsidRDefault="002E5C20" w:rsidP="002E5C20">
      <w:pPr>
        <w:pStyle w:val="A0"/>
      </w:pPr>
      <w:r w:rsidRPr="00D07653">
        <w:t>B.</w:t>
      </w:r>
      <w:r w:rsidRPr="00D07653">
        <w:tab/>
        <w:t>Conditions of Employment. Before anyone can be hired by DCFS, the following requirements must be met.</w:t>
      </w:r>
    </w:p>
    <w:p w14:paraId="2E6BFBDB" w14:textId="77777777" w:rsidR="002E5C20" w:rsidRPr="00D07653" w:rsidRDefault="002E5C20" w:rsidP="002E5C20">
      <w:pPr>
        <w:pStyle w:val="1"/>
      </w:pPr>
      <w:r w:rsidRPr="00D07653">
        <w:t>1.</w:t>
      </w:r>
      <w:r w:rsidRPr="00D07653">
        <w:tab/>
        <w:t>The person has submitted fingerprints and other identifying information to the Louisiana Bureau of Criminal Identification and Information for state and national criminal background checks. They cannot be hired if they have been convicted of or pled nolo contendere to a crime listed in R.S. 15:587.1(C).</w:t>
      </w:r>
    </w:p>
    <w:p w14:paraId="7FA9D633" w14:textId="77777777" w:rsidR="002E5C20" w:rsidRPr="00D07653" w:rsidRDefault="002E5C20" w:rsidP="002E5C20">
      <w:pPr>
        <w:pStyle w:val="1"/>
      </w:pPr>
      <w:r w:rsidRPr="00D07653">
        <w:t>2.</w:t>
      </w:r>
      <w:r w:rsidRPr="00D07653">
        <w:tab/>
        <w:t>The applicant’s name must not appear on the state central registry for any entry recorded after January 1, 2010. If the applicant’s name does appear, the individual may continue to be considered for employment until all administrative appeal rights under Children’s Code Article 616.1.1 are fully used. If the registry finding is upheld after the appeal process, the individual cannot be considered for employment.</w:t>
      </w:r>
    </w:p>
    <w:p w14:paraId="318B53F8" w14:textId="77777777" w:rsidR="002E5C20" w:rsidRPr="00D07653" w:rsidRDefault="002E5C20" w:rsidP="002E5C20">
      <w:pPr>
        <w:pStyle w:val="A0"/>
      </w:pPr>
      <w:r w:rsidRPr="00D07653">
        <w:t>C.</w:t>
      </w:r>
      <w:r w:rsidRPr="00D07653">
        <w:tab/>
        <w:t>Current Employees. Any employee of the department whose name is recorded on the state central registry subsequent to January 1, 2010, shall be terminated by the department. A permanent classified employee shall not be terminated until the employee has exhausted the right to an administrative appeal pursuant to Children's Code Article 616.1.1. An employee whose administrative appeal results in the reversal, removal, or correction of the state central registry entry shall not be terminated under this Subsection.</w:t>
      </w:r>
    </w:p>
    <w:p w14:paraId="49212B3B" w14:textId="77777777" w:rsidR="002E5C20" w:rsidRPr="00D07653" w:rsidRDefault="002E5C20" w:rsidP="002E5C20">
      <w:pPr>
        <w:pStyle w:val="A0"/>
      </w:pPr>
      <w:r w:rsidRPr="00D07653">
        <w:t>D.</w:t>
      </w:r>
      <w:r w:rsidRPr="00D07653">
        <w:tab/>
        <w:t xml:space="preserve">Administrative Appeals. A person who is or was the subject of a substantiated finding listed in the state central registry may request an administrative appeal. </w:t>
      </w:r>
    </w:p>
    <w:p w14:paraId="188463FB" w14:textId="77777777" w:rsidR="002E5C20" w:rsidRPr="00D07653" w:rsidRDefault="002E5C20" w:rsidP="002E5C20">
      <w:pPr>
        <w:pStyle w:val="A0"/>
      </w:pPr>
      <w:r w:rsidRPr="00D07653">
        <w:t>E.</w:t>
      </w:r>
      <w:r w:rsidRPr="00D07653">
        <w:tab/>
        <w:t>Confidentiality. The results of a national criminal history check may not be received or released unless allowed by federal law or regulation. All criminal history record information obtained under this Section is kept confidential in accordance with applicable state and federal requirements.</w:t>
      </w:r>
    </w:p>
    <w:bookmarkEnd w:id="553"/>
    <w:p w14:paraId="29FC5D17" w14:textId="77777777" w:rsidR="002E5C20" w:rsidRPr="00D07653" w:rsidRDefault="002E5C20" w:rsidP="002E5C20">
      <w:pPr>
        <w:pStyle w:val="AuthorityNote"/>
      </w:pPr>
      <w:r w:rsidRPr="00D07653">
        <w:t>AUTHORITY NOTE:</w:t>
      </w:r>
      <w:r w:rsidRPr="00D07653">
        <w:tab/>
        <w:t>Promulgated in accordance with R.S. 46:51.2.</w:t>
      </w:r>
    </w:p>
    <w:p w14:paraId="518C0B14" w14:textId="77777777" w:rsidR="002E5C20" w:rsidRPr="00D07653" w:rsidRDefault="002E5C20" w:rsidP="002E5C20">
      <w:pPr>
        <w:pStyle w:val="HistoricalNote"/>
      </w:pPr>
      <w:r w:rsidRPr="00D07653">
        <w:t>HISTORICAL NOTE:</w:t>
      </w:r>
      <w:r w:rsidRPr="00D07653">
        <w:tab/>
        <w:t>Promulgated by the Department of Social Services, Office of Finance and Management, LR 53:</w:t>
      </w:r>
    </w:p>
    <w:p w14:paraId="0491E24D" w14:textId="77777777" w:rsidR="002E5C20" w:rsidRPr="00D07653" w:rsidRDefault="002E5C20" w:rsidP="002E5C20">
      <w:pPr>
        <w:pStyle w:val="Section"/>
      </w:pPr>
      <w:r w:rsidRPr="00D07653">
        <w:t>§203.</w:t>
      </w:r>
      <w:r w:rsidRPr="00D07653">
        <w:tab/>
        <w:t xml:space="preserve">Requirements for Accessing Federal Tax Information </w:t>
      </w:r>
    </w:p>
    <w:p w14:paraId="6BA343E4" w14:textId="77777777" w:rsidR="002E5C20" w:rsidRPr="00D07653" w:rsidRDefault="002E5C20" w:rsidP="002E5C20">
      <w:pPr>
        <w:pStyle w:val="A0"/>
      </w:pPr>
      <w:r w:rsidRPr="00D07653">
        <w:t>A.</w:t>
      </w:r>
      <w:r w:rsidRPr="00D07653">
        <w:tab/>
        <w:t>Purpose. Federal law [26 USCS 6103(p)(4)] and IRS Publication 1075 require the department to conduct fingerprinting and national, state, and local criminal history checks for all individuals who handle or may handle Federal Tax Information (FTI). These checks determine whether a person is suitable to access FTI while performing their job duties.</w:t>
      </w:r>
    </w:p>
    <w:p w14:paraId="71706A33" w14:textId="77777777" w:rsidR="002E5C20" w:rsidRDefault="002E5C20" w:rsidP="002E5C20">
      <w:pPr>
        <w:pStyle w:val="A0"/>
      </w:pPr>
      <w:r>
        <w:br w:type="page"/>
      </w:r>
    </w:p>
    <w:p w14:paraId="00A727C8" w14:textId="77777777" w:rsidR="002E5C20" w:rsidRPr="00D07653" w:rsidRDefault="002E5C20" w:rsidP="002E5C20">
      <w:pPr>
        <w:pStyle w:val="A0"/>
      </w:pPr>
      <w:r w:rsidRPr="00D07653">
        <w:lastRenderedPageBreak/>
        <w:t>B.</w:t>
      </w:r>
      <w:r w:rsidRPr="00D07653">
        <w:tab/>
        <w:t>Applicability. These requirements apply to all current and prospective employees, contractors, subcontractors, and employees of contractors or subcontractors of the department who need access to FTI.</w:t>
      </w:r>
    </w:p>
    <w:p w14:paraId="27ADE3DF" w14:textId="77777777" w:rsidR="002E5C20" w:rsidRPr="00D07653" w:rsidRDefault="002E5C20" w:rsidP="002E5C20">
      <w:pPr>
        <w:pStyle w:val="A0"/>
      </w:pPr>
      <w:r w:rsidRPr="00D07653">
        <w:t>C.</w:t>
      </w:r>
      <w:r w:rsidRPr="00D07653">
        <w:tab/>
        <w:t>Definitions</w:t>
      </w:r>
    </w:p>
    <w:p w14:paraId="550BAF0A" w14:textId="77777777" w:rsidR="002E5C20" w:rsidRPr="00D07653" w:rsidRDefault="002E5C20" w:rsidP="002E5C20">
      <w:pPr>
        <w:pStyle w:val="1"/>
      </w:pPr>
      <w:r w:rsidRPr="00D07653">
        <w:rPr>
          <w:i/>
          <w:iCs/>
        </w:rPr>
        <w:t>Criminal History Record Check</w:t>
      </w:r>
      <w:r w:rsidRPr="00D07653">
        <w:t>—a review of an individual's criminal history using fingerprints and other identifying information sent to the Louisiana Bureau of Criminal Identification and Information for submission to the Federal Bureau of Investigation (FBI) and compilation of data from state and local law enforcement agencies.</w:t>
      </w:r>
    </w:p>
    <w:p w14:paraId="3C46ED7C" w14:textId="77777777" w:rsidR="002E5C20" w:rsidRPr="00D07653" w:rsidRDefault="002E5C20" w:rsidP="002E5C20">
      <w:pPr>
        <w:pStyle w:val="1"/>
      </w:pPr>
      <w:r w:rsidRPr="00D07653">
        <w:rPr>
          <w:i/>
          <w:iCs/>
        </w:rPr>
        <w:t>Federal Tax Information</w:t>
      </w:r>
      <w:r w:rsidRPr="00D07653">
        <w:t xml:space="preserve"> (FTI)—consists of federal tax returns and return information (and information derived from it) that is in the department's possession or control which is covered by the confidentiality protections of the Internal Revenue Code and subject to its safeguarding requirements, including IRS oversight.</w:t>
      </w:r>
    </w:p>
    <w:p w14:paraId="08117DED" w14:textId="77777777" w:rsidR="002E5C20" w:rsidRPr="00D07653" w:rsidRDefault="002E5C20" w:rsidP="002E5C20">
      <w:pPr>
        <w:pStyle w:val="1"/>
      </w:pPr>
      <w:r w:rsidRPr="00D07653">
        <w:rPr>
          <w:i/>
          <w:iCs/>
        </w:rPr>
        <w:t>FTI Suitable</w:t>
      </w:r>
      <w:r w:rsidRPr="00D07653">
        <w:t xml:space="preserve"> (no reports)—an employee, contractor or subcontractor whose criminal history records check results in a report containing no information and who is permitted to access FTI in the performance of his duties, function or service to the department.</w:t>
      </w:r>
    </w:p>
    <w:p w14:paraId="22189257" w14:textId="77777777" w:rsidR="002E5C20" w:rsidRPr="00D07653" w:rsidRDefault="002E5C20" w:rsidP="002E5C20">
      <w:pPr>
        <w:pStyle w:val="1"/>
      </w:pPr>
      <w:r w:rsidRPr="00D07653">
        <w:rPr>
          <w:i/>
          <w:iCs/>
        </w:rPr>
        <w:t>FTI Suitable</w:t>
      </w:r>
      <w:r w:rsidRPr="00D07653">
        <w:t xml:space="preserve"> (with reports)—an employee, contractor or subcontractor whose criminal history records check results in a report containing criminal cases, convictions, or arrests and access to FTI for the performance of his duties, functions or service of the department is permitted after determination.</w:t>
      </w:r>
    </w:p>
    <w:p w14:paraId="23B2D1A6" w14:textId="77777777" w:rsidR="002E5C20" w:rsidRPr="00D07653" w:rsidRDefault="002E5C20" w:rsidP="002E5C20">
      <w:pPr>
        <w:pStyle w:val="1"/>
      </w:pPr>
      <w:r w:rsidRPr="00D07653">
        <w:rPr>
          <w:i/>
          <w:iCs/>
        </w:rPr>
        <w:t>FTI Unsuitable</w:t>
      </w:r>
      <w:r w:rsidRPr="00D07653">
        <w:t>—an employee, contractor or subcontractor whose criminal history records check results in a report containing criminal cases, convictions or arrests who is deemed not suitable to access federal tax information in the performance of his duties, function or service of the department after determination.</w:t>
      </w:r>
    </w:p>
    <w:p w14:paraId="1E219011" w14:textId="77777777" w:rsidR="002E5C20" w:rsidRPr="00D07653" w:rsidRDefault="002E5C20" w:rsidP="002E5C20">
      <w:pPr>
        <w:pStyle w:val="A0"/>
      </w:pPr>
      <w:r w:rsidRPr="00D07653">
        <w:t>D.</w:t>
      </w:r>
      <w:r w:rsidRPr="00D07653">
        <w:tab/>
        <w:t>General Requirements</w:t>
      </w:r>
    </w:p>
    <w:p w14:paraId="08A0AFF3" w14:textId="77777777" w:rsidR="002E5C20" w:rsidRPr="00D07653" w:rsidRDefault="002E5C20" w:rsidP="002E5C20">
      <w:pPr>
        <w:pStyle w:val="1"/>
      </w:pPr>
      <w:r w:rsidRPr="00D07653">
        <w:t>1.</w:t>
      </w:r>
      <w:r w:rsidRPr="00D07653">
        <w:tab/>
        <w:t>Anyone needing access to FTI must submit fingerprints and identifying information for a criminal history record check to the department.</w:t>
      </w:r>
    </w:p>
    <w:p w14:paraId="178AB39A" w14:textId="77777777" w:rsidR="002E5C20" w:rsidRPr="00D07653" w:rsidRDefault="002E5C20" w:rsidP="002E5C20">
      <w:pPr>
        <w:pStyle w:val="1"/>
      </w:pPr>
      <w:r w:rsidRPr="00D07653">
        <w:t>2.</w:t>
      </w:r>
      <w:r w:rsidRPr="00D07653">
        <w:tab/>
        <w:t>DCFS may request local criminal history information from any area where the person has lived, worked, or attended school.</w:t>
      </w:r>
    </w:p>
    <w:p w14:paraId="3F18E8DF" w14:textId="77777777" w:rsidR="002E5C20" w:rsidRPr="00D07653" w:rsidRDefault="002E5C20" w:rsidP="002E5C20">
      <w:pPr>
        <w:pStyle w:val="1"/>
      </w:pPr>
      <w:r w:rsidRPr="00D07653">
        <w:t>3.</w:t>
      </w:r>
      <w:r w:rsidRPr="00D07653">
        <w:tab/>
        <w:t>Criminal history record checks are used to decide whether a current or prospective employee, contractor, or subcontractor can access FTI.</w:t>
      </w:r>
    </w:p>
    <w:p w14:paraId="39AA8941" w14:textId="77777777" w:rsidR="002E5C20" w:rsidRPr="00D07653" w:rsidRDefault="002E5C20" w:rsidP="002E5C20">
      <w:pPr>
        <w:pStyle w:val="a1"/>
      </w:pPr>
      <w:r w:rsidRPr="00D07653">
        <w:t>a.</w:t>
      </w:r>
      <w:r w:rsidRPr="00D07653">
        <w:tab/>
        <w:t>Applicants must complete the background check after receiving a conditional job offer.</w:t>
      </w:r>
    </w:p>
    <w:p w14:paraId="5E605F13" w14:textId="77777777" w:rsidR="002E5C20" w:rsidRPr="00D07653" w:rsidRDefault="002E5C20" w:rsidP="002E5C20">
      <w:pPr>
        <w:pStyle w:val="a1"/>
      </w:pPr>
      <w:r w:rsidRPr="00D07653">
        <w:t>b.</w:t>
      </w:r>
      <w:r w:rsidRPr="00D07653">
        <w:tab/>
        <w:t>Current employees, contractors, and subcontractors must be rechecked within five years of the date of the previous background investigation.</w:t>
      </w:r>
    </w:p>
    <w:p w14:paraId="322C3B4A" w14:textId="77777777" w:rsidR="002E5C20" w:rsidRPr="00D07653" w:rsidRDefault="002E5C20" w:rsidP="002E5C20">
      <w:pPr>
        <w:pStyle w:val="a1"/>
      </w:pPr>
      <w:r w:rsidRPr="00D07653">
        <w:t>c.</w:t>
      </w:r>
      <w:r w:rsidRPr="00D07653">
        <w:tab/>
        <w:t>Contractors and subcontractors must complete checks before receiving access to FTI.</w:t>
      </w:r>
    </w:p>
    <w:p w14:paraId="65EB4220" w14:textId="77777777" w:rsidR="002E5C20" w:rsidRPr="00D07653" w:rsidRDefault="002E5C20" w:rsidP="002E5C20">
      <w:pPr>
        <w:pStyle w:val="1"/>
      </w:pPr>
      <w:r w:rsidRPr="00D07653">
        <w:t>4.</w:t>
      </w:r>
      <w:r w:rsidRPr="00D07653">
        <w:tab/>
        <w:t>The Louisiana Bureau of Criminal Identification and Information may charge DCFS for the cost of these checks.</w:t>
      </w:r>
    </w:p>
    <w:p w14:paraId="0D54A0F7" w14:textId="77777777" w:rsidR="002E5C20" w:rsidRPr="00D07653" w:rsidRDefault="002E5C20" w:rsidP="002E5C20">
      <w:pPr>
        <w:pStyle w:val="A0"/>
      </w:pPr>
      <w:r w:rsidRPr="00D07653">
        <w:t>D.</w:t>
      </w:r>
      <w:r w:rsidRPr="00D07653">
        <w:tab/>
        <w:t>Impact of Suitability Determination</w:t>
      </w:r>
    </w:p>
    <w:p w14:paraId="02AFE752" w14:textId="77777777" w:rsidR="002E5C20" w:rsidRPr="00D07653" w:rsidRDefault="002E5C20" w:rsidP="002E5C20">
      <w:pPr>
        <w:pStyle w:val="1"/>
      </w:pPr>
      <w:r w:rsidRPr="00D07653">
        <w:t>1.</w:t>
      </w:r>
      <w:r w:rsidRPr="00D07653">
        <w:tab/>
        <w:t>Individuals deemed suitable may continue accessing FTI, may access it with restrictions, or may be considered for jobs that require FTI access.</w:t>
      </w:r>
    </w:p>
    <w:p w14:paraId="3149E21F" w14:textId="77777777" w:rsidR="002E5C20" w:rsidRPr="00D07653" w:rsidRDefault="002E5C20" w:rsidP="002E5C20">
      <w:pPr>
        <w:pStyle w:val="1"/>
      </w:pPr>
      <w:r w:rsidRPr="00D07653">
        <w:t>2.</w:t>
      </w:r>
      <w:r w:rsidRPr="00D07653">
        <w:tab/>
        <w:t xml:space="preserve">Individuals deemed unsuitable may lose access immediately, have a job offer withdrawn, have a contract terminated, be removed from contract work, or be terminated from employment. </w:t>
      </w:r>
    </w:p>
    <w:p w14:paraId="7A7494FB" w14:textId="77777777" w:rsidR="002E5C20" w:rsidRPr="00D07653" w:rsidRDefault="002E5C20" w:rsidP="002E5C20">
      <w:pPr>
        <w:pStyle w:val="1"/>
      </w:pPr>
      <w:r w:rsidRPr="00D07653">
        <w:t>3.</w:t>
      </w:r>
      <w:r w:rsidRPr="00D07653">
        <w:tab/>
        <w:t>Individuals may appeal an unsuitable determination. Only a successful appeal can change the outcome.</w:t>
      </w:r>
    </w:p>
    <w:p w14:paraId="65844A3B" w14:textId="77777777" w:rsidR="002E5C20" w:rsidRPr="00D07653" w:rsidRDefault="002E5C20" w:rsidP="002E5C20">
      <w:pPr>
        <w:pStyle w:val="A0"/>
      </w:pPr>
      <w:r w:rsidRPr="00D07653">
        <w:t>E.</w:t>
      </w:r>
      <w:r w:rsidRPr="00D07653">
        <w:tab/>
        <w:t>Appeal Process. If a person is found unsuitable, they will be notified by the department. They have 30 days to submit documentation challenging the accuracy of the criminal history report or providing mitigation. The department will review the documentation and may request an updated criminal history check if allowed by law.</w:t>
      </w:r>
    </w:p>
    <w:p w14:paraId="1F20ACC0" w14:textId="77777777" w:rsidR="002E5C20" w:rsidRPr="00D07653" w:rsidRDefault="002E5C20" w:rsidP="002E5C20">
      <w:pPr>
        <w:pStyle w:val="AuthorityNote"/>
      </w:pPr>
      <w:r w:rsidRPr="00D07653">
        <w:t>AUTHORITY NOTE:</w:t>
      </w:r>
      <w:r w:rsidRPr="00D07653">
        <w:tab/>
        <w:t>Promulgated in accordance with R.S. 46:51.2.</w:t>
      </w:r>
    </w:p>
    <w:p w14:paraId="43900A21" w14:textId="77777777" w:rsidR="002E5C20" w:rsidRPr="00D07653" w:rsidRDefault="002E5C20" w:rsidP="002E5C20">
      <w:pPr>
        <w:pStyle w:val="HistoricalNote"/>
      </w:pPr>
      <w:r w:rsidRPr="00D07653">
        <w:t>HISTORICAL NOTE:</w:t>
      </w:r>
      <w:r w:rsidRPr="00D07653">
        <w:tab/>
        <w:t>Promulgated by the Department of Social Services, Office of Finance and Management, LR 53:</w:t>
      </w:r>
    </w:p>
    <w:p w14:paraId="07E17FAA" w14:textId="77777777" w:rsidR="002E5C20" w:rsidRPr="00D07653" w:rsidRDefault="002E5C20" w:rsidP="002E5C20">
      <w:pPr>
        <w:pStyle w:val="Section"/>
      </w:pPr>
      <w:r w:rsidRPr="00D07653">
        <w:rPr>
          <w:bCs/>
        </w:rPr>
        <w:t>§205.</w:t>
      </w:r>
      <w:r w:rsidRPr="00D07653">
        <w:rPr>
          <w:bCs/>
        </w:rPr>
        <w:tab/>
      </w:r>
      <w:r w:rsidRPr="00D07653">
        <w:t>Criminal History Records Checks for Access to Federal Tax Information</w:t>
      </w:r>
    </w:p>
    <w:p w14:paraId="70EB50E8" w14:textId="77777777" w:rsidR="002E5C20" w:rsidRPr="00D07653" w:rsidRDefault="002E5C20" w:rsidP="002E5C20">
      <w:pPr>
        <w:pStyle w:val="A0"/>
      </w:pPr>
      <w:r w:rsidRPr="00D07653">
        <w:t>Repealed.</w:t>
      </w:r>
    </w:p>
    <w:p w14:paraId="0E8BBE4F" w14:textId="77777777" w:rsidR="002E5C20" w:rsidRPr="00D07653" w:rsidRDefault="002E5C20" w:rsidP="002E5C20">
      <w:pPr>
        <w:pStyle w:val="AuthorityNote"/>
      </w:pPr>
      <w:r w:rsidRPr="00D07653">
        <w:t>AUTHORITY NOTE:</w:t>
      </w:r>
      <w:r w:rsidRPr="00D07653">
        <w:tab/>
        <w:t>Promulgated in accordance with Act 147 of the 2017 Regular Legislative Session.</w:t>
      </w:r>
    </w:p>
    <w:p w14:paraId="22109114" w14:textId="77777777" w:rsidR="002E5C20" w:rsidRPr="00D07653" w:rsidRDefault="002E5C20" w:rsidP="002E5C20">
      <w:pPr>
        <w:pStyle w:val="HistoricalNote"/>
      </w:pPr>
      <w:r w:rsidRPr="00D07653">
        <w:t>HISTORICAL NOTE:</w:t>
      </w:r>
      <w:r w:rsidRPr="00D07653">
        <w:tab/>
        <w:t>Promulgated by the Department of Children and Family Services, Child Support Enforcement Section, LR 45:651 (May 2019), LR 46:1543 (November 2020), LR 49:240 (February 2023), repealed by the Department of Children and Family Services, Management and Finance Section, LR 53:</w:t>
      </w:r>
    </w:p>
    <w:p w14:paraId="709A5E77" w14:textId="77777777" w:rsidR="002E5C20" w:rsidRPr="00D07653" w:rsidRDefault="002E5C20" w:rsidP="002E5C20">
      <w:pPr>
        <w:pStyle w:val="RegCodeTitle"/>
      </w:pPr>
      <w:r w:rsidRPr="00D07653">
        <w:t>Family Impact Statement</w:t>
      </w:r>
    </w:p>
    <w:p w14:paraId="6D26EFE4" w14:textId="77777777" w:rsidR="002E5C20" w:rsidRPr="00D07653" w:rsidRDefault="002E5C20" w:rsidP="002E5C20">
      <w:pPr>
        <w:pStyle w:val="A0"/>
      </w:pPr>
      <w:r w:rsidRPr="00D07653">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09CDF6FE" w14:textId="77777777" w:rsidR="002E5C20" w:rsidRPr="00D07653" w:rsidRDefault="002E5C20" w:rsidP="002E5C20">
      <w:pPr>
        <w:pStyle w:val="RegCodeTitle"/>
      </w:pPr>
      <w:r w:rsidRPr="00D07653">
        <w:t>Poverty Impact Statement</w:t>
      </w:r>
    </w:p>
    <w:p w14:paraId="3D8916CF" w14:textId="77777777" w:rsidR="002E5C20" w:rsidRPr="00D07653" w:rsidRDefault="002E5C20" w:rsidP="002E5C20">
      <w:pPr>
        <w:pStyle w:val="A0"/>
      </w:pPr>
      <w:r w:rsidRPr="00D07653">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w:t>
      </w:r>
    </w:p>
    <w:p w14:paraId="4F3CE74E" w14:textId="77777777" w:rsidR="002E5C20" w:rsidRPr="00D07653" w:rsidRDefault="002E5C20" w:rsidP="002E5C20">
      <w:pPr>
        <w:pStyle w:val="RegCodeTitle"/>
      </w:pPr>
      <w:r w:rsidRPr="00D07653">
        <w:t>Small Business Analysis</w:t>
      </w:r>
    </w:p>
    <w:p w14:paraId="6E826896" w14:textId="77777777" w:rsidR="002E5C20" w:rsidRPr="00D07653" w:rsidRDefault="002E5C20" w:rsidP="002E5C20">
      <w:pPr>
        <w:pStyle w:val="A0"/>
      </w:pPr>
      <w:r w:rsidRPr="00D07653">
        <w:t>In compliance with the Small Business Protection Act, the economic impact of this proposed Rule on small businesses has been considered. It is anticipated that this proposed Rule will not have a fiscal impact on small businesses.</w:t>
      </w:r>
    </w:p>
    <w:p w14:paraId="1BF326C0" w14:textId="77777777" w:rsidR="002E5C20" w:rsidRPr="00D07653" w:rsidRDefault="002E5C20" w:rsidP="002E5C20">
      <w:pPr>
        <w:pStyle w:val="RegCodeTitle"/>
      </w:pPr>
      <w:r w:rsidRPr="00D07653">
        <w:t>Provider Impact Statement</w:t>
      </w:r>
    </w:p>
    <w:p w14:paraId="5A2248B9" w14:textId="77777777" w:rsidR="002E5C20" w:rsidRPr="00D07653" w:rsidRDefault="002E5C20" w:rsidP="002E5C20">
      <w:pPr>
        <w:pStyle w:val="A0"/>
      </w:pPr>
      <w:r w:rsidRPr="00D07653">
        <w:t>In compliance with House Concurrent Resolution (HCR) 170 of the 2014 Regular Session of the Louisiana Legislature, the provider impact of this proposed Rule has been considered. It is anticipated that this proposed Rule will not have a fiscal impact on providers.</w:t>
      </w:r>
    </w:p>
    <w:p w14:paraId="704CCB27" w14:textId="77777777" w:rsidR="002E5C20" w:rsidRPr="00D07653" w:rsidRDefault="002E5C20" w:rsidP="002E5C20">
      <w:pPr>
        <w:pStyle w:val="RegCodeTitle"/>
      </w:pPr>
      <w:r w:rsidRPr="00D07653">
        <w:t>Public Comments</w:t>
      </w:r>
    </w:p>
    <w:p w14:paraId="4D1A913A" w14:textId="77777777" w:rsidR="002E5C20" w:rsidRDefault="002E5C20" w:rsidP="002E5C20">
      <w:pPr>
        <w:pStyle w:val="A0"/>
      </w:pPr>
      <w:r w:rsidRPr="00D07653">
        <w:t>Interested individuals may submit written comments to Catherine S. Brindley, DCFS Policy and Rulemaking Director, Department of Children and Family Services, P.O. Box 3776, Baton Rouge, LA 70821. The deadline for submitting written comments is 4:30 p.m. on November 9, 2026.</w:t>
      </w:r>
    </w:p>
    <w:p w14:paraId="0F4233DE" w14:textId="77777777" w:rsidR="002E5C20" w:rsidRDefault="002E5C20" w:rsidP="002E5C20">
      <w:pPr>
        <w:pStyle w:val="A0"/>
      </w:pPr>
    </w:p>
    <w:p w14:paraId="79CC7E4C" w14:textId="77777777" w:rsidR="002E5C20" w:rsidRPr="00D07653" w:rsidRDefault="002E5C20" w:rsidP="002E5C20">
      <w:pPr>
        <w:pStyle w:val="RegSignature"/>
      </w:pPr>
      <w:bookmarkStart w:id="554" w:name="_Hlk242350171"/>
      <w:r w:rsidRPr="00D07653">
        <w:t>Christopher Bahm</w:t>
      </w:r>
    </w:p>
    <w:p w14:paraId="351621B8" w14:textId="77777777" w:rsidR="002E5C20" w:rsidRDefault="002E5C20" w:rsidP="002E5C20">
      <w:pPr>
        <w:pStyle w:val="RegSignature"/>
      </w:pPr>
      <w:r w:rsidRPr="00D07653">
        <w:t>Undersecretary</w:t>
      </w:r>
      <w:bookmarkEnd w:id="554"/>
    </w:p>
    <w:p w14:paraId="2D187047" w14:textId="77777777" w:rsidR="002E5C20" w:rsidRDefault="002E5C20" w:rsidP="002E5C20">
      <w:pPr>
        <w:pStyle w:val="RegCodePart"/>
        <w:rPr>
          <w:noProof w:val="0"/>
        </w:rPr>
      </w:pPr>
    </w:p>
    <w:p w14:paraId="1D9824DE" w14:textId="77777777" w:rsidR="002E5C20" w:rsidRDefault="002E5C20" w:rsidP="002E5C20">
      <w:pPr>
        <w:pStyle w:val="RegCodePart"/>
        <w:rPr>
          <w:noProof w:val="0"/>
        </w:rPr>
      </w:pPr>
      <w:r>
        <w:rPr>
          <w:noProof w:val="0"/>
        </w:rPr>
        <w:t>FISCAL AND ECONOMIC IMPACT STATEMENT FOR ADMINISTRATIVE RULES</w:t>
      </w:r>
    </w:p>
    <w:p w14:paraId="70CB20A7" w14:textId="77777777" w:rsidR="002E5C20" w:rsidRDefault="002E5C20" w:rsidP="002E5C20">
      <w:pPr>
        <w:pStyle w:val="RegCodePart"/>
      </w:pPr>
      <w:r>
        <w:t xml:space="preserve">RULE TITLE:  </w:t>
      </w:r>
      <w:bookmarkStart w:id="555" w:name="FE2"/>
      <w:bookmarkEnd w:id="555"/>
      <w:r w:rsidRPr="005B3407">
        <w:t>Employee Background Checks</w:t>
      </w:r>
    </w:p>
    <w:p w14:paraId="3BB095DD" w14:textId="77777777" w:rsidR="002E5C20" w:rsidRDefault="002E5C20" w:rsidP="002E5C20">
      <w:pPr>
        <w:pStyle w:val="Chapter"/>
        <w:jc w:val="center"/>
      </w:pPr>
    </w:p>
    <w:p w14:paraId="0072080B"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31AB4FC9" w14:textId="77777777" w:rsidR="002E5C20" w:rsidRPr="005B3407" w:rsidRDefault="002E5C20" w:rsidP="002E5C20">
      <w:pPr>
        <w:pStyle w:val="RegFE2"/>
      </w:pPr>
      <w:r w:rsidRPr="005B3407">
        <w:t xml:space="preserve">The proposed rule change is anticipated to increase the Department of Children and Family Services (DCFS) expenditures by $108,891 (1,998 employees x $54.50) in FY 27 </w:t>
      </w:r>
      <w:r w:rsidRPr="005B3407">
        <w:lastRenderedPageBreak/>
        <w:t>and $32,155 (590 average new hires x $54.50) in future fiscal years.</w:t>
      </w:r>
    </w:p>
    <w:p w14:paraId="142097EF" w14:textId="77777777" w:rsidR="002E5C20" w:rsidRPr="005B3407" w:rsidRDefault="002E5C20" w:rsidP="002E5C20">
      <w:pPr>
        <w:pStyle w:val="RegFE2"/>
      </w:pPr>
      <w:r w:rsidRPr="005B3407">
        <w:t xml:space="preserve">This expense is associated with an increase in criminal background checks conducted on all current and prospective employees. The cost of a criminal background check ranges from $43 to $54.50. IdentoGo will be used to perform the checks, which includes an additional $11.50 vendor fee and increases the total cost to $54.50. However, the expenditure impact may be lower than the estimate to the extent that the checks are performed by local sheriff’s offices or LSP at the lower $43 cost. </w:t>
      </w:r>
    </w:p>
    <w:p w14:paraId="4171567F" w14:textId="77777777" w:rsidR="002E5C20" w:rsidRPr="005B3407" w:rsidRDefault="002E5C20" w:rsidP="002E5C20">
      <w:pPr>
        <w:pStyle w:val="RegFE2"/>
      </w:pPr>
      <w:r w:rsidRPr="005B3407">
        <w:t>In compliance with Act 803 of the 2026 RS, DCFS proposes to amend Sections 201 and 203 and repeal Section 205 of Title 67 (Social Services), Part I (General Administration), Chapter 1 (Substance Abuse Testing) of the Louisiana Administrative Code. The proposed rule updates the employment requirements for DCFS employees. Specifically, this proposed rule:</w:t>
      </w:r>
    </w:p>
    <w:p w14:paraId="34101DD7" w14:textId="77777777" w:rsidR="002E5C20" w:rsidRPr="005B3407" w:rsidRDefault="002E5C20" w:rsidP="002E5C20">
      <w:pPr>
        <w:pStyle w:val="RegFE2"/>
        <w:numPr>
          <w:ilvl w:val="0"/>
          <w:numId w:val="22"/>
        </w:numPr>
        <w:ind w:left="720" w:hanging="450"/>
      </w:pPr>
      <w:r w:rsidRPr="005B3407">
        <w:t>Expands the background-check requirement for state and federal criminal background checks and state central registry checks from certain positions to all current and prospective employees.</w:t>
      </w:r>
    </w:p>
    <w:p w14:paraId="69559F37" w14:textId="77777777" w:rsidR="002E5C20" w:rsidRPr="005B3407" w:rsidRDefault="002E5C20" w:rsidP="002E5C20">
      <w:pPr>
        <w:pStyle w:val="RegFE2"/>
        <w:numPr>
          <w:ilvl w:val="0"/>
          <w:numId w:val="22"/>
        </w:numPr>
        <w:ind w:left="720" w:hanging="450"/>
      </w:pPr>
      <w:r w:rsidRPr="005B3407">
        <w:t>Updates the condition of employment by prohibiting employment based on specified criminal convictions or central registry findings recorded after 1/01/2010, unless the finding is overturned through the administrative appeals process.</w:t>
      </w:r>
    </w:p>
    <w:p w14:paraId="14C9E038" w14:textId="77777777" w:rsidR="002E5C20" w:rsidRDefault="002E5C20" w:rsidP="002E5C20">
      <w:pPr>
        <w:pStyle w:val="RegFE2"/>
        <w:numPr>
          <w:ilvl w:val="0"/>
          <w:numId w:val="22"/>
        </w:numPr>
        <w:ind w:left="720" w:hanging="450"/>
        <w:rPr>
          <w:noProof w:val="0"/>
        </w:rPr>
      </w:pPr>
      <w:r w:rsidRPr="005B3407">
        <w:rPr>
          <w:noProof w:val="0"/>
        </w:rPr>
        <w:t xml:space="preserve">Establishes </w:t>
      </w:r>
      <w:r w:rsidRPr="005B3407">
        <w:t>requirements</w:t>
      </w:r>
      <w:r w:rsidRPr="005B3407">
        <w:rPr>
          <w:noProof w:val="0"/>
        </w:rPr>
        <w:t xml:space="preserve"> for current employees and administrative appeals by requiring the termination of employees whose names appear on the central registry after 1/01/2010, following exhaustion of applicable appeals, while providing that an employee will not be terminated if the registry finding is reversed, removed, or corrected through the appeals process.</w:t>
      </w:r>
    </w:p>
    <w:p w14:paraId="1FAB72A7"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0F5A2DE3" w14:textId="77777777" w:rsidR="002E5C20" w:rsidRPr="005B3407" w:rsidRDefault="002E5C20" w:rsidP="002E5C20">
      <w:pPr>
        <w:pStyle w:val="RegFE2"/>
      </w:pPr>
      <w:r w:rsidRPr="005B3407">
        <w:t>The proposed amendments are anticipated to increase LSP revenue as a result of additional criminal background checks required for all current employees whose job duties do not involve the investigation of child abuse or neglect, supervisory or disciplinary authority over children, direct care of a child, or performance of licensing surveys, as well as for prospective employees. Currently, LSP charges $26 for state background checks plus an additional $12 for federal background checks, of which LSP retains $2 and remits the remaining $10 to the FBI. Therefore, LSP revenue is anticipated to increase by $55,944 ($28 x 1,998) in FY 27 and $16,520 ($28 x 590) in future fiscal years. To the extent that an employee has already undergone a background check due to their position, the revenue impact will be reduced by $28 for each employee with an existing background check.</w:t>
      </w:r>
    </w:p>
    <w:p w14:paraId="119F204E" w14:textId="77777777" w:rsidR="002E5C20" w:rsidRDefault="002E5C20" w:rsidP="002E5C20">
      <w:pPr>
        <w:pStyle w:val="RegFE2"/>
        <w:rPr>
          <w:noProof w:val="0"/>
        </w:rPr>
      </w:pPr>
      <w:r w:rsidRPr="005B3407">
        <w:rPr>
          <w:noProof w:val="0"/>
        </w:rPr>
        <w:t>Additionally, the proposed amendments are anticipated to increase revenue for the Louisiana Sheriff’s Association (LSA) as a result of a $5 technology fee assessed on background checks required for all current employees whose job duties do not involve the investigation of child abuse or neglect, supervisory or disciplinary authority over children, direct care of a child, or performance of licensing surveys, as well as for prospective employees. The $5 technology fee is assessed on each background check and distributed to the LSA for the enhancement of criminal history data collection. Therefore, LSA revenue is anticipated to increase by $9,990 (1,998 employees x $5) in FY 27 and $2,950 (590 average new hires x $5) in future fiscal years. To the extent that an employee has already undergone a background check due to their position, the impact will be reduced by $5 for each employee with an existing background check.</w:t>
      </w:r>
    </w:p>
    <w:p w14:paraId="20A704B7"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426C92AF" w14:textId="77777777" w:rsidR="002E5C20" w:rsidRDefault="002E5C20" w:rsidP="002E5C20">
      <w:pPr>
        <w:pStyle w:val="RegFE2"/>
        <w:rPr>
          <w:noProof w:val="0"/>
        </w:rPr>
      </w:pPr>
      <w:r w:rsidRPr="005B3407">
        <w:rPr>
          <w:noProof w:val="0"/>
        </w:rPr>
        <w:t>There are no anticipated costs or economic benefits to directly affected persons, small businesses, or</w:t>
      </w:r>
      <w:r>
        <w:rPr>
          <w:noProof w:val="0"/>
        </w:rPr>
        <w:t xml:space="preserve"> </w:t>
      </w:r>
      <w:r w:rsidRPr="005B3407">
        <w:rPr>
          <w:noProof w:val="0"/>
        </w:rPr>
        <w:t>non-governmental groups.</w:t>
      </w:r>
    </w:p>
    <w:p w14:paraId="5A4411DF" w14:textId="77777777" w:rsidR="002E5C20" w:rsidRDefault="002E5C20" w:rsidP="002E5C20">
      <w:pPr>
        <w:pStyle w:val="RegFE1"/>
        <w:rPr>
          <w:noProof w:val="0"/>
        </w:rPr>
      </w:pPr>
      <w:r>
        <w:rPr>
          <w:noProof w:val="0"/>
        </w:rPr>
        <w:t>IV.</w:t>
      </w:r>
      <w:r>
        <w:rPr>
          <w:noProof w:val="0"/>
        </w:rPr>
        <w:tab/>
        <w:t>ESTIMATED EFFECT ON COMPETITION AND EMPLOYMENT (Summary)</w:t>
      </w:r>
    </w:p>
    <w:p w14:paraId="006E911A" w14:textId="77777777" w:rsidR="002E5C20" w:rsidRDefault="002E5C20" w:rsidP="002E5C20">
      <w:pPr>
        <w:pStyle w:val="RegFE2"/>
        <w:rPr>
          <w:noProof w:val="0"/>
        </w:rPr>
      </w:pPr>
      <w:r w:rsidRPr="005B3407">
        <w:rPr>
          <w:noProof w:val="0"/>
        </w:rPr>
        <w:t>To the extent that any current employees are terminated as a result of failing to pass the required background checks or having a disqualifying finding in the state central registry, staffing at DCFS may experience a sudden, temporary reduction.</w:t>
      </w:r>
    </w:p>
    <w:p w14:paraId="2CC133F1" w14:textId="77777777" w:rsidR="002E5C20" w:rsidRDefault="002E5C20" w:rsidP="002E5C20">
      <w:pPr>
        <w:pStyle w:val="RegFE2"/>
        <w:rPr>
          <w:noProof w:val="0"/>
        </w:rPr>
      </w:pPr>
    </w:p>
    <w:p w14:paraId="0AF25F73"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Christopher Bahm</w:t>
      </w:r>
      <w:r w:rsidRPr="0021739A">
        <w:rPr>
          <w:noProof w:val="0"/>
          <w:kern w:val="2"/>
          <w:sz w:val="18"/>
        </w:rPr>
        <w:tab/>
      </w:r>
      <w:r>
        <w:rPr>
          <w:noProof w:val="0"/>
          <w:kern w:val="2"/>
          <w:sz w:val="18"/>
        </w:rPr>
        <w:t>Patrice Thomas</w:t>
      </w:r>
    </w:p>
    <w:p w14:paraId="0F4474EB"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Undersecretary</w:t>
      </w:r>
      <w:r w:rsidRPr="0021739A">
        <w:rPr>
          <w:noProof w:val="0"/>
          <w:kern w:val="2"/>
          <w:sz w:val="18"/>
        </w:rPr>
        <w:tab/>
      </w:r>
      <w:r>
        <w:rPr>
          <w:noProof w:val="0"/>
          <w:kern w:val="2"/>
          <w:sz w:val="18"/>
        </w:rPr>
        <w:t>Deputy Fiscal Officer</w:t>
      </w:r>
    </w:p>
    <w:p w14:paraId="504604B2" w14:textId="77777777" w:rsidR="002E5C20" w:rsidRPr="0021739A" w:rsidRDefault="002E5C20" w:rsidP="002E5C20">
      <w:pPr>
        <w:pStyle w:val="RegLogNumber"/>
        <w:tabs>
          <w:tab w:val="left" w:pos="2880"/>
          <w:tab w:val="decimal" w:pos="2988"/>
        </w:tabs>
        <w:outlineLvl w:val="8"/>
        <w:rPr>
          <w:noProof w:val="0"/>
          <w:kern w:val="2"/>
          <w:sz w:val="18"/>
        </w:rPr>
      </w:pPr>
      <w:bookmarkStart w:id="556" w:name="FE1"/>
      <w:bookmarkEnd w:id="556"/>
      <w:r w:rsidRPr="005B3407">
        <w:rPr>
          <w:noProof w:val="0"/>
          <w:kern w:val="2"/>
          <w:szCs w:val="16"/>
        </w:rPr>
        <w:t>2610#041</w:t>
      </w:r>
      <w:r w:rsidRPr="005B3407">
        <w:rPr>
          <w:noProof w:val="0"/>
          <w:kern w:val="2"/>
          <w:szCs w:val="16"/>
        </w:rPr>
        <w:tab/>
      </w:r>
      <w:r>
        <w:rPr>
          <w:noProof w:val="0"/>
          <w:kern w:val="2"/>
          <w:sz w:val="18"/>
        </w:rPr>
        <w:t>Legislative Fiscal Office</w:t>
      </w:r>
    </w:p>
    <w:p w14:paraId="292EEE07" w14:textId="77777777" w:rsidR="002E5C20" w:rsidRPr="00A35639" w:rsidRDefault="002E5C20" w:rsidP="002E5C20"/>
    <w:p w14:paraId="086E5E1C" w14:textId="77777777" w:rsidR="002E5C20" w:rsidRDefault="002E5C20" w:rsidP="002E5C20">
      <w:pPr>
        <w:pStyle w:val="RegItemFirstLine"/>
      </w:pPr>
      <w:r>
        <w:t>NOTICE OF INTENT</w:t>
      </w:r>
    </w:p>
    <w:p w14:paraId="0D1D0A4D" w14:textId="77777777" w:rsidR="002E5C20" w:rsidRDefault="002E5C20" w:rsidP="002E5C20">
      <w:pPr>
        <w:pStyle w:val="RegDepartment"/>
      </w:pPr>
      <w:r>
        <w:t>Department of Environmental Quality</w:t>
      </w:r>
    </w:p>
    <w:p w14:paraId="2E20F34E" w14:textId="77777777" w:rsidR="002E5C20" w:rsidRPr="00180E3C" w:rsidRDefault="002E5C20" w:rsidP="002E5C20">
      <w:pPr>
        <w:pStyle w:val="RegDepartment"/>
      </w:pPr>
      <w:r>
        <w:t>Office of the Secretary</w:t>
      </w:r>
    </w:p>
    <w:p w14:paraId="4122CE2E" w14:textId="77777777" w:rsidR="002E5C20" w:rsidRDefault="002E5C20" w:rsidP="002E5C20">
      <w:pPr>
        <w:pStyle w:val="RegDepartment"/>
      </w:pPr>
      <w:r w:rsidRPr="00C53437">
        <w:t>Legal Affairs Division</w:t>
      </w:r>
    </w:p>
    <w:p w14:paraId="6F4C8231" w14:textId="77777777" w:rsidR="002E5C20" w:rsidRDefault="002E5C20" w:rsidP="002E5C20">
      <w:pPr>
        <w:pStyle w:val="RegItemTitle"/>
        <w:spacing w:before="240"/>
      </w:pPr>
      <w:r w:rsidRPr="00C53437">
        <w:t>Repeal of Obsolete and Duplicative Provisions and Conforming Amendments</w:t>
      </w:r>
      <w:r>
        <w:br/>
      </w:r>
      <w:r w:rsidRPr="00C53437">
        <w:t xml:space="preserve">(LAC 33:I.3917, 3923, 6907, and 6923; </w:t>
      </w:r>
      <w:r>
        <w:br/>
      </w:r>
      <w:r w:rsidRPr="00C53437">
        <w:t xml:space="preserve">LAC 33:III.511, 1317, 2103, 2901, and 5107; </w:t>
      </w:r>
      <w:r>
        <w:br/>
      </w:r>
      <w:r w:rsidRPr="00C53437">
        <w:t>LAC 33:VII.311; LAC 33:IX.107, 301, 303, 321, 323, 325, 10103, 10105, 10107, 10109, 10111, and 10113)</w:t>
      </w:r>
    </w:p>
    <w:p w14:paraId="652B7694" w14:textId="77777777" w:rsidR="002E5C20" w:rsidRDefault="002E5C20" w:rsidP="002E5C20">
      <w:pPr>
        <w:pStyle w:val="A0"/>
      </w:pPr>
      <w:r w:rsidRPr="00C53437">
        <w:t>Under the authority of the Louisiana Environmental Quality Act, R.S. 30:2001 et seq., and in accordance with the provisions of the Administrative Procedure Act, R.S. 49:950 et seq., the secretary gives notice that rulemaking procedures have been initiated to amend the Office of the Secretary, Air, Solid Waste, and Water Quality regulations. (MM025)</w:t>
      </w:r>
    </w:p>
    <w:p w14:paraId="4F70F171" w14:textId="77777777" w:rsidR="002E5C20" w:rsidRPr="00C53437" w:rsidRDefault="002E5C20" w:rsidP="002E5C20">
      <w:pPr>
        <w:pStyle w:val="A0"/>
      </w:pPr>
      <w:r w:rsidRPr="00C53437">
        <w:t>The department has completed a comprehensive review of LAC Title 33 to identify provisions that are obsolete, duplicative of other regulations, duplicative of statute, or no longer administered by the department. The sections in this package are the results of that review that can be corrected without substantive change to any continuing regulatory obligation.</w:t>
      </w:r>
    </w:p>
    <w:p w14:paraId="3AEB688C" w14:textId="77777777" w:rsidR="002E5C20" w:rsidRDefault="002E5C20" w:rsidP="002E5C20">
      <w:pPr>
        <w:pStyle w:val="A0"/>
      </w:pPr>
      <w:r w:rsidRPr="00C53437">
        <w:t xml:space="preserve">Three circumstances account for most of the package. First, several provisions have been superseded in place. The LPDES appendices at LAC 33:IX.321, 323, and 325 predate the department's adoption of the current concentrated animal feeding operation and concentrated aquatic animal production facility </w:t>
      </w:r>
      <w:r>
        <w:t>r</w:t>
      </w:r>
      <w:r w:rsidRPr="00C53437">
        <w:t>ules, and the criteria they contain now appear in LAC 33:IX.2505, 7105, and 7107. Leaving all three sets in the Louisiana Administrative Code could cause conflict, and the 1985 animal thresholds in LAC 33:IX.321 do in fact differ from the current thresholds in LAC 33:IX.2505.B. Second, LAC 33:IX Chapter 101 regulates a program the department does not administer. The Drinking Water Revolving Loan Fund is administered by the Louisiana Department of Health, office of public health, under R.S. 40:2821 et seq. and R.S. 36:254.1; R.S. 40:2821(B)(2) confirms that the revolving fund this department operates is the Clean Water State Revolving Fund. Third, LAC 33:I.6907 and LAC 33:VII.311 are single-sentence provisions that either restate a cross-reference or restate an ordinary documentation practice, and neither adds a requirement that is not already imposed elsewhere.</w:t>
      </w:r>
    </w:p>
    <w:p w14:paraId="74169D4C" w14:textId="77777777" w:rsidR="002E5C20" w:rsidRDefault="002E5C20" w:rsidP="002E5C20">
      <w:pPr>
        <w:pStyle w:val="A0"/>
      </w:pPr>
      <w:r w:rsidRPr="00C53437">
        <w:t xml:space="preserve">The repeal of LAC 33:III.2901 stands on a different footing and is the one substantive reduction in the package. R.S. 30:2054(B)(5) authorizes but does not require the department </w:t>
      </w:r>
      <w:r w:rsidRPr="00C53437">
        <w:lastRenderedPageBreak/>
        <w:t>to adopt a program governing noxious odors. The ambient odor standard and the Method 41 butanol olfactometry panel procedure it incorporates have not proven to be a workable or reliable basis for regulatory determinations, and odor complaints are addressed more effectively through the department's permitting, nuisance, and enforcement authorities.</w:t>
      </w:r>
      <w:r>
        <w:t xml:space="preserve"> </w:t>
      </w:r>
    </w:p>
    <w:p w14:paraId="229D4FAB" w14:textId="77777777" w:rsidR="002E5C20" w:rsidRDefault="002E5C20" w:rsidP="002E5C20">
      <w:pPr>
        <w:pStyle w:val="A0"/>
      </w:pPr>
      <w:r w:rsidRPr="00C53437">
        <w:t>The proposed rulemaking amends eight sections and repeals fourteen sections of LAC Title 33, across the Office of the Secretary (Part I), Air (Part III), Solid Waste (Part VII), and Water Quality (Part IX). In Part I, the notification provisions at LAC 33:I.3917 and 3923 are simplified by consolidating the duplicative cross-reference language and stating expressly that the Department of Public Safety 24-hour Louisiana Emergency Hazardous Materials Hotline notifies the Department of Environmental Quality; LAC 33:I.6923 is streamlined; and LAC 33:I.6907, which did nothing more than direct the reader back to LAC 33:I.Chapter 39, is repealed. In Part III, LAC 33:III.511, 1317, 2103, and 5107 are amended to remove surplus procedural language, and LAC 33:III.2901, the ambient odor standard and its Method 41 butanol olfactometry test procedure, is repealed, leaving Chapter 29 reserved. In Part VII, LAC 33:VII.311 is repealed. In Part IX, the three LPDES appendices at LAC 33:IX.321, 323, and 325 are repealed because their criteria are already stated in surviving sections, and LAC 33:IX.107, 301, and 303 are amended to redirect the cross-references those repeals would otherwise orphan. Also in Part IX, LAC 33:IX.10103 through 10113, the Drinking Water Revolving Loan Fund provisions in Chapter 101, are repealed. The package removes approximately 6,230 words from Title 33, a net reduction of roughly 66 percent of the text of the affected sections. It imposes no new requirement, no new reporting or recordkeeping obligation, and no new fee. The proposed revisions to LAC 33:III (Air) will be submitted to EPA as a requested revision to Louisiana's State Implementation Plan (SIP).</w:t>
      </w:r>
      <w:r>
        <w:t xml:space="preserve"> </w:t>
      </w:r>
    </w:p>
    <w:p w14:paraId="08060BB2" w14:textId="77777777" w:rsidR="002E5C20" w:rsidRDefault="002E5C20" w:rsidP="002E5C20">
      <w:pPr>
        <w:pStyle w:val="A0"/>
      </w:pPr>
      <w:r w:rsidRPr="00C53437">
        <w:t>The basis and rationale for this Rule are to remove regulatory text that no longer serves a purpose, to eliminate potential conflicts and dead cross-references within Title 33, and to align the Louisiana Administrative Code with the statutes and the agency assignments actually in force. The proposed Rule meets an exception listed in R.S. 30:2019(D)(2) and R.S. 49:963.B(3); therefore, no report regarding environmental/health benefits and social/economic costs is required.</w:t>
      </w:r>
    </w:p>
    <w:p w14:paraId="6AFB6475" w14:textId="77777777" w:rsidR="002E5C20" w:rsidRPr="00C53437" w:rsidRDefault="002E5C20" w:rsidP="002E5C20">
      <w:pPr>
        <w:pStyle w:val="RegCodeTitle"/>
      </w:pPr>
      <w:r w:rsidRPr="00C53437">
        <w:t>Title 33</w:t>
      </w:r>
    </w:p>
    <w:p w14:paraId="4949D091" w14:textId="77777777" w:rsidR="002E5C20" w:rsidRPr="00C53437" w:rsidRDefault="002E5C20" w:rsidP="002E5C20">
      <w:pPr>
        <w:pStyle w:val="RegCodeTitle"/>
      </w:pPr>
      <w:r w:rsidRPr="00C53437">
        <w:t>ENVIRONMENTAL QUALITY</w:t>
      </w:r>
    </w:p>
    <w:p w14:paraId="2FD33274" w14:textId="77777777" w:rsidR="002E5C20" w:rsidRPr="00C53437" w:rsidRDefault="002E5C20" w:rsidP="002E5C20">
      <w:pPr>
        <w:pStyle w:val="RegCodePart"/>
      </w:pPr>
      <w:r w:rsidRPr="00C53437">
        <w:t>Part I.</w:t>
      </w:r>
      <w:r>
        <w:t xml:space="preserve">  </w:t>
      </w:r>
      <w:r w:rsidRPr="00C53437">
        <w:t>Office of the Secretary</w:t>
      </w:r>
    </w:p>
    <w:p w14:paraId="54435592" w14:textId="77777777" w:rsidR="002E5C20" w:rsidRPr="00C53437" w:rsidRDefault="002E5C20" w:rsidP="002E5C20">
      <w:pPr>
        <w:pStyle w:val="RegCodePart"/>
      </w:pPr>
      <w:r w:rsidRPr="00C53437">
        <w:t>Subpart 2.</w:t>
      </w:r>
      <w:r>
        <w:t xml:space="preserve">  </w:t>
      </w:r>
      <w:r w:rsidRPr="00C53437">
        <w:t>Notification</w:t>
      </w:r>
    </w:p>
    <w:p w14:paraId="36369C2E" w14:textId="77777777" w:rsidR="002E5C20" w:rsidRPr="00C53437" w:rsidRDefault="002E5C20" w:rsidP="002E5C20">
      <w:pPr>
        <w:pStyle w:val="Chapter"/>
      </w:pPr>
      <w:r w:rsidRPr="00C53437">
        <w:t>Chapter 39.</w:t>
      </w:r>
      <w:r w:rsidRPr="00C53437">
        <w:tab/>
        <w:t>Notification Regulations and Procedures for Unauthorized Discharges</w:t>
      </w:r>
    </w:p>
    <w:p w14:paraId="681257E4" w14:textId="77777777" w:rsidR="002E5C20" w:rsidRPr="00C53437" w:rsidRDefault="002E5C20" w:rsidP="002E5C20">
      <w:pPr>
        <w:pStyle w:val="Chapter"/>
      </w:pPr>
      <w:r w:rsidRPr="00C53437">
        <w:t>Subchapter C.</w:t>
      </w:r>
      <w:r w:rsidRPr="00C53437">
        <w:tab/>
        <w:t>Requirements for Non-Emergency Notification</w:t>
      </w:r>
    </w:p>
    <w:p w14:paraId="22C2B519" w14:textId="77777777" w:rsidR="002E5C20" w:rsidRPr="00C53437" w:rsidRDefault="002E5C20" w:rsidP="002E5C20">
      <w:pPr>
        <w:pStyle w:val="Section"/>
      </w:pPr>
      <w:bookmarkStart w:id="557" w:name="TOC_Sect340"/>
      <w:r w:rsidRPr="00C53437">
        <w:t>§3917.</w:t>
      </w:r>
      <w:r w:rsidRPr="00C53437">
        <w:tab/>
        <w:t>Notification Requirements for Unauthorized Discharges That Do Not Cause Emergency Conditions</w:t>
      </w:r>
      <w:bookmarkEnd w:id="557"/>
    </w:p>
    <w:p w14:paraId="22AA4FCF" w14:textId="77777777" w:rsidR="002E5C20" w:rsidRPr="00C53437" w:rsidRDefault="002E5C20" w:rsidP="002E5C20">
      <w:pPr>
        <w:pStyle w:val="A0"/>
      </w:pPr>
      <w:r w:rsidRPr="00C53437">
        <w:t>A.</w:t>
      </w:r>
      <w:r w:rsidRPr="00C53437">
        <w:tab/>
        <w:t xml:space="preserve">Except as noted in Subsection B below, in the event of an unauthorized discharge that exceeds a reportable quantity specified in Subchapter E of this Chapter, but that does not cause an emergency condition, the discharger shall promptly notify DPS by telephone at (225) 925-6595 (collect calls </w:t>
      </w:r>
      <w:r w:rsidRPr="00C53437">
        <w:t>accepted 24 hours a day) within 24 hours after learning of the discharge. The DPS 24-hour Louisiana Emergency Hazardous Materials Hotline will notify the Department of Environmental Quality.</w:t>
      </w:r>
    </w:p>
    <w:p w14:paraId="7AC475DD" w14:textId="77777777" w:rsidR="002E5C20" w:rsidRPr="00C53437" w:rsidRDefault="002E5C20" w:rsidP="002E5C20">
      <w:pPr>
        <w:pStyle w:val="A0"/>
      </w:pPr>
      <w:r w:rsidRPr="00C53437">
        <w:t>B.</w:t>
      </w:r>
      <w:r w:rsidRPr="00C53437">
        <w:tab/>
        <w:t>In the event an unauthorized discharge that does not cause an emergency condition exceeds a reportable quantity specified in LAC 33:I.3931.A.1.c, LAC 33:I.3931.A.1.d, LAC 33:I.3931.B.2, or LAC 33:I.3931.B.3, but no other reportable quantity specified in Subchapter E of this Chapter, the discharger shall promptly notify DPS as described in Subsection A of this Section only if the discharge could reasonably be expected to escape the confinement of the facility or to an area to which the general public has unrestricted access.</w:t>
      </w:r>
    </w:p>
    <w:p w14:paraId="5DEA8BEE" w14:textId="77777777" w:rsidR="002E5C20" w:rsidRPr="00C53437" w:rsidRDefault="002E5C20" w:rsidP="002E5C20">
      <w:pPr>
        <w:pStyle w:val="AuthorityNote"/>
      </w:pPr>
      <w:r w:rsidRPr="00C53437">
        <w:t>AUTHORITY NOTE:</w:t>
      </w:r>
      <w:r>
        <w:tab/>
      </w:r>
      <w:r w:rsidRPr="00C53437">
        <w:t>Promulgated in accordance with R.S. 30:2025(J), 2060(H), 2076(D), 2183(I), 2194(C), and 2204(A).</w:t>
      </w:r>
    </w:p>
    <w:p w14:paraId="0A0711FD" w14:textId="77777777" w:rsidR="002E5C20" w:rsidRDefault="002E5C20" w:rsidP="002E5C20">
      <w:pPr>
        <w:pStyle w:val="HistoricalNote"/>
      </w:pPr>
      <w:r w:rsidRPr="00C53437">
        <w:t>HISTORICAL NOTE:</w:t>
      </w:r>
      <w:r w:rsidRPr="00C53437">
        <w:tab/>
        <w:t>Promulgated by the Department of Environmental Quality, Office of the Secretary, LR 11:770 (August 1985), amended LR 19:1022 (August 1993), repromulgated LR 20:182 (February 1994), amended by the Office of Environmental Assessment, Environmental Planning Division, LR 26:2443 (November 2000), repromulgated LR 27:38 (January 2001), amended LR 30:1668 (August 2004), amended by the Office of the Secretary, Legal Affairs Division, LR 31:2434 (October 2005), LR 33:2080 (October 2007), LR 36:1240 (June 2010), amended by the Office of the Secretary, Legal Division, LR 42:1885 (November 2016), amended by the Office of the Secretary, Legal Affairs Division, LR 53:</w:t>
      </w:r>
    </w:p>
    <w:p w14:paraId="4C49D94C" w14:textId="77777777" w:rsidR="002E5C20" w:rsidRPr="00C53437" w:rsidRDefault="002E5C20" w:rsidP="002E5C20">
      <w:pPr>
        <w:pStyle w:val="Chapter"/>
        <w:tabs>
          <w:tab w:val="clear" w:pos="1296"/>
        </w:tabs>
        <w:ind w:left="1440" w:hanging="1440"/>
      </w:pPr>
      <w:bookmarkStart w:id="558" w:name="TOC_SubC130"/>
      <w:r w:rsidRPr="00C53437">
        <w:t>Subchapter D.</w:t>
      </w:r>
      <w:bookmarkStart w:id="559" w:name="TOCT_SubC130"/>
      <w:bookmarkEnd w:id="558"/>
      <w:r w:rsidRPr="00C53437">
        <w:tab/>
        <w:t>Procedures for Notifying the Department</w:t>
      </w:r>
      <w:bookmarkEnd w:id="559"/>
    </w:p>
    <w:p w14:paraId="48220FE7" w14:textId="77777777" w:rsidR="002E5C20" w:rsidRPr="00C53437" w:rsidRDefault="002E5C20" w:rsidP="002E5C20">
      <w:pPr>
        <w:pStyle w:val="Section"/>
      </w:pPr>
      <w:bookmarkStart w:id="560" w:name="TOC_Sect342"/>
      <w:r w:rsidRPr="00C53437">
        <w:t>§3923.</w:t>
      </w:r>
      <w:r w:rsidRPr="00C53437">
        <w:tab/>
        <w:t>Notification Procedures for Other Regulatorily Required Reporting</w:t>
      </w:r>
      <w:bookmarkEnd w:id="560"/>
    </w:p>
    <w:p w14:paraId="5DC8DBD8" w14:textId="77777777" w:rsidR="002E5C20" w:rsidRPr="00C53437" w:rsidRDefault="002E5C20" w:rsidP="002E5C20">
      <w:pPr>
        <w:pStyle w:val="A0"/>
      </w:pPr>
      <w:r w:rsidRPr="00C53437">
        <w:t>A. - A.4.</w:t>
      </w:r>
      <w:r w:rsidRPr="00C53437">
        <w:tab/>
        <w:t>...</w:t>
      </w:r>
    </w:p>
    <w:p w14:paraId="7DA6DFE1" w14:textId="77777777" w:rsidR="002E5C20" w:rsidRPr="00C53437" w:rsidRDefault="002E5C20" w:rsidP="002E5C20">
      <w:pPr>
        <w:pStyle w:val="A0"/>
      </w:pPr>
      <w:r w:rsidRPr="00C53437">
        <w:t>B.</w:t>
      </w:r>
      <w:r w:rsidRPr="00C53437">
        <w:tab/>
        <w:t>The party who is required to give prompt notification shall provide the following information, as applicable:</w:t>
      </w:r>
    </w:p>
    <w:p w14:paraId="05E7C8F5" w14:textId="77777777" w:rsidR="002E5C20" w:rsidRPr="00C53437" w:rsidRDefault="002E5C20" w:rsidP="002E5C20">
      <w:pPr>
        <w:pStyle w:val="1"/>
      </w:pPr>
      <w:r w:rsidRPr="00C53437">
        <w:t>1.</w:t>
      </w:r>
      <w:r w:rsidRPr="00C53437">
        <w:tab/>
        <w:t>the name of the person making the notification and the telephone number where any return calls from response agencies can be placed;</w:t>
      </w:r>
    </w:p>
    <w:p w14:paraId="28150931" w14:textId="77777777" w:rsidR="002E5C20" w:rsidRPr="00C53437" w:rsidRDefault="002E5C20" w:rsidP="002E5C20">
      <w:pPr>
        <w:pStyle w:val="1"/>
      </w:pPr>
      <w:r w:rsidRPr="00C53437">
        <w:t>2.</w:t>
      </w:r>
      <w:r w:rsidRPr="00C53437">
        <w:tab/>
        <w:t>the name and location of the facility or site where the unauthorized discharge is imminent or has occurred, using common landmarks. In the event of an incident involving transport, include the name and address of the transporter and generator;</w:t>
      </w:r>
    </w:p>
    <w:p w14:paraId="4A0E5A64" w14:textId="77777777" w:rsidR="002E5C20" w:rsidRPr="00C53437" w:rsidRDefault="002E5C20" w:rsidP="002E5C20">
      <w:pPr>
        <w:pStyle w:val="1"/>
      </w:pPr>
      <w:r w:rsidRPr="00C53437">
        <w:t>3.</w:t>
      </w:r>
      <w:r w:rsidRPr="00C53437">
        <w:tab/>
        <w:t>the date and time the incident began and ended, or the estimated time of continuation if the discharge is continuing;</w:t>
      </w:r>
    </w:p>
    <w:p w14:paraId="23AE9402" w14:textId="77777777" w:rsidR="002E5C20" w:rsidRPr="00C53437" w:rsidRDefault="002E5C20" w:rsidP="002E5C20">
      <w:pPr>
        <w:pStyle w:val="1"/>
      </w:pPr>
      <w:r w:rsidRPr="00C53437">
        <w:t>4.</w:t>
      </w:r>
      <w:r w:rsidRPr="00C53437">
        <w:tab/>
        <w:t>the extent of any injuries and identification of any known personnel hazards that response agencies may face;</w:t>
      </w:r>
    </w:p>
    <w:p w14:paraId="7B70D6DB" w14:textId="77777777" w:rsidR="002E5C20" w:rsidRPr="00C53437" w:rsidRDefault="002E5C20" w:rsidP="002E5C20">
      <w:pPr>
        <w:pStyle w:val="1"/>
      </w:pPr>
      <w:r w:rsidRPr="00C53437">
        <w:t>5.</w:t>
      </w:r>
      <w:r w:rsidRPr="00C53437">
        <w:tab/>
        <w:t>the common or scientific chemical name, the U.S. Department of Transportation hazard classification, and the best estimate of amounts of any or all discharged pollutants;</w:t>
      </w:r>
    </w:p>
    <w:p w14:paraId="32EF905D" w14:textId="77777777" w:rsidR="002E5C20" w:rsidRPr="00C53437" w:rsidRDefault="002E5C20" w:rsidP="002E5C20">
      <w:pPr>
        <w:pStyle w:val="1"/>
      </w:pPr>
      <w:r w:rsidRPr="00C53437">
        <w:t>6.</w:t>
      </w:r>
      <w:r w:rsidRPr="00C53437">
        <w:tab/>
        <w:t>a brief description of the incident sufficient to allow response agencies to formulate their level and extent of response activity; and</w:t>
      </w:r>
    </w:p>
    <w:p w14:paraId="2B81FC8E" w14:textId="77777777" w:rsidR="002E5C20" w:rsidRPr="00C53437" w:rsidRDefault="002E5C20" w:rsidP="002E5C20">
      <w:pPr>
        <w:pStyle w:val="1"/>
      </w:pPr>
      <w:r w:rsidRPr="00C53437">
        <w:t>7.</w:t>
      </w:r>
      <w:r w:rsidRPr="00C53437">
        <w:tab/>
        <w:t>for unauthorized emissions of toxic air pollutants listed in LAC 33:III.5112, Table 51.2 or 51.3 or radioactive material, the following supplemental information:</w:t>
      </w:r>
    </w:p>
    <w:p w14:paraId="34C292FA" w14:textId="77777777" w:rsidR="002E5C20" w:rsidRPr="00C53437" w:rsidRDefault="002E5C20" w:rsidP="002E5C20">
      <w:pPr>
        <w:pStyle w:val="a1"/>
      </w:pPr>
      <w:r w:rsidRPr="00C53437">
        <w:t>a.</w:t>
      </w:r>
      <w:r w:rsidRPr="00C53437">
        <w:tab/>
        <w:t>the location of the source facility or stack;</w:t>
      </w:r>
    </w:p>
    <w:p w14:paraId="278D4DEC" w14:textId="77777777" w:rsidR="002E5C20" w:rsidRPr="00C53437" w:rsidRDefault="002E5C20" w:rsidP="002E5C20">
      <w:pPr>
        <w:pStyle w:val="a1"/>
      </w:pPr>
      <w:r w:rsidRPr="00C53437">
        <w:t>b.</w:t>
      </w:r>
      <w:r w:rsidRPr="00C53437">
        <w:tab/>
        <w:t>the time at onset of the emission;</w:t>
      </w:r>
    </w:p>
    <w:p w14:paraId="72F32D0D" w14:textId="77777777" w:rsidR="002E5C20" w:rsidRPr="00C53437" w:rsidRDefault="002E5C20" w:rsidP="002E5C20">
      <w:pPr>
        <w:pStyle w:val="a1"/>
      </w:pPr>
      <w:r w:rsidRPr="00C53437">
        <w:t>c.</w:t>
      </w:r>
      <w:r w:rsidRPr="00C53437">
        <w:tab/>
        <w:t>the prevailing local wind direction and estimated wind velocity at the time of onset; and</w:t>
      </w:r>
    </w:p>
    <w:p w14:paraId="76142F26" w14:textId="77777777" w:rsidR="002E5C20" w:rsidRPr="00C53437" w:rsidRDefault="002E5C20" w:rsidP="002E5C20">
      <w:pPr>
        <w:pStyle w:val="a1"/>
      </w:pPr>
      <w:r w:rsidRPr="00C53437">
        <w:t>d.</w:t>
      </w:r>
      <w:r w:rsidRPr="00C53437">
        <w:tab/>
        <w:t>the duration of the emission if stopped at the time of notification.</w:t>
      </w:r>
    </w:p>
    <w:p w14:paraId="7F61C681" w14:textId="77777777" w:rsidR="002E5C20" w:rsidRPr="00C53437" w:rsidRDefault="002E5C20" w:rsidP="002E5C20">
      <w:pPr>
        <w:pStyle w:val="A0"/>
      </w:pPr>
      <w:r w:rsidRPr="00C53437">
        <w:lastRenderedPageBreak/>
        <w:t>C.</w:t>
      </w:r>
      <w:r w:rsidRPr="00C53437">
        <w:tab/>
        <w:t>Compliance with this Section does not relieve dischargers of the necessity of following any applicable written notification procedure in LAC 33:I.3925 or any terms and conditions of any applicable permit or license issued under the Louisiana Environmental Quality Act.</w:t>
      </w:r>
    </w:p>
    <w:p w14:paraId="65092CE3" w14:textId="77777777" w:rsidR="002E5C20" w:rsidRPr="00C53437" w:rsidRDefault="002E5C20" w:rsidP="002E5C20">
      <w:pPr>
        <w:pStyle w:val="AuthorityNote"/>
      </w:pPr>
      <w:r w:rsidRPr="00C53437">
        <w:t>AUTHORITY NOTE:</w:t>
      </w:r>
      <w:r>
        <w:tab/>
      </w:r>
      <w:r w:rsidRPr="00C53437">
        <w:t>Promulgated in accordance with R.S. 30:2025(J), 2060(H), 2076(D), 2183(I), 2194(C), and 2204(A).</w:t>
      </w:r>
    </w:p>
    <w:p w14:paraId="2C0BDB34" w14:textId="77777777" w:rsidR="002E5C20" w:rsidRDefault="002E5C20" w:rsidP="002E5C20">
      <w:pPr>
        <w:pStyle w:val="HistoricalNote"/>
      </w:pPr>
      <w:r w:rsidRPr="00C53437">
        <w:t>HISTORICAL NOTE:</w:t>
      </w:r>
      <w:r w:rsidRPr="00C53437">
        <w:tab/>
        <w:t>Promulgated by the Department of Environmental Quality, Office of the Secretary, LR 11:770 (August 1985), amended LR 19:1022 (August 1993), amended by the Office of Environmental Assessment, Environmental Planning Division, LR 30:1668 (August 2004), amended by the Office of the Secretary, Legal Affairs Division, LR 31:2434 (October 2005), LR 33:2080 (October 2007), LR 36:1240 (June 2010), LR 36:2553 (November 2010), LR 53:</w:t>
      </w:r>
    </w:p>
    <w:p w14:paraId="5DE53274" w14:textId="77777777" w:rsidR="002E5C20" w:rsidRPr="00C53437" w:rsidRDefault="002E5C20" w:rsidP="002E5C20">
      <w:pPr>
        <w:pStyle w:val="RegCodePart"/>
      </w:pPr>
      <w:bookmarkStart w:id="561" w:name="TOC_Chap152"/>
      <w:r w:rsidRPr="00C53437">
        <w:t>Subpart 4.</w:t>
      </w:r>
      <w:r>
        <w:t xml:space="preserve">  </w:t>
      </w:r>
      <w:r w:rsidRPr="00C53437">
        <w:t>Emergency Response Regulations</w:t>
      </w:r>
    </w:p>
    <w:p w14:paraId="3CCD80CE" w14:textId="77777777" w:rsidR="002E5C20" w:rsidRPr="00C53437" w:rsidRDefault="002E5C20" w:rsidP="002E5C20">
      <w:pPr>
        <w:pStyle w:val="Chapter"/>
      </w:pPr>
      <w:r w:rsidRPr="00C53437">
        <w:t>Chapter 69.</w:t>
      </w:r>
      <w:bookmarkStart w:id="562" w:name="TOCT_Chap152"/>
      <w:bookmarkEnd w:id="561"/>
      <w:r w:rsidRPr="00C53437">
        <w:tab/>
        <w:t>Emergency Response Regulations</w:t>
      </w:r>
      <w:bookmarkEnd w:id="562"/>
    </w:p>
    <w:p w14:paraId="32D3318F" w14:textId="77777777" w:rsidR="002E5C20" w:rsidRPr="00C53437" w:rsidRDefault="002E5C20" w:rsidP="002E5C20">
      <w:pPr>
        <w:pStyle w:val="Section"/>
      </w:pPr>
      <w:bookmarkStart w:id="563" w:name="TOC_Sect393"/>
      <w:r w:rsidRPr="00C53437">
        <w:t>§6907.</w:t>
      </w:r>
      <w:r w:rsidRPr="00C53437">
        <w:tab/>
        <w:t>Notification Procedures for Emergencies</w:t>
      </w:r>
      <w:bookmarkEnd w:id="563"/>
      <w:r w:rsidRPr="00C53437">
        <w:t xml:space="preserve"> </w:t>
      </w:r>
    </w:p>
    <w:p w14:paraId="6B2102CE" w14:textId="77777777" w:rsidR="002E5C20" w:rsidRPr="00C53437" w:rsidRDefault="002E5C20" w:rsidP="002E5C20">
      <w:pPr>
        <w:pStyle w:val="A0"/>
      </w:pPr>
      <w:r w:rsidRPr="00C53437">
        <w:t>Repealed.</w:t>
      </w:r>
    </w:p>
    <w:p w14:paraId="6C757A17" w14:textId="77777777" w:rsidR="002E5C20" w:rsidRPr="00C53437" w:rsidRDefault="002E5C20" w:rsidP="002E5C20">
      <w:pPr>
        <w:pStyle w:val="AuthorityNote"/>
      </w:pPr>
      <w:r w:rsidRPr="00C53437">
        <w:t>AUTHORITY NOTE:</w:t>
      </w:r>
      <w:r>
        <w:tab/>
      </w:r>
      <w:r w:rsidRPr="00C53437">
        <w:t>Promulgated in accordance with R.S. 30:2011(D)(1), (14), and (15).</w:t>
      </w:r>
    </w:p>
    <w:p w14:paraId="71D9BBDD" w14:textId="77777777" w:rsidR="002E5C20" w:rsidRDefault="002E5C20" w:rsidP="002E5C20">
      <w:pPr>
        <w:pStyle w:val="HistoricalNote"/>
      </w:pPr>
      <w:r w:rsidRPr="00C53437">
        <w:t>HISTORICAL NOTE:</w:t>
      </w:r>
      <w:r w:rsidRPr="00C53437">
        <w:tab/>
        <w:t>Promulgated by the Department of Environmental Quality, Office of the Secretary, LR 22:977 (October 1996), repealed by the Office of the Secretary, Legal Affairs Division, LR 53:</w:t>
      </w:r>
      <w:bookmarkStart w:id="564" w:name="TOC_Sect401"/>
    </w:p>
    <w:p w14:paraId="490902B3" w14:textId="77777777" w:rsidR="002E5C20" w:rsidRPr="00C53437" w:rsidRDefault="002E5C20" w:rsidP="002E5C20">
      <w:pPr>
        <w:pStyle w:val="Section"/>
      </w:pPr>
      <w:r w:rsidRPr="00C53437">
        <w:t>§6923.</w:t>
      </w:r>
      <w:r w:rsidRPr="00C53437">
        <w:tab/>
        <w:t>Characterization of Stored Material</w:t>
      </w:r>
      <w:bookmarkEnd w:id="564"/>
    </w:p>
    <w:p w14:paraId="79B958C7" w14:textId="77777777" w:rsidR="002E5C20" w:rsidRPr="00C53437" w:rsidRDefault="002E5C20" w:rsidP="002E5C20">
      <w:pPr>
        <w:pStyle w:val="A0"/>
      </w:pPr>
      <w:r w:rsidRPr="00C53437">
        <w:t>A.</w:t>
      </w:r>
      <w:r w:rsidRPr="00C53437">
        <w:tab/>
        <w:t>The responsible person must determine the character (chemical composition and regulatory status) of any material stored in an emergency response storage facility before the time allowed for storage in accordance with LAC 33:I.6919 has elapsed and prior to any subsequent management activities, except as authorized by the administrative authority.</w:t>
      </w:r>
    </w:p>
    <w:p w14:paraId="568FBCA2" w14:textId="77777777" w:rsidR="002E5C20" w:rsidRPr="00C53437" w:rsidRDefault="002E5C20" w:rsidP="002E5C20">
      <w:pPr>
        <w:pStyle w:val="AuthorityNote"/>
      </w:pPr>
      <w:r w:rsidRPr="00C53437">
        <w:t>AUTHORITY NOTE:</w:t>
      </w:r>
      <w:r>
        <w:tab/>
      </w:r>
      <w:r w:rsidRPr="00C53437">
        <w:t>Promulgated in accordance with R.S. 30:2011(D)(1), (14), (15), and 2025.</w:t>
      </w:r>
    </w:p>
    <w:p w14:paraId="634473E2" w14:textId="77777777" w:rsidR="002E5C20" w:rsidRDefault="002E5C20" w:rsidP="002E5C20">
      <w:pPr>
        <w:pStyle w:val="HistoricalNote"/>
      </w:pPr>
      <w:r w:rsidRPr="00C53437">
        <w:t>HISTORICAL NOTE:</w:t>
      </w:r>
      <w:r w:rsidRPr="00C53437">
        <w:tab/>
        <w:t>Promulgated by the Department of Environmental Quality, Office of the Secretary, LR 22:979 (October 1996), amended by the Office of Environmental Assessment, Environmental Planning Division, LR 30:1671 (August 2004), amended by the Office of the Secretary, Legal Affairs Division, LR 5</w:t>
      </w:r>
      <w:r>
        <w:t>3</w:t>
      </w:r>
      <w:r w:rsidRPr="00C53437">
        <w:t>:</w:t>
      </w:r>
    </w:p>
    <w:p w14:paraId="541E878E" w14:textId="77777777" w:rsidR="002E5C20" w:rsidRPr="00C53437" w:rsidRDefault="002E5C20" w:rsidP="002E5C20">
      <w:pPr>
        <w:pStyle w:val="RegCodeTitle"/>
      </w:pPr>
      <w:r w:rsidRPr="00C53437">
        <w:t>Part III.</w:t>
      </w:r>
      <w:r>
        <w:t xml:space="preserve">  </w:t>
      </w:r>
      <w:r w:rsidRPr="00C53437">
        <w:t>Air</w:t>
      </w:r>
    </w:p>
    <w:p w14:paraId="3243465A" w14:textId="77777777" w:rsidR="002E5C20" w:rsidRPr="00C53437" w:rsidRDefault="002E5C20" w:rsidP="002E5C20">
      <w:pPr>
        <w:pStyle w:val="Chapter"/>
      </w:pPr>
      <w:r w:rsidRPr="00C53437">
        <w:t>Chapter 5.</w:t>
      </w:r>
      <w:r w:rsidRPr="00C53437">
        <w:tab/>
        <w:t>Permit Procedures</w:t>
      </w:r>
    </w:p>
    <w:p w14:paraId="59EEB686" w14:textId="77777777" w:rsidR="002E5C20" w:rsidRPr="00C53437" w:rsidRDefault="002E5C20" w:rsidP="002E5C20">
      <w:pPr>
        <w:pStyle w:val="Section"/>
      </w:pPr>
      <w:r w:rsidRPr="00C53437">
        <w:t>§511.</w:t>
      </w:r>
      <w:r w:rsidRPr="00C53437">
        <w:tab/>
        <w:t>Emission Reductions</w:t>
      </w:r>
    </w:p>
    <w:p w14:paraId="35DD05A0" w14:textId="77777777" w:rsidR="002E5C20" w:rsidRPr="00C53437" w:rsidRDefault="002E5C20" w:rsidP="002E5C20">
      <w:pPr>
        <w:pStyle w:val="A0"/>
      </w:pPr>
      <w:r w:rsidRPr="00C53437">
        <w:t>A.</w:t>
      </w:r>
      <w:r w:rsidRPr="00C53437">
        <w:tab/>
        <w:t>The owner or operator of any source permitted under this Chapter shall submit a notification to the permitting authority prior to the initiation of any project which will result in emission reductions. The notification shall include a description of the proposed action, a location map, a description of the composition of air contaminants involved, the rate and temperature of the emissions, the identity of the sources involved and the change in emissions. The permitting authority shall grant authorization to construct where consistent with LAC 33:III.501.C.3. The permitting authority shall notify the owner or operator of a determination regarding such authorization within 30 days of receiving the notification. Emission reduction projects at a Part 70 source may be processed as a state-only change provided the requirements of LAC 33:III.507.F are met. Any appropriate permit revision reflecting the emission reduction shall be made no later than 180 days after commencement of operation and in accordance with the procedures of this Chapter.</w:t>
      </w:r>
    </w:p>
    <w:p w14:paraId="7B2DA7E2" w14:textId="77777777" w:rsidR="002E5C20" w:rsidRPr="00C53437" w:rsidRDefault="002E5C20" w:rsidP="002E5C20">
      <w:pPr>
        <w:pStyle w:val="AuthorityNote"/>
      </w:pPr>
      <w:r w:rsidRPr="00C53437">
        <w:t>AUTHORITY NOTE:</w:t>
      </w:r>
      <w:r>
        <w:tab/>
      </w:r>
      <w:r w:rsidRPr="00C53437">
        <w:t>Promulgated in accordance with R.S. 30:2054.</w:t>
      </w:r>
    </w:p>
    <w:p w14:paraId="218E845C" w14:textId="77777777" w:rsidR="002E5C20" w:rsidRDefault="002E5C20" w:rsidP="002E5C20">
      <w:pPr>
        <w:pStyle w:val="HistoricalNote"/>
      </w:pPr>
      <w:r w:rsidRPr="00C53437">
        <w:t>HISTORICAL NOTE:</w:t>
      </w:r>
      <w:r w:rsidRPr="00C53437">
        <w:tab/>
        <w:t>Promulgated by the Department of Environmental Quality, Office of Air Quality and Radiation Protection, Air Quality Division, LR 19:1420 (November 1993), amended by the Office of the Secretary, Legal Affairs Division, LR 53:</w:t>
      </w:r>
    </w:p>
    <w:p w14:paraId="73788F9E" w14:textId="77777777" w:rsidR="002E5C20" w:rsidRDefault="002E5C20" w:rsidP="002E5C20">
      <w:pPr>
        <w:pStyle w:val="Chapter"/>
      </w:pPr>
      <w:r w:rsidRPr="00C53437">
        <w:t>Chapter 13.</w:t>
      </w:r>
      <w:r w:rsidRPr="00C53437">
        <w:tab/>
        <w:t>Emission Standards for Particulate Matter (Including Standards for Some Specific Facilities)</w:t>
      </w:r>
    </w:p>
    <w:p w14:paraId="732A8433" w14:textId="77777777" w:rsidR="002E5C20" w:rsidRPr="00C53437" w:rsidRDefault="002E5C20" w:rsidP="002E5C20">
      <w:pPr>
        <w:pStyle w:val="Chapter"/>
      </w:pPr>
      <w:r w:rsidRPr="00C53437">
        <w:t>Subchapter C.</w:t>
      </w:r>
      <w:r w:rsidRPr="00C53437">
        <w:tab/>
        <w:t>Fuel Burning Equipment</w:t>
      </w:r>
    </w:p>
    <w:p w14:paraId="411E96A2" w14:textId="77777777" w:rsidR="002E5C20" w:rsidRPr="00C53437" w:rsidRDefault="002E5C20" w:rsidP="002E5C20">
      <w:pPr>
        <w:pStyle w:val="Section"/>
      </w:pPr>
      <w:r w:rsidRPr="00C53437">
        <w:t>§1317.</w:t>
      </w:r>
      <w:r w:rsidRPr="00C53437">
        <w:tab/>
        <w:t>Exclusions</w:t>
      </w:r>
    </w:p>
    <w:p w14:paraId="4D85934D" w14:textId="77777777" w:rsidR="002E5C20" w:rsidRPr="00C53437" w:rsidRDefault="002E5C20" w:rsidP="002E5C20">
      <w:pPr>
        <w:pStyle w:val="A0"/>
      </w:pPr>
      <w:r w:rsidRPr="00C53437">
        <w:t>A.</w:t>
      </w:r>
      <w:r w:rsidRPr="00C53437">
        <w:tab/>
        <w:t>...</w:t>
      </w:r>
    </w:p>
    <w:p w14:paraId="1870D1A2" w14:textId="77777777" w:rsidR="002E5C20" w:rsidRPr="00C53437" w:rsidRDefault="002E5C20" w:rsidP="002E5C20">
      <w:pPr>
        <w:pStyle w:val="A0"/>
      </w:pPr>
      <w:r w:rsidRPr="00C53437">
        <w:t>B.</w:t>
      </w:r>
      <w:r w:rsidRPr="00C53437">
        <w:tab/>
        <w:t>Applicant Shall Furnish Required Information to the Department of Environmental Quality. Any person claiming exclusion from the application of this Subchapter under this provision shall apply to the administrative authority for exclusion in accordance with R.S. 30:2056.</w:t>
      </w:r>
    </w:p>
    <w:p w14:paraId="3B26F377" w14:textId="77777777" w:rsidR="002E5C20" w:rsidRPr="00C53437" w:rsidRDefault="002E5C20" w:rsidP="002E5C20">
      <w:pPr>
        <w:pStyle w:val="AuthorityNote"/>
      </w:pPr>
      <w:r w:rsidRPr="00C53437">
        <w:t>AUTHORITY NOTE:</w:t>
      </w:r>
      <w:r>
        <w:tab/>
      </w:r>
      <w:r w:rsidRPr="00C53437">
        <w:t>Promulgated in accordance with R.S. 30:2054.</w:t>
      </w:r>
    </w:p>
    <w:p w14:paraId="6056FE3C" w14:textId="77777777" w:rsidR="002E5C20" w:rsidRDefault="002E5C20" w:rsidP="002E5C20">
      <w:pPr>
        <w:pStyle w:val="HistoricalNote"/>
      </w:pPr>
      <w:r w:rsidRPr="00C53437">
        <w:t>HISTORICAL NOTE:</w:t>
      </w:r>
      <w:r w:rsidRPr="00C53437">
        <w:tab/>
        <w:t>Promulgated by the Department of Environmental Quality, Office of Air Quality and Nuclear Energy, Air Quality Division, LR 13:741 (December 1987), amended by the Office of the Secretary, Legal Affairs Division, LR 53:</w:t>
      </w:r>
    </w:p>
    <w:p w14:paraId="0464341E" w14:textId="77777777" w:rsidR="002E5C20" w:rsidRPr="00C53437" w:rsidRDefault="002E5C20" w:rsidP="002E5C20">
      <w:pPr>
        <w:pStyle w:val="Chapter"/>
      </w:pPr>
      <w:r w:rsidRPr="00C53437">
        <w:t>Chapter 21.</w:t>
      </w:r>
      <w:r w:rsidRPr="00C53437">
        <w:tab/>
        <w:t>Control of Emission of Organic Compounds</w:t>
      </w:r>
    </w:p>
    <w:p w14:paraId="13302118" w14:textId="77777777" w:rsidR="002E5C20" w:rsidRPr="00C53437" w:rsidRDefault="002E5C20" w:rsidP="002E5C20">
      <w:pPr>
        <w:pStyle w:val="Chapter"/>
        <w:tabs>
          <w:tab w:val="clear" w:pos="1296"/>
          <w:tab w:val="left" w:pos="1350"/>
        </w:tabs>
        <w:ind w:left="1350" w:hanging="1350"/>
      </w:pPr>
      <w:r w:rsidRPr="00C53437">
        <w:t>Subchapter A.</w:t>
      </w:r>
      <w:r w:rsidRPr="00C53437">
        <w:tab/>
        <w:t>General</w:t>
      </w:r>
    </w:p>
    <w:p w14:paraId="3872400E" w14:textId="77777777" w:rsidR="002E5C20" w:rsidRPr="00C53437" w:rsidRDefault="002E5C20" w:rsidP="002E5C20">
      <w:pPr>
        <w:pStyle w:val="Section"/>
      </w:pPr>
      <w:r w:rsidRPr="00C53437">
        <w:t>§2103.</w:t>
      </w:r>
      <w:r w:rsidRPr="00C53437">
        <w:tab/>
        <w:t>Storage of Volatile Organic Compounds</w:t>
      </w:r>
    </w:p>
    <w:p w14:paraId="1210249E" w14:textId="77777777" w:rsidR="002E5C20" w:rsidRPr="00C53437" w:rsidRDefault="002E5C20" w:rsidP="002E5C20">
      <w:pPr>
        <w:pStyle w:val="A0"/>
      </w:pPr>
      <w:r w:rsidRPr="00C53437">
        <w:t>A. - C.2.</w:t>
      </w:r>
      <w:r w:rsidRPr="00C53437">
        <w:tab/>
        <w:t>…</w:t>
      </w:r>
    </w:p>
    <w:p w14:paraId="10597879" w14:textId="77777777" w:rsidR="002E5C20" w:rsidRPr="00C53437" w:rsidRDefault="002E5C20" w:rsidP="002E5C20">
      <w:pPr>
        <w:pStyle w:val="1"/>
      </w:pPr>
      <w:r w:rsidRPr="00C53437">
        <w:t>3.</w:t>
      </w:r>
      <w:r w:rsidRPr="00C53437">
        <w:tab/>
        <w:t>If the internal floating roof does not meet the specifications of this rule, then the specifications shall be met at the earlier of either the next scheduled maintenance turnaround (when deinventorying and degassing occurs) or December 1, 2005.</w:t>
      </w:r>
    </w:p>
    <w:p w14:paraId="536F80D7" w14:textId="77777777" w:rsidR="002E5C20" w:rsidRPr="00C53437" w:rsidRDefault="002E5C20" w:rsidP="002E5C20">
      <w:pPr>
        <w:pStyle w:val="A0"/>
      </w:pPr>
      <w:r w:rsidRPr="00C53437">
        <w:t>D. - J.</w:t>
      </w:r>
      <w:r w:rsidRPr="00C53437">
        <w:tab/>
        <w:t>…</w:t>
      </w:r>
    </w:p>
    <w:p w14:paraId="77AE8B7F" w14:textId="77777777" w:rsidR="002E5C20" w:rsidRPr="00C53437" w:rsidRDefault="002E5C20" w:rsidP="002E5C20">
      <w:pPr>
        <w:pStyle w:val="AuthorityNote"/>
      </w:pPr>
      <w:r w:rsidRPr="00C53437">
        <w:t>AUTHORITY NOTE:</w:t>
      </w:r>
      <w:r>
        <w:tab/>
      </w:r>
      <w:r w:rsidRPr="00C53437">
        <w:t>Promulgated in accordance with R.S. 30:2054.</w:t>
      </w:r>
    </w:p>
    <w:p w14:paraId="7E2A8DB4" w14:textId="77777777" w:rsidR="002E5C20" w:rsidRDefault="002E5C20" w:rsidP="002E5C20">
      <w:pPr>
        <w:pStyle w:val="HistoricalNote"/>
      </w:pPr>
      <w:r w:rsidRPr="00C53437">
        <w:t>HISTORICAL NOTE:</w:t>
      </w:r>
      <w:r w:rsidRPr="00C53437">
        <w:tab/>
        <w:t>Promulgated by the Department of Environmental Quality, Office of Air Quality and Nuclear Energy, Air Quality Division, LR 13:741 (December 1987), amended LR 15:1065 (December 1989), repromulgated LR 16:27 (January 1990), amended by the Office of Air Quality and Radiation Protection, Air Quality Division, LR 17:360 (April 1991), LR 18:1121 (October 1992), LR 20:1376 (December 1994), LR 21:1223 (November 1995), repromulgated LR 21:1333 (December 1995), amended LR 22:453 (June 1996), LR 22:1212 (December 1996), LR 24:20 (January 1998), LR 24:2242 (December 1998), LR 25:657 (April 1999), LR 25:852 (May 1999), amended by the Office of Environmental Assessment, Environmental Planning Division, LR 26:2452 (November 2000), LR 28:1763 (August 2002), LR 30:1671 (August 2004), amended by the Office of the Secretary, Legal Affairs Division, LR 31:2439 (October 2005), LR 33:447 (March 2007), LR 33:2085 (October 2007), LR 36:2271 (October 2010), amended by the Office of the Secretary, Legal Division, LR 38:2751 (November 2012), LR 51:1159 (August 2025), amended by the Office of the Secretary, Legal Affairs Division, LR 53:</w:t>
      </w:r>
    </w:p>
    <w:p w14:paraId="418B3B49" w14:textId="77777777" w:rsidR="002E5C20" w:rsidRPr="00C53437" w:rsidRDefault="002E5C20" w:rsidP="002E5C20">
      <w:pPr>
        <w:pStyle w:val="Chapter"/>
      </w:pPr>
      <w:r w:rsidRPr="00C53437">
        <w:t>Chapter 29.</w:t>
      </w:r>
      <w:bookmarkStart w:id="565" w:name="TOCT_Chap367"/>
      <w:r w:rsidRPr="00C53437">
        <w:tab/>
        <w:t>Odor Regulations</w:t>
      </w:r>
      <w:bookmarkEnd w:id="565"/>
    </w:p>
    <w:p w14:paraId="156E33F7" w14:textId="77777777" w:rsidR="002E5C20" w:rsidRPr="00C53437" w:rsidRDefault="002E5C20" w:rsidP="002E5C20">
      <w:pPr>
        <w:pStyle w:val="Text"/>
      </w:pPr>
      <w:r w:rsidRPr="000057E6">
        <w:t>Reserved.</w:t>
      </w:r>
      <w:r>
        <w:rPr>
          <w:b/>
        </w:rPr>
        <w:t xml:space="preserve"> </w:t>
      </w:r>
    </w:p>
    <w:p w14:paraId="3FCC5968" w14:textId="77777777" w:rsidR="002E5C20" w:rsidRPr="00C53437" w:rsidRDefault="002E5C20" w:rsidP="002E5C20">
      <w:pPr>
        <w:pStyle w:val="Section"/>
      </w:pPr>
      <w:bookmarkStart w:id="566" w:name="_Toc382830488"/>
      <w:bookmarkStart w:id="567" w:name="TOC_Sect658"/>
      <w:r w:rsidRPr="00C53437">
        <w:t>§2901.</w:t>
      </w:r>
      <w:r w:rsidRPr="00C53437">
        <w:tab/>
        <w:t>Odorous Substances</w:t>
      </w:r>
      <w:bookmarkEnd w:id="566"/>
      <w:bookmarkEnd w:id="567"/>
      <w:r w:rsidRPr="00C53437">
        <w:t xml:space="preserve"> </w:t>
      </w:r>
    </w:p>
    <w:p w14:paraId="1D8EB9FC" w14:textId="77777777" w:rsidR="002E5C20" w:rsidRPr="00C53437" w:rsidRDefault="002E5C20" w:rsidP="002E5C20">
      <w:pPr>
        <w:pStyle w:val="A0"/>
      </w:pPr>
      <w:r w:rsidRPr="00C53437">
        <w:t xml:space="preserve">Repealed. </w:t>
      </w:r>
    </w:p>
    <w:p w14:paraId="0781ABCD" w14:textId="77777777" w:rsidR="002E5C20" w:rsidRPr="00C53437" w:rsidRDefault="002E5C20" w:rsidP="002E5C20">
      <w:pPr>
        <w:pStyle w:val="AuthorityNote"/>
      </w:pPr>
      <w:r w:rsidRPr="00C53437">
        <w:t>AUTHORITY NOTE:</w:t>
      </w:r>
      <w:r>
        <w:tab/>
      </w:r>
      <w:r w:rsidRPr="00C53437">
        <w:t>Promulgated in accordance with R.S. 30:2054.</w:t>
      </w:r>
    </w:p>
    <w:p w14:paraId="14A8943E" w14:textId="77777777" w:rsidR="002E5C20" w:rsidRDefault="002E5C20" w:rsidP="002E5C20">
      <w:pPr>
        <w:pStyle w:val="HistoricalNote"/>
      </w:pPr>
      <w:r w:rsidRPr="00C53437">
        <w:t>HISTORICAL NOTE:</w:t>
      </w:r>
      <w:r w:rsidRPr="00C53437">
        <w:tab/>
        <w:t xml:space="preserve">Promulgated by the Department of Environmental Quality, Office of Air Quality and Nuclear Energy, Air Quality Division, LR 13:741 (December 1987), amended by the Office of Air Quality and Radiation Protection, Air Quality Division, LR 22:1212 (December 1996), amended by the Office of </w:t>
      </w:r>
      <w:r>
        <w:br w:type="page"/>
      </w:r>
      <w:r w:rsidRPr="00C53437">
        <w:lastRenderedPageBreak/>
        <w:t>Environmental Assessment, Environmental Planning Division, LR 26:2460 (November 2000), repealed by the Office of the Secretary, Legal Affairs Division, LR 53:</w:t>
      </w:r>
    </w:p>
    <w:p w14:paraId="224BCDEA" w14:textId="77777777" w:rsidR="002E5C20" w:rsidRPr="00C53437" w:rsidRDefault="002E5C20" w:rsidP="002E5C20">
      <w:pPr>
        <w:pStyle w:val="Chapter"/>
      </w:pPr>
      <w:r w:rsidRPr="00C53437">
        <w:t>Chapter 51.</w:t>
      </w:r>
      <w:r w:rsidRPr="00C53437">
        <w:tab/>
        <w:t>Comprehensive Toxic Air Pollutant Emission Control Program</w:t>
      </w:r>
    </w:p>
    <w:p w14:paraId="5127571C" w14:textId="77777777" w:rsidR="002E5C20" w:rsidRPr="00C53437" w:rsidRDefault="002E5C20" w:rsidP="002E5C20">
      <w:pPr>
        <w:pStyle w:val="Chapter"/>
      </w:pPr>
      <w:r w:rsidRPr="00C53437">
        <w:t>Subchapter A.</w:t>
      </w:r>
      <w:r w:rsidRPr="00C53437">
        <w:tab/>
        <w:t>Applicability, Definitions, and General Provisions</w:t>
      </w:r>
    </w:p>
    <w:p w14:paraId="6D45A37D" w14:textId="77777777" w:rsidR="002E5C20" w:rsidRPr="00C53437" w:rsidRDefault="002E5C20" w:rsidP="002E5C20">
      <w:pPr>
        <w:pStyle w:val="Section"/>
      </w:pPr>
      <w:r w:rsidRPr="00C53437">
        <w:t>§5107.</w:t>
      </w:r>
      <w:r w:rsidRPr="00C53437">
        <w:tab/>
        <w:t>Reporting Requirements, Availability of Information, and Public Notice Provisions</w:t>
      </w:r>
    </w:p>
    <w:p w14:paraId="239DD5D8" w14:textId="77777777" w:rsidR="002E5C20" w:rsidRPr="00C53437" w:rsidRDefault="002E5C20" w:rsidP="002E5C20">
      <w:pPr>
        <w:pStyle w:val="A0"/>
      </w:pPr>
      <w:r w:rsidRPr="00C53437">
        <w:t>A.</w:t>
      </w:r>
      <w:r w:rsidRPr="00C53437">
        <w:tab/>
        <w:t>Annual Emissions Reporting. The owner or operator of any major source that meets the applicability requirements in LAC 33:III.5101.A and emits any toxic air pollutant listed in LAC 33:III.5112, Table 51.1 or 51.3, shall submit a completed annual emissions report to the Office of Environmental Services in a format specified by the department. The owner or operator shall identify on the emissions report the quantity of emissions in the previous calendar year for any such toxic air pollutant emitted. The annual emissions report shall meet the following requirements.</w:t>
      </w:r>
    </w:p>
    <w:p w14:paraId="79217471" w14:textId="77777777" w:rsidR="002E5C20" w:rsidRPr="00C53437" w:rsidRDefault="002E5C20" w:rsidP="002E5C20">
      <w:pPr>
        <w:pStyle w:val="A0"/>
      </w:pPr>
      <w:r w:rsidRPr="00C53437">
        <w:t>A.1. - D.2.</w:t>
      </w:r>
      <w:r w:rsidRPr="00C53437">
        <w:tab/>
        <w:t>…</w:t>
      </w:r>
    </w:p>
    <w:p w14:paraId="137CFD01" w14:textId="77777777" w:rsidR="002E5C20" w:rsidRPr="00C53437" w:rsidRDefault="002E5C20" w:rsidP="002E5C20">
      <w:pPr>
        <w:pStyle w:val="AuthorityNote"/>
      </w:pPr>
      <w:r w:rsidRPr="00C53437">
        <w:t>AUTHORITY NOTE:</w:t>
      </w:r>
      <w:r>
        <w:tab/>
      </w:r>
      <w:r w:rsidRPr="00C53437">
        <w:t>Promulgated in accordance with R.S. 30:2001 and 2060 et seq.</w:t>
      </w:r>
    </w:p>
    <w:p w14:paraId="3D02BCD8" w14:textId="77777777" w:rsidR="002E5C20" w:rsidRDefault="002E5C20" w:rsidP="002E5C20">
      <w:pPr>
        <w:pStyle w:val="HistoricalNote"/>
      </w:pPr>
      <w:r w:rsidRPr="00C53437">
        <w:t>HISTORICAL NOTE:</w:t>
      </w:r>
      <w:r w:rsidRPr="00C53437">
        <w:tab/>
        <w:t>Promulgated by the Department of Environmental Quality, Office of Air Quality and Radiation Protection, Air Quality Division, LR 17:1204 (December 1991), amended LR 18:1363 (December 1992), LR 19:890 (July 1993), amended by the Office of the Secretary, LR 19:1022 (August 1993), repromulgated LR 19:1142 (September 1993), amended by the Office of Air Quality and Radiation Protection, Air Quality Division, LR 23:58 (January 1997), LR 24:1276 (July 1998), amended by the Office of Environmental Assessment, Environmental Planning Division, LR 26:2004 (September 2000), LR 26:2460 (November 2000), LR 29:2778 (December 2003), LR 30:1673 (August 2004), amended by the Office of the Secretary, Legal Affairs Division, LR 31:2447 (October 2005), LR 33:2093 (October 2007), LR 33:2622 (December 2007), LR 37:3232 (November 2011), amended by the Office of the Secretary, Legal Division, LR 38:2743 (November 2012), amended by the Office of the Secretary, Legal Affairs Division, LR 53:</w:t>
      </w:r>
    </w:p>
    <w:p w14:paraId="2D138E20" w14:textId="77777777" w:rsidR="002E5C20" w:rsidRPr="00C53437" w:rsidRDefault="002E5C20" w:rsidP="002E5C20">
      <w:pPr>
        <w:pStyle w:val="RegCodePart"/>
      </w:pPr>
      <w:r w:rsidRPr="00C53437">
        <w:t>Part VII.</w:t>
      </w:r>
      <w:r>
        <w:t xml:space="preserve">  </w:t>
      </w:r>
      <w:r w:rsidRPr="00C53437">
        <w:t>Solid Waste</w:t>
      </w:r>
    </w:p>
    <w:p w14:paraId="62402B6D" w14:textId="77777777" w:rsidR="002E5C20" w:rsidRPr="00C53437" w:rsidRDefault="002E5C20" w:rsidP="002E5C20">
      <w:pPr>
        <w:pStyle w:val="RegCodePart"/>
      </w:pPr>
      <w:r w:rsidRPr="00C53437">
        <w:t>Subpart 1.</w:t>
      </w:r>
      <w:r>
        <w:t xml:space="preserve">  </w:t>
      </w:r>
      <w:r w:rsidRPr="00C53437">
        <w:t>Solid Waste Regulations</w:t>
      </w:r>
    </w:p>
    <w:p w14:paraId="52CEF194" w14:textId="77777777" w:rsidR="002E5C20" w:rsidRPr="00C53437" w:rsidRDefault="002E5C20" w:rsidP="002E5C20">
      <w:pPr>
        <w:pStyle w:val="Chapter"/>
      </w:pPr>
      <w:r w:rsidRPr="00C53437">
        <w:t>Chapter 3.</w:t>
      </w:r>
      <w:r w:rsidRPr="00C53437">
        <w:tab/>
        <w:t>Scope and Mandatory Provisions of the Program</w:t>
      </w:r>
    </w:p>
    <w:p w14:paraId="681693B4" w14:textId="77777777" w:rsidR="002E5C20" w:rsidRPr="00C53437" w:rsidRDefault="002E5C20" w:rsidP="002E5C20">
      <w:pPr>
        <w:pStyle w:val="Section"/>
      </w:pPr>
      <w:r w:rsidRPr="00C53437">
        <w:t>§311.</w:t>
      </w:r>
      <w:r w:rsidRPr="00C53437">
        <w:tab/>
        <w:t>Submittal of Information by Persons Other than Permit Holder or Applicant</w:t>
      </w:r>
    </w:p>
    <w:p w14:paraId="452D5188" w14:textId="77777777" w:rsidR="002E5C20" w:rsidRPr="00C53437" w:rsidRDefault="002E5C20" w:rsidP="002E5C20">
      <w:pPr>
        <w:pStyle w:val="A0"/>
      </w:pPr>
      <w:r w:rsidRPr="00C53437">
        <w:t>Repealed.</w:t>
      </w:r>
    </w:p>
    <w:p w14:paraId="769DB2E2" w14:textId="77777777" w:rsidR="002E5C20" w:rsidRPr="00C53437" w:rsidRDefault="002E5C20" w:rsidP="002E5C20">
      <w:pPr>
        <w:pStyle w:val="AuthorityNote"/>
      </w:pPr>
      <w:r w:rsidRPr="00C53437">
        <w:t>AUTHORITY NOTE:</w:t>
      </w:r>
      <w:r>
        <w:tab/>
      </w:r>
      <w:r w:rsidRPr="00C53437">
        <w:t>Promulgated in accordance with R.S. 30:2001 et seq.</w:t>
      </w:r>
    </w:p>
    <w:p w14:paraId="1AE47832" w14:textId="77777777" w:rsidR="002E5C20" w:rsidRDefault="002E5C20" w:rsidP="002E5C20">
      <w:pPr>
        <w:pStyle w:val="HistoricalNote"/>
      </w:pPr>
      <w:r w:rsidRPr="00C53437">
        <w:t>HISTORICAL NOTE:</w:t>
      </w:r>
      <w:r w:rsidRPr="00C53437">
        <w:tab/>
        <w:t>Promulgated by the Department of Environmental Quality, Office of Solid and Hazardous Waste, Solid Waste Division, LR 19:187 (February 1993), amended by the Office of Environmental Assessment, Environmental Planning Division, LR 26:2516 (November 2000), amended by the Office of the Secretary, Legal Affairs Division, LR 31:2486 (October 2005), LR 33:1030 (June 2007), LR 33:2141 (October 2007), repealed by the Office of the Secretary, Legal Affairs Division, LR 53:</w:t>
      </w:r>
    </w:p>
    <w:p w14:paraId="49E3E5D0" w14:textId="77777777" w:rsidR="002E5C20" w:rsidRPr="00C53437" w:rsidRDefault="002E5C20" w:rsidP="002E5C20">
      <w:pPr>
        <w:pStyle w:val="RegCodePart"/>
      </w:pPr>
      <w:r w:rsidRPr="00C53437">
        <w:t>Part IX.</w:t>
      </w:r>
      <w:r>
        <w:t xml:space="preserve">  </w:t>
      </w:r>
      <w:r w:rsidRPr="00C53437">
        <w:t>Water Quality</w:t>
      </w:r>
    </w:p>
    <w:p w14:paraId="46F439A0" w14:textId="77777777" w:rsidR="002E5C20" w:rsidRPr="00C53437" w:rsidRDefault="002E5C20" w:rsidP="002E5C20">
      <w:pPr>
        <w:pStyle w:val="RegCodePart"/>
      </w:pPr>
      <w:r w:rsidRPr="00C53437">
        <w:t>Subpart 1.</w:t>
      </w:r>
      <w:r>
        <w:t xml:space="preserve">  </w:t>
      </w:r>
      <w:r w:rsidRPr="00C53437">
        <w:t>Water Pollution Control</w:t>
      </w:r>
    </w:p>
    <w:p w14:paraId="22537988" w14:textId="77777777" w:rsidR="002E5C20" w:rsidRPr="00C53437" w:rsidRDefault="002E5C20" w:rsidP="002E5C20">
      <w:pPr>
        <w:pStyle w:val="Chapter"/>
      </w:pPr>
      <w:bookmarkStart w:id="568" w:name="_Toc483474865"/>
      <w:bookmarkStart w:id="569" w:name="TOC_Sect328"/>
      <w:r w:rsidRPr="00C53437">
        <w:t>Chapter 1.</w:t>
      </w:r>
      <w:r w:rsidRPr="00C53437">
        <w:tab/>
        <w:t>General Provisions</w:t>
      </w:r>
    </w:p>
    <w:p w14:paraId="776A180A" w14:textId="77777777" w:rsidR="002E5C20" w:rsidRPr="00C53437" w:rsidRDefault="002E5C20" w:rsidP="002E5C20">
      <w:pPr>
        <w:pStyle w:val="Section"/>
      </w:pPr>
      <w:r w:rsidRPr="00C53437">
        <w:t>§107.</w:t>
      </w:r>
      <w:r w:rsidRPr="00C53437">
        <w:tab/>
        <w:t>Definitions</w:t>
      </w:r>
      <w:bookmarkEnd w:id="568"/>
      <w:bookmarkEnd w:id="569"/>
    </w:p>
    <w:p w14:paraId="3C293C55" w14:textId="77777777" w:rsidR="002E5C20" w:rsidRPr="00C53437" w:rsidRDefault="002E5C20" w:rsidP="002E5C20">
      <w:pPr>
        <w:pStyle w:val="Text"/>
        <w:jc w:val="center"/>
      </w:pPr>
      <w:r w:rsidRPr="00C53437">
        <w:t>* * *</w:t>
      </w:r>
    </w:p>
    <w:p w14:paraId="14FC56BB" w14:textId="77777777" w:rsidR="002E5C20" w:rsidRPr="00C53437" w:rsidRDefault="002E5C20" w:rsidP="002E5C20">
      <w:pPr>
        <w:pStyle w:val="A0"/>
      </w:pPr>
      <w:r w:rsidRPr="00C53437">
        <w:rPr>
          <w:i/>
        </w:rPr>
        <w:t>Priority Pollutant</w:t>
      </w:r>
      <w:r w:rsidRPr="00C53437">
        <w:rPr>
          <w:iCs/>
        </w:rPr>
        <w:t>―</w:t>
      </w:r>
      <w:r w:rsidRPr="00C53437">
        <w:t xml:space="preserve">any substance listed in LAC 33:IX.7107. </w:t>
      </w:r>
    </w:p>
    <w:p w14:paraId="2F981336" w14:textId="77777777" w:rsidR="002E5C20" w:rsidRPr="00C53437" w:rsidRDefault="002E5C20" w:rsidP="002E5C20">
      <w:pPr>
        <w:pStyle w:val="Text"/>
        <w:jc w:val="center"/>
      </w:pPr>
      <w:r w:rsidRPr="00C53437">
        <w:t>* * *</w:t>
      </w:r>
    </w:p>
    <w:p w14:paraId="7825B8D5" w14:textId="77777777" w:rsidR="002E5C20" w:rsidRPr="00C53437" w:rsidRDefault="002E5C20" w:rsidP="002E5C20">
      <w:pPr>
        <w:pStyle w:val="A0"/>
      </w:pPr>
      <w:r w:rsidRPr="00C53437">
        <w:rPr>
          <w:i/>
        </w:rPr>
        <w:t>Toxic Pollutants</w:t>
      </w:r>
      <w:r w:rsidRPr="00C53437">
        <w:rPr>
          <w:iCs/>
        </w:rPr>
        <w:t>―</w:t>
      </w:r>
      <w:r w:rsidRPr="00C53437">
        <w:t>those priority pollutants designated as such by the U.S. Environmental Protection Agency and listed in LAC 33:IX.7107.</w:t>
      </w:r>
    </w:p>
    <w:p w14:paraId="5A30C8C0" w14:textId="77777777" w:rsidR="002E5C20" w:rsidRPr="00C53437" w:rsidRDefault="002E5C20" w:rsidP="002E5C20">
      <w:pPr>
        <w:pStyle w:val="Text"/>
        <w:jc w:val="center"/>
      </w:pPr>
      <w:r w:rsidRPr="00C53437">
        <w:t>* * *</w:t>
      </w:r>
    </w:p>
    <w:p w14:paraId="1C9253E1" w14:textId="77777777" w:rsidR="002E5C20" w:rsidRPr="00C53437" w:rsidRDefault="002E5C20" w:rsidP="002E5C20">
      <w:pPr>
        <w:pStyle w:val="AuthorityNote"/>
      </w:pPr>
      <w:r w:rsidRPr="00C53437">
        <w:t>AUTHORITY NOTE:</w:t>
      </w:r>
      <w:r>
        <w:tab/>
      </w:r>
      <w:r w:rsidRPr="00C53437">
        <w:t>Promulgated in accordance with R.S. 30:2001 et seq., and in particular Section 2074(B)(3) and (B)(4).</w:t>
      </w:r>
    </w:p>
    <w:p w14:paraId="34A8A852" w14:textId="77777777" w:rsidR="002E5C20" w:rsidRDefault="002E5C20" w:rsidP="002E5C20">
      <w:pPr>
        <w:pStyle w:val="HistoricalNote"/>
      </w:pPr>
      <w:r w:rsidRPr="00C53437">
        <w:t>HISTORICAL NOTE:</w:t>
      </w:r>
      <w:r w:rsidRPr="00C53437">
        <w:tab/>
        <w:t xml:space="preserve">Promulgated by the Department of Environmental Quality, Office of Water Resources, LR 11:1066 (November 1985), amended by the Office of Environmental Assessment, Environmental Planning Division, LR 26:2538 (November 2000), LR 30:1473 (July 2004), amended by the Office of the Secretary, Legal Affairs Division, LR 32:1857 (October 2006), LR 33:2365 (November 2007), </w:t>
      </w:r>
      <w:r w:rsidRPr="00C53437">
        <w:rPr>
          <w:color w:val="000000"/>
        </w:rPr>
        <w:t>amended by the Office of the Secretary, Legal Division, LR 42:736</w:t>
      </w:r>
      <w:r w:rsidRPr="00C53437">
        <w:t xml:space="preserve"> (May 2016), amended by the Office of the Secretary, Legal Affairs Division, LR 53:</w:t>
      </w:r>
    </w:p>
    <w:p w14:paraId="454E1380" w14:textId="77777777" w:rsidR="002E5C20" w:rsidRPr="00C53437" w:rsidRDefault="002E5C20" w:rsidP="002E5C20">
      <w:pPr>
        <w:pStyle w:val="Chapter"/>
      </w:pPr>
      <w:r w:rsidRPr="00C53437">
        <w:t>Chapter 3.</w:t>
      </w:r>
      <w:r w:rsidRPr="00C53437">
        <w:tab/>
        <w:t>Permits</w:t>
      </w:r>
    </w:p>
    <w:p w14:paraId="5F4EFACD" w14:textId="77777777" w:rsidR="002E5C20" w:rsidRPr="00C53437" w:rsidRDefault="002E5C20" w:rsidP="002E5C20">
      <w:pPr>
        <w:pStyle w:val="Chapter"/>
      </w:pPr>
      <w:r w:rsidRPr="00C53437">
        <w:t>Subchapter A.</w:t>
      </w:r>
      <w:r w:rsidRPr="00C53437">
        <w:tab/>
        <w:t>General Requirements</w:t>
      </w:r>
    </w:p>
    <w:p w14:paraId="73F87A7D" w14:textId="77777777" w:rsidR="002E5C20" w:rsidRPr="00C53437" w:rsidRDefault="002E5C20" w:rsidP="002E5C20">
      <w:pPr>
        <w:pStyle w:val="Section"/>
      </w:pPr>
      <w:bookmarkStart w:id="570" w:name="_Toc483474870"/>
      <w:bookmarkStart w:id="571" w:name="TOC_Sect331"/>
      <w:r w:rsidRPr="00C53437">
        <w:t>§301.</w:t>
      </w:r>
      <w:r w:rsidRPr="00C53437">
        <w:tab/>
        <w:t>Scope</w:t>
      </w:r>
      <w:bookmarkEnd w:id="570"/>
      <w:bookmarkEnd w:id="571"/>
    </w:p>
    <w:p w14:paraId="1E7FFC75" w14:textId="77777777" w:rsidR="002E5C20" w:rsidRPr="00C53437" w:rsidRDefault="002E5C20" w:rsidP="002E5C20">
      <w:pPr>
        <w:pStyle w:val="A0"/>
      </w:pPr>
      <w:r w:rsidRPr="00C53437">
        <w:t>A. - J.2.b.</w:t>
      </w:r>
      <w:r w:rsidRPr="00C53437">
        <w:tab/>
        <w:t>...</w:t>
      </w:r>
    </w:p>
    <w:p w14:paraId="2F04CF79" w14:textId="77777777" w:rsidR="002E5C20" w:rsidRPr="00C53437" w:rsidRDefault="002E5C20" w:rsidP="002E5C20">
      <w:pPr>
        <w:pStyle w:val="a1"/>
      </w:pPr>
      <w:r w:rsidRPr="00C53437">
        <w:t>c.</w:t>
      </w:r>
      <w:r w:rsidRPr="00C53437">
        <w:tab/>
      </w:r>
      <w:r w:rsidRPr="00C53437">
        <w:rPr>
          <w:i/>
        </w:rPr>
        <w:t>Concentrated Animal Feeding Operation</w:t>
      </w:r>
      <w:r w:rsidRPr="00C53437">
        <w:rPr>
          <w:iCs/>
        </w:rPr>
        <w:t>―</w:t>
      </w:r>
      <w:r w:rsidRPr="00C53437">
        <w:t>an animal feeding operation which meets the criteria in LAC 33:IX.2505.B or which the department designates under Paragraph 3 of this Section.</w:t>
      </w:r>
    </w:p>
    <w:p w14:paraId="66982CEC" w14:textId="77777777" w:rsidR="002E5C20" w:rsidRPr="00C53437" w:rsidRDefault="002E5C20" w:rsidP="002E5C20">
      <w:pPr>
        <w:pStyle w:val="A0"/>
      </w:pPr>
      <w:r w:rsidRPr="00C53437">
        <w:t>J.3. - J.3.a.v.</w:t>
      </w:r>
      <w:r w:rsidRPr="00C53437">
        <w:tab/>
        <w:t>...</w:t>
      </w:r>
    </w:p>
    <w:p w14:paraId="77003D03" w14:textId="77777777" w:rsidR="002E5C20" w:rsidRPr="00C53437" w:rsidRDefault="002E5C20" w:rsidP="002E5C20">
      <w:pPr>
        <w:pStyle w:val="a1"/>
      </w:pPr>
      <w:r w:rsidRPr="00C53437">
        <w:t>b.</w:t>
      </w:r>
      <w:r w:rsidRPr="00C53437">
        <w:tab/>
        <w:t>No animal feeding operation with less than the numbers of animals set forth in LAC 33:IX.2505.B shall be designated as a concentrated animal feeding operation unless:</w:t>
      </w:r>
    </w:p>
    <w:p w14:paraId="5F318FC7" w14:textId="77777777" w:rsidR="002E5C20" w:rsidRPr="00C53437" w:rsidRDefault="002E5C20" w:rsidP="003C47A8">
      <w:pPr>
        <w:pStyle w:val="A0"/>
        <w:tabs>
          <w:tab w:val="left" w:pos="1800"/>
        </w:tabs>
      </w:pPr>
      <w:r w:rsidRPr="00C53437">
        <w:t>J.3.b.i. - J.3.b.ii.</w:t>
      </w:r>
      <w:r w:rsidRPr="00C53437">
        <w:tab/>
        <w:t>...</w:t>
      </w:r>
    </w:p>
    <w:p w14:paraId="0B65B085" w14:textId="77777777" w:rsidR="002E5C20" w:rsidRPr="00C53437" w:rsidRDefault="002E5C20" w:rsidP="002E5C20">
      <w:pPr>
        <w:pStyle w:val="1"/>
      </w:pPr>
      <w:r w:rsidRPr="00C53437">
        <w:t>4.</w:t>
      </w:r>
      <w:r w:rsidRPr="00C53437">
        <w:tab/>
        <w:t>A permit application shall not be required from a concentrated animal feeding operation until the department has conducted an on-site inspection of the operation and determined that the operation should and could be regulated under the permit program. However, all concentrated animal feeding operations that meet the criteria in LAC 33:IX.2505.B shall so notify the Office of Environmental Services within 180 days of the effective date of these regulations.</w:t>
      </w:r>
    </w:p>
    <w:p w14:paraId="57318F05" w14:textId="77777777" w:rsidR="002E5C20" w:rsidRPr="00C53437" w:rsidRDefault="002E5C20" w:rsidP="002E5C20">
      <w:pPr>
        <w:pStyle w:val="A0"/>
      </w:pPr>
      <w:r w:rsidRPr="00C53437">
        <w:t>K. - K.1.</w:t>
      </w:r>
      <w:r w:rsidRPr="00C53437">
        <w:tab/>
        <w:t>...</w:t>
      </w:r>
    </w:p>
    <w:p w14:paraId="23488F34" w14:textId="77777777" w:rsidR="002E5C20" w:rsidRPr="00C53437" w:rsidRDefault="002E5C20" w:rsidP="002E5C20">
      <w:pPr>
        <w:pStyle w:val="1"/>
      </w:pPr>
      <w:r w:rsidRPr="00C53437">
        <w:t>2.</w:t>
      </w:r>
      <w:r w:rsidRPr="00C53437">
        <w:tab/>
        <w:t>Definition</w:t>
      </w:r>
    </w:p>
    <w:p w14:paraId="31AA964F" w14:textId="77777777" w:rsidR="002E5C20" w:rsidRPr="00C53437" w:rsidRDefault="002E5C20" w:rsidP="002E5C20">
      <w:pPr>
        <w:pStyle w:val="A0"/>
      </w:pPr>
      <w:r w:rsidRPr="00C53437">
        <w:rPr>
          <w:i/>
        </w:rPr>
        <w:t>Concentrated Aquatic Animal Production Facility</w:t>
      </w:r>
      <w:r w:rsidRPr="00C53437">
        <w:rPr>
          <w:iCs/>
        </w:rPr>
        <w:t>―</w:t>
      </w:r>
      <w:r w:rsidRPr="00C53437">
        <w:t>a hatchery, fish farm, or other facility which meets the criteria in LAC 33:IX.7105.Appendix C of these regulations, or which the department designates under LAC 33:IX.301.K.3 of this Section.</w:t>
      </w:r>
    </w:p>
    <w:p w14:paraId="7855150F" w14:textId="77777777" w:rsidR="002E5C20" w:rsidRPr="00C53437" w:rsidRDefault="002E5C20" w:rsidP="002E5C20">
      <w:pPr>
        <w:pStyle w:val="A0"/>
      </w:pPr>
      <w:r w:rsidRPr="00C53437">
        <w:t>K.3. - K.3.a.iv.</w:t>
      </w:r>
      <w:r w:rsidRPr="00C53437">
        <w:tab/>
        <w:t>...</w:t>
      </w:r>
    </w:p>
    <w:p w14:paraId="7315E1C6" w14:textId="77777777" w:rsidR="002E5C20" w:rsidRPr="00C53437" w:rsidRDefault="002E5C20" w:rsidP="002E5C20">
      <w:pPr>
        <w:pStyle w:val="1"/>
      </w:pPr>
      <w:r w:rsidRPr="00C53437">
        <w:t>4.</w:t>
      </w:r>
      <w:r w:rsidRPr="00C53437">
        <w:tab/>
        <w:t>A permit application shall not be required from a concentrated aquatic animal production facility until the department has conducted an on-site inspection of the facility and has determined that the facility should and could be regulated under the permit program. However, all concentrated aquatic animal production facilities that meet the criteria in LAC 33:IX.7105.Appendix C shall so notify the Office of Environmental Services within 180 days of the effective date of these regulations.</w:t>
      </w:r>
    </w:p>
    <w:p w14:paraId="2983568D" w14:textId="77777777" w:rsidR="002E5C20" w:rsidRPr="00C53437" w:rsidRDefault="002E5C20" w:rsidP="002E5C20">
      <w:pPr>
        <w:pStyle w:val="A0"/>
      </w:pPr>
      <w:r w:rsidRPr="00C53437">
        <w:t>L. - N.</w:t>
      </w:r>
      <w:r w:rsidRPr="00C53437">
        <w:tab/>
        <w:t>...</w:t>
      </w:r>
    </w:p>
    <w:p w14:paraId="2E9C2F2C" w14:textId="77777777" w:rsidR="002E5C20" w:rsidRPr="00C53437" w:rsidRDefault="002E5C20" w:rsidP="002E5C20">
      <w:pPr>
        <w:pStyle w:val="AuthorityNote"/>
      </w:pPr>
      <w:r w:rsidRPr="00C53437">
        <w:t>AUTHORITY NOTE:</w:t>
      </w:r>
      <w:r>
        <w:tab/>
      </w:r>
      <w:r w:rsidRPr="00C53437">
        <w:t>Promulgated in accordance with R.S. 30:2001 et seq., and in particular Section 2074(B)(3) and (B)(4).</w:t>
      </w:r>
    </w:p>
    <w:p w14:paraId="38CA7D8E" w14:textId="77777777" w:rsidR="002E5C20" w:rsidRDefault="002E5C20" w:rsidP="002E5C20">
      <w:pPr>
        <w:pStyle w:val="HistoricalNote"/>
      </w:pPr>
      <w:r w:rsidRPr="00C53437">
        <w:t>HISTORICAL NOTE:</w:t>
      </w:r>
      <w:r w:rsidRPr="00C53437">
        <w:tab/>
        <w:t xml:space="preserve">Promulgated by the Department of Environmental Quality, Office of Water Resources, LR 11:1066 (November 1985), amended by the Office of the Secretary, LR 22:344 (May 1996), amended by the Office of Environmental Assessment, Environmental Planning Division, LR 26:2273 (October 2000), LR 26:2538 (November 2000), amended by the </w:t>
      </w:r>
      <w:r>
        <w:br w:type="page"/>
      </w:r>
      <w:r w:rsidRPr="00C53437">
        <w:lastRenderedPageBreak/>
        <w:t>Office of the Secretary, Legal Affairs Division, LR 31:2504 (October 2005), LR 33:2160 (October 2007), LR 34:1901 (September 2008), LR 53:</w:t>
      </w:r>
    </w:p>
    <w:p w14:paraId="4B3F90DE" w14:textId="77777777" w:rsidR="002E5C20" w:rsidRPr="00C53437" w:rsidRDefault="002E5C20" w:rsidP="002E5C20">
      <w:pPr>
        <w:pStyle w:val="Section"/>
      </w:pPr>
      <w:r w:rsidRPr="00C53437">
        <w:t>§303.</w:t>
      </w:r>
      <w:r w:rsidRPr="00C53437">
        <w:tab/>
        <w:t>Permit Application Information</w:t>
      </w:r>
    </w:p>
    <w:p w14:paraId="60A57E25" w14:textId="77777777" w:rsidR="002E5C20" w:rsidRPr="00C53437" w:rsidRDefault="002E5C20" w:rsidP="002E5C20">
      <w:pPr>
        <w:pStyle w:val="A0"/>
      </w:pPr>
      <w:r w:rsidRPr="00C53437">
        <w:t>A. - E.15.b.</w:t>
      </w:r>
      <w:r w:rsidRPr="00C53437">
        <w:tab/>
        <w:t>...</w:t>
      </w:r>
    </w:p>
    <w:p w14:paraId="47E5480D" w14:textId="77777777" w:rsidR="002E5C20" w:rsidRPr="00C53437" w:rsidRDefault="002E5C20" w:rsidP="002E5C20">
      <w:pPr>
        <w:pStyle w:val="i0"/>
      </w:pPr>
      <w:r>
        <w:tab/>
      </w:r>
      <w:r w:rsidRPr="00C53437">
        <w:t>i.</w:t>
      </w:r>
      <w:r w:rsidRPr="00C53437">
        <w:tab/>
        <w:t>the organic toxic pollutants in the fractions designated in Table I of LAC 33:IX.7107.Appendix D for the applicant's industrial category or categories. Table II of LAC 33:IX.7107.Appendix D lists the organic toxic pollutants in each fraction. The fractions result from the sample preparation required by the analytical procedure which uses gas chromatography/mass spectrometry. A determination that an applicant falls within a particular industrial category for the purposes of selecting fractions for testing is not conclusive as to the applicant's inclusion in that category for any other purposes;</w:t>
      </w:r>
    </w:p>
    <w:p w14:paraId="420A092B" w14:textId="77777777" w:rsidR="002E5C20" w:rsidRPr="00C53437" w:rsidRDefault="002E5C20" w:rsidP="002E5C20">
      <w:pPr>
        <w:pStyle w:val="i0"/>
      </w:pPr>
      <w:r>
        <w:tab/>
      </w:r>
      <w:r w:rsidRPr="00C53437">
        <w:t>ii.</w:t>
      </w:r>
      <w:r w:rsidRPr="00C53437">
        <w:tab/>
        <w:t>the pollutants listed in Table III of LAC 33:IX.7107.Appendix D (the toxic metals, cyanide, and total phenols);</w:t>
      </w:r>
    </w:p>
    <w:p w14:paraId="160E866C" w14:textId="77777777" w:rsidR="002E5C20" w:rsidRPr="00C53437" w:rsidRDefault="002E5C20" w:rsidP="002E5C20">
      <w:pPr>
        <w:pStyle w:val="a1"/>
      </w:pPr>
      <w:r w:rsidRPr="00C53437">
        <w:t>c.</w:t>
      </w:r>
      <w:r w:rsidRPr="00C53437">
        <w:tab/>
        <w:t>each applicant must report for each outfall quantitative data for the following pollutants, if the applicant knows or has reason to believe that the pollutant is discharged from the outfall:</w:t>
      </w:r>
    </w:p>
    <w:p w14:paraId="4647A1DE" w14:textId="77777777" w:rsidR="002E5C20" w:rsidRPr="00C53437" w:rsidRDefault="002E5C20" w:rsidP="002E5C20">
      <w:pPr>
        <w:pStyle w:val="i0"/>
      </w:pPr>
      <w:r>
        <w:tab/>
      </w:r>
      <w:r w:rsidRPr="00C53437">
        <w:t>i.</w:t>
      </w:r>
      <w:r w:rsidRPr="00C53437">
        <w:tab/>
        <w:t>all pollutants listed in Table II or Table III of LAC 33:IX.7107.Appendix D (the toxic pollutants) for which quantitative data is not otherwise required;</w:t>
      </w:r>
    </w:p>
    <w:p w14:paraId="4519AA2C" w14:textId="77777777" w:rsidR="002E5C20" w:rsidRPr="00C53437" w:rsidRDefault="002E5C20" w:rsidP="002E5C20">
      <w:pPr>
        <w:pStyle w:val="i0"/>
      </w:pPr>
      <w:r>
        <w:tab/>
      </w:r>
      <w:r w:rsidRPr="00C53437">
        <w:t>ii.</w:t>
      </w:r>
      <w:r w:rsidRPr="00C53437">
        <w:tab/>
        <w:t>all pollutants in Table IV of LAC 33:IX.7107.Appendix D (certain conventional and nonconventional pollutants);</w:t>
      </w:r>
    </w:p>
    <w:p w14:paraId="04A242BD" w14:textId="77777777" w:rsidR="002E5C20" w:rsidRPr="00C53437" w:rsidRDefault="002E5C20" w:rsidP="002E5C20">
      <w:pPr>
        <w:pStyle w:val="a1"/>
      </w:pPr>
      <w:r w:rsidRPr="00C53437">
        <w:t>d.</w:t>
      </w:r>
      <w:r w:rsidRPr="00C53437">
        <w:tab/>
        <w:t>each applicant must indicate whether he knows or has reason to believe that any of the pollutants in Table V of LAC 33:IX.7107.Appendix D (certain hazardous substances and asbestos) is discharged from each outfall. For every pollutant expected to be discharged, the applicant must briefly describe the reasons the pollutant is expected to be discharged, and report any quantitative data it has for any pollutant;</w:t>
      </w:r>
    </w:p>
    <w:p w14:paraId="5FE6FD96" w14:textId="77777777" w:rsidR="002E5C20" w:rsidRPr="00C53437" w:rsidRDefault="002E5C20" w:rsidP="002E5C20">
      <w:pPr>
        <w:pStyle w:val="A0"/>
      </w:pPr>
      <w:r w:rsidRPr="00C53437">
        <w:t>E.15.e. - H.4.</w:t>
      </w:r>
      <w:r w:rsidRPr="00C53437">
        <w:tab/>
        <w:t>...</w:t>
      </w:r>
    </w:p>
    <w:p w14:paraId="3B9B54C9" w14:textId="77777777" w:rsidR="002E5C20" w:rsidRPr="00C53437" w:rsidRDefault="002E5C20" w:rsidP="002E5C20">
      <w:pPr>
        <w:pStyle w:val="Text"/>
        <w:jc w:val="center"/>
      </w:pPr>
      <w:r w:rsidRPr="00C53437">
        <w:t>* * *</w:t>
      </w:r>
    </w:p>
    <w:p w14:paraId="51106F12" w14:textId="77777777" w:rsidR="002E5C20" w:rsidRPr="00C53437" w:rsidRDefault="002E5C20" w:rsidP="002E5C20">
      <w:pPr>
        <w:pStyle w:val="AuthorityNote"/>
      </w:pPr>
      <w:r w:rsidRPr="00C53437">
        <w:t>AUTHORITY NOTE:</w:t>
      </w:r>
      <w:r>
        <w:tab/>
      </w:r>
      <w:r w:rsidRPr="00C53437">
        <w:t>Promulgated in accordance with R.S. 30:2001 et seq., and in particular Section 2074(B)(3) and (B)(4).</w:t>
      </w:r>
    </w:p>
    <w:p w14:paraId="7E81ED63" w14:textId="77777777" w:rsidR="002E5C20" w:rsidRDefault="002E5C20" w:rsidP="002E5C20">
      <w:pPr>
        <w:pStyle w:val="HistoricalNote"/>
      </w:pPr>
      <w:r w:rsidRPr="00C53437">
        <w:t>HISTORICAL NOTE:</w:t>
      </w:r>
      <w:r w:rsidRPr="00C53437">
        <w:tab/>
        <w:t>Promulgated by the Department of Environmental Quality, Office of Water Resources, LR 11:1066 (November 1985), amended by the Office of Environmental Assessment, Environmental Planning Division, LR 26:2539 (November 2000), amended by the Office of the Secretary, Legal Affairs Division, LR 31:2505 (October 2005), LR 33:2161 (October 2007), LR 53:</w:t>
      </w:r>
    </w:p>
    <w:p w14:paraId="597CE5BA" w14:textId="77777777" w:rsidR="002E5C20" w:rsidRPr="00C53437" w:rsidRDefault="002E5C20" w:rsidP="002E5C20">
      <w:pPr>
        <w:pStyle w:val="Chapter"/>
      </w:pPr>
      <w:r w:rsidRPr="00C53437">
        <w:t>Subchapter B.</w:t>
      </w:r>
      <w:r w:rsidRPr="00C53437">
        <w:tab/>
        <w:t>Appendices</w:t>
      </w:r>
    </w:p>
    <w:p w14:paraId="2785E6AA" w14:textId="77777777" w:rsidR="002E5C20" w:rsidRPr="00C53437" w:rsidRDefault="002E5C20" w:rsidP="002E5C20">
      <w:pPr>
        <w:pStyle w:val="Section"/>
      </w:pPr>
      <w:bookmarkStart w:id="572" w:name="_Toc483474881"/>
      <w:bookmarkStart w:id="573" w:name="TOC_Sect341"/>
      <w:r w:rsidRPr="00C53437">
        <w:t>§321.</w:t>
      </w:r>
      <w:r w:rsidRPr="00C53437">
        <w:tab/>
        <w:t>Appendix B―Criteria for Determining a Concentrated Animal Feeding Operation</w:t>
      </w:r>
      <w:bookmarkEnd w:id="572"/>
      <w:bookmarkEnd w:id="573"/>
      <w:r w:rsidRPr="00C53437">
        <w:t xml:space="preserve"> </w:t>
      </w:r>
    </w:p>
    <w:p w14:paraId="56EED648" w14:textId="77777777" w:rsidR="002E5C20" w:rsidRPr="00C53437" w:rsidRDefault="002E5C20" w:rsidP="002E5C20">
      <w:pPr>
        <w:pStyle w:val="A0"/>
        <w:rPr>
          <w:strike/>
        </w:rPr>
      </w:pPr>
      <w:r w:rsidRPr="00C53437">
        <w:t>Repealed.</w:t>
      </w:r>
    </w:p>
    <w:p w14:paraId="239F6FC9" w14:textId="77777777" w:rsidR="002E5C20" w:rsidRPr="00C53437" w:rsidRDefault="002E5C20" w:rsidP="002E5C20">
      <w:pPr>
        <w:pStyle w:val="AuthorityNote"/>
      </w:pPr>
      <w:r w:rsidRPr="00C53437">
        <w:t>AUTHORITY NOTE:</w:t>
      </w:r>
      <w:r>
        <w:tab/>
      </w:r>
      <w:r w:rsidRPr="00C53437">
        <w:t>Promulgated in accordance with R.S. 30:2001 et seq., and in particular Section 2074(B)(3) and (B)(4).</w:t>
      </w:r>
    </w:p>
    <w:p w14:paraId="36902D83" w14:textId="77777777" w:rsidR="002E5C20" w:rsidRDefault="002E5C20" w:rsidP="002E5C20">
      <w:pPr>
        <w:pStyle w:val="HistoricalNote"/>
      </w:pPr>
      <w:r w:rsidRPr="00C53437">
        <w:t>HISTORICAL NOTE:</w:t>
      </w:r>
      <w:r w:rsidRPr="00C53437">
        <w:tab/>
        <w:t>Promulgated by the Department of Environmental Quality, Office of Water Resources, LR 11:1066 (November 1985), repromulgated by the Office of Environmental Assessment, Environmental Planning Division, LR 30:230 (February 2004), repealed by the Office of the Secretary, Legal Affairs Division, LR 53:</w:t>
      </w:r>
    </w:p>
    <w:p w14:paraId="542EDCF8" w14:textId="77777777" w:rsidR="002E5C20" w:rsidRPr="00C53437" w:rsidRDefault="002E5C20" w:rsidP="002E5C20">
      <w:pPr>
        <w:pStyle w:val="Section"/>
      </w:pPr>
      <w:bookmarkStart w:id="574" w:name="_Toc483474882"/>
      <w:r>
        <w:br w:type="column"/>
      </w:r>
      <w:r w:rsidRPr="00C53437">
        <w:t>§323.</w:t>
      </w:r>
      <w:r w:rsidRPr="00C53437">
        <w:tab/>
        <w:t>Appendix C―Criteria for Determining a Concentrated Aquatic Animal Production Facility</w:t>
      </w:r>
      <w:bookmarkEnd w:id="574"/>
    </w:p>
    <w:p w14:paraId="24E002E4" w14:textId="77777777" w:rsidR="002E5C20" w:rsidRPr="00C53437" w:rsidRDefault="002E5C20" w:rsidP="002E5C20">
      <w:pPr>
        <w:pStyle w:val="A0"/>
        <w:rPr>
          <w:strike/>
        </w:rPr>
      </w:pPr>
      <w:r w:rsidRPr="00C53437">
        <w:t>Repealed.</w:t>
      </w:r>
    </w:p>
    <w:p w14:paraId="40DBB4C7" w14:textId="77777777" w:rsidR="002E5C20" w:rsidRPr="00C53437" w:rsidRDefault="002E5C20" w:rsidP="002E5C20">
      <w:pPr>
        <w:pStyle w:val="AuthorityNote"/>
      </w:pPr>
      <w:r w:rsidRPr="00C53437">
        <w:t>AUTHORITY NOTE:</w:t>
      </w:r>
      <w:r>
        <w:tab/>
      </w:r>
      <w:r w:rsidRPr="00C53437">
        <w:t>Promulgated in accordance with R.S. 30:2001 et seq., and in particular Section 2074(B)(3) and (B)(4).</w:t>
      </w:r>
    </w:p>
    <w:p w14:paraId="47B308DD" w14:textId="77777777" w:rsidR="002E5C20" w:rsidRDefault="002E5C20" w:rsidP="002E5C20">
      <w:pPr>
        <w:pStyle w:val="HistoricalNote"/>
      </w:pPr>
      <w:r w:rsidRPr="00C53437">
        <w:t>HISTORICAL NOTE:</w:t>
      </w:r>
      <w:r w:rsidRPr="00C53437">
        <w:tab/>
        <w:t>Promulgated by the Department of Environmental Quality, Office of Water Resources, LR 11:1066 (November 1985), repromulgated by the Office of Environmental Assessment, Environmental Planning Division, LR 30:230 (February 2004), repealed by the Office of the Secretary, Legal Affairs Division, LR 53:</w:t>
      </w:r>
    </w:p>
    <w:p w14:paraId="3A67E692" w14:textId="77777777" w:rsidR="002E5C20" w:rsidRPr="00C53437" w:rsidRDefault="002E5C20" w:rsidP="002E5C20">
      <w:pPr>
        <w:pStyle w:val="Section"/>
      </w:pPr>
      <w:r w:rsidRPr="00C53437">
        <w:t>§325.</w:t>
      </w:r>
      <w:r w:rsidRPr="00C53437">
        <w:tab/>
        <w:t>Appendix D―Permit Application Testing Requirements</w:t>
      </w:r>
    </w:p>
    <w:p w14:paraId="3F05322D" w14:textId="77777777" w:rsidR="002E5C20" w:rsidRPr="00C53437" w:rsidRDefault="002E5C20" w:rsidP="002E5C20">
      <w:pPr>
        <w:pStyle w:val="A0"/>
        <w:rPr>
          <w:strike/>
        </w:rPr>
      </w:pPr>
      <w:r w:rsidRPr="00C53437">
        <w:t>Repealed.</w:t>
      </w:r>
    </w:p>
    <w:p w14:paraId="4562B899" w14:textId="77777777" w:rsidR="002E5C20" w:rsidRPr="00C53437" w:rsidRDefault="002E5C20" w:rsidP="002E5C20">
      <w:pPr>
        <w:pStyle w:val="AuthorityNote"/>
      </w:pPr>
      <w:r w:rsidRPr="00C53437">
        <w:t>AUTHORITY NOTE:</w:t>
      </w:r>
      <w:r>
        <w:tab/>
      </w:r>
      <w:r w:rsidRPr="00C53437">
        <w:t>Promulgated in accordance with R.S. 30:2001 et seq., and in particular Section 2074(B)(3) and (B)(4).</w:t>
      </w:r>
    </w:p>
    <w:p w14:paraId="77508DA9" w14:textId="77777777" w:rsidR="002E5C20" w:rsidRDefault="002E5C20" w:rsidP="002E5C20">
      <w:pPr>
        <w:pStyle w:val="HistoricalNote"/>
      </w:pPr>
      <w:r w:rsidRPr="00C53437">
        <w:t>HISTORICAL NOTE:</w:t>
      </w:r>
      <w:r w:rsidRPr="00C53437">
        <w:tab/>
        <w:t>Promulgated by the Department of Environmental Quality, Office of Water Resources, LR 11:1066 (November 1985), repromulgated by the Office of Environmental Assessment, Environmental Planning Division, LR 30:230 (February 2004), repealed by the Office of the Secretary, Legal Affairs Division, LR 53:</w:t>
      </w:r>
    </w:p>
    <w:p w14:paraId="6857828E" w14:textId="77777777" w:rsidR="002E5C20" w:rsidRPr="00C53437" w:rsidRDefault="002E5C20" w:rsidP="002E5C20">
      <w:pPr>
        <w:pStyle w:val="RegCodePart"/>
      </w:pPr>
      <w:r w:rsidRPr="00C53437">
        <w:t>Subpart 3.</w:t>
      </w:r>
      <w:r>
        <w:t xml:space="preserve">  </w:t>
      </w:r>
      <w:r w:rsidRPr="00C53437">
        <w:t>Louisiana Sewage Sludge and Biosolids Program</w:t>
      </w:r>
    </w:p>
    <w:p w14:paraId="00386CAA" w14:textId="77777777" w:rsidR="002E5C20" w:rsidRPr="00C53437" w:rsidRDefault="002E5C20" w:rsidP="002E5C20">
      <w:pPr>
        <w:pStyle w:val="Chapter"/>
      </w:pPr>
      <w:r w:rsidRPr="00C53437">
        <w:t>Chapter 101.</w:t>
      </w:r>
      <w:r w:rsidRPr="00C53437">
        <w:tab/>
        <w:t>Drinking Water Revolving Loan Fund</w:t>
      </w:r>
    </w:p>
    <w:p w14:paraId="0FAD5887" w14:textId="77777777" w:rsidR="002E5C20" w:rsidRPr="00C53437" w:rsidRDefault="002E5C20" w:rsidP="002E5C20">
      <w:pPr>
        <w:pStyle w:val="Section"/>
      </w:pPr>
      <w:bookmarkStart w:id="575" w:name="_Toc483475170"/>
      <w:bookmarkStart w:id="576" w:name="TOC_Sect596"/>
      <w:r w:rsidRPr="00C53437">
        <w:t>§10103.</w:t>
      </w:r>
      <w:r w:rsidRPr="00C53437">
        <w:tab/>
        <w:t>Authority</w:t>
      </w:r>
      <w:bookmarkEnd w:id="575"/>
      <w:bookmarkEnd w:id="576"/>
    </w:p>
    <w:p w14:paraId="0829F150" w14:textId="77777777" w:rsidR="002E5C20" w:rsidRPr="00C53437" w:rsidRDefault="002E5C20" w:rsidP="002E5C20">
      <w:pPr>
        <w:pStyle w:val="A0"/>
        <w:rPr>
          <w:strike/>
        </w:rPr>
      </w:pPr>
      <w:r w:rsidRPr="00C53437">
        <w:t>Repealed.</w:t>
      </w:r>
    </w:p>
    <w:p w14:paraId="4C1B49BB" w14:textId="77777777" w:rsidR="002E5C20" w:rsidRPr="00C53437" w:rsidRDefault="002E5C20" w:rsidP="002E5C20">
      <w:pPr>
        <w:pStyle w:val="AuthorityNote"/>
      </w:pPr>
      <w:r w:rsidRPr="00C53437">
        <w:t>AUTHORITY NOTE:</w:t>
      </w:r>
      <w:r>
        <w:tab/>
      </w:r>
      <w:r w:rsidRPr="00C53437">
        <w:t>Promulgated in accordance with R.S. 30:2011 et seq.</w:t>
      </w:r>
    </w:p>
    <w:p w14:paraId="4DE87BC2" w14:textId="77777777" w:rsidR="002E5C20" w:rsidRDefault="002E5C20" w:rsidP="002E5C20">
      <w:pPr>
        <w:pStyle w:val="HistoricalNote"/>
      </w:pPr>
      <w:r w:rsidRPr="00C53437">
        <w:t>HISTORICAL NOTE:</w:t>
      </w:r>
      <w:r w:rsidRPr="00C53437">
        <w:tab/>
        <w:t>Promulgated by the Department of Environmental Quality, Office of Water Resources, Municipal Facilities Division, LR 24:28 (January 1998), repealed by the Office of the Secretary, Legal Affairs Division, LR 53:</w:t>
      </w:r>
    </w:p>
    <w:p w14:paraId="6AE091F2" w14:textId="77777777" w:rsidR="002E5C20" w:rsidRPr="00C53437" w:rsidRDefault="002E5C20" w:rsidP="002E5C20">
      <w:pPr>
        <w:pStyle w:val="Section"/>
      </w:pPr>
      <w:bookmarkStart w:id="577" w:name="_Toc483475171"/>
      <w:bookmarkStart w:id="578" w:name="TOC_Sect597"/>
      <w:r w:rsidRPr="00C53437">
        <w:t>§10105.</w:t>
      </w:r>
      <w:r w:rsidRPr="00C53437">
        <w:tab/>
        <w:t>Definitions</w:t>
      </w:r>
      <w:bookmarkEnd w:id="577"/>
      <w:bookmarkEnd w:id="578"/>
    </w:p>
    <w:p w14:paraId="444BF443" w14:textId="77777777" w:rsidR="002E5C20" w:rsidRPr="00C53437" w:rsidRDefault="002E5C20" w:rsidP="002E5C20">
      <w:pPr>
        <w:pStyle w:val="A0"/>
        <w:rPr>
          <w:strike/>
        </w:rPr>
      </w:pPr>
      <w:r w:rsidRPr="00C53437">
        <w:t>Repealed.</w:t>
      </w:r>
    </w:p>
    <w:p w14:paraId="30E69837" w14:textId="77777777" w:rsidR="002E5C20" w:rsidRPr="00C53437" w:rsidRDefault="002E5C20" w:rsidP="002E5C20">
      <w:pPr>
        <w:pStyle w:val="AuthorityNote"/>
      </w:pPr>
      <w:r w:rsidRPr="00C53437">
        <w:t>AUTHORITY NOTE:</w:t>
      </w:r>
      <w:r>
        <w:tab/>
      </w:r>
      <w:r w:rsidRPr="00C53437">
        <w:t>Promulgated in accordance with R.S. 30:2011 et seq.</w:t>
      </w:r>
    </w:p>
    <w:p w14:paraId="196A42B6" w14:textId="77777777" w:rsidR="002E5C20" w:rsidRDefault="002E5C20" w:rsidP="002E5C20">
      <w:pPr>
        <w:pStyle w:val="HistoricalNote"/>
      </w:pPr>
      <w:r w:rsidRPr="00C53437">
        <w:t>HISTORICAL NOTE:</w:t>
      </w:r>
      <w:r w:rsidRPr="00C53437">
        <w:tab/>
        <w:t>Promulgated by the Department of Environmental Quality, Office of Water Resources, Municipal Facilities Division, LR 24:28 (January 1998), repealed by the Office of the Secretary, Legal Affairs Division, LR 53:</w:t>
      </w:r>
    </w:p>
    <w:p w14:paraId="1C8DF398" w14:textId="77777777" w:rsidR="002E5C20" w:rsidRPr="00C53437" w:rsidRDefault="002E5C20" w:rsidP="002E5C20">
      <w:pPr>
        <w:pStyle w:val="Section"/>
      </w:pPr>
      <w:bookmarkStart w:id="579" w:name="_Toc483475172"/>
      <w:bookmarkStart w:id="580" w:name="TOC_Sect598"/>
      <w:r w:rsidRPr="00C53437">
        <w:t>§10107.</w:t>
      </w:r>
      <w:r w:rsidRPr="00C53437">
        <w:tab/>
        <w:t>Eligibility for Participation</w:t>
      </w:r>
      <w:bookmarkEnd w:id="579"/>
      <w:bookmarkEnd w:id="580"/>
    </w:p>
    <w:p w14:paraId="0CC6DFE5" w14:textId="77777777" w:rsidR="002E5C20" w:rsidRPr="00C53437" w:rsidRDefault="002E5C20" w:rsidP="002E5C20">
      <w:pPr>
        <w:pStyle w:val="A0"/>
        <w:rPr>
          <w:strike/>
        </w:rPr>
      </w:pPr>
      <w:r w:rsidRPr="00C53437">
        <w:t>Repealed.</w:t>
      </w:r>
    </w:p>
    <w:p w14:paraId="44880738" w14:textId="77777777" w:rsidR="002E5C20" w:rsidRPr="00C53437" w:rsidRDefault="002E5C20" w:rsidP="002E5C20">
      <w:pPr>
        <w:pStyle w:val="AuthorityNote"/>
      </w:pPr>
      <w:r w:rsidRPr="00C53437">
        <w:t>AUTHORITY NOTE:</w:t>
      </w:r>
      <w:r>
        <w:tab/>
      </w:r>
      <w:r w:rsidRPr="00C53437">
        <w:t>Promulgated in accordance with R.S. 30:2011 et seq.</w:t>
      </w:r>
    </w:p>
    <w:p w14:paraId="3189BD92" w14:textId="77777777" w:rsidR="002E5C20" w:rsidRDefault="002E5C20" w:rsidP="002E5C20">
      <w:pPr>
        <w:pStyle w:val="HistoricalNote"/>
      </w:pPr>
      <w:r w:rsidRPr="00C53437">
        <w:t>HISTORICAL NOTE:</w:t>
      </w:r>
      <w:r w:rsidRPr="00C53437">
        <w:tab/>
        <w:t>Promulgated by the Department of Environmental Quality, Office of Water Resources, Municipal Facilities Division, LR 24:29 (January 1998), repealed by the Office of the Secretary, Legal Affairs Division, LR 53:</w:t>
      </w:r>
    </w:p>
    <w:p w14:paraId="0C3A55CC" w14:textId="77777777" w:rsidR="002E5C20" w:rsidRPr="00C53437" w:rsidRDefault="002E5C20" w:rsidP="002E5C20">
      <w:pPr>
        <w:pStyle w:val="Section"/>
      </w:pPr>
      <w:bookmarkStart w:id="581" w:name="_Toc483475173"/>
      <w:bookmarkStart w:id="582" w:name="TOC_Sect599"/>
      <w:r w:rsidRPr="00C53437">
        <w:t>§10109.</w:t>
      </w:r>
      <w:r w:rsidRPr="00C53437">
        <w:tab/>
        <w:t>Application Requirements and Loan Conditions</w:t>
      </w:r>
      <w:bookmarkEnd w:id="581"/>
      <w:bookmarkEnd w:id="582"/>
    </w:p>
    <w:p w14:paraId="34FA18B9" w14:textId="77777777" w:rsidR="002E5C20" w:rsidRPr="00C53437" w:rsidRDefault="002E5C20" w:rsidP="002E5C20">
      <w:pPr>
        <w:pStyle w:val="A0"/>
        <w:rPr>
          <w:strike/>
        </w:rPr>
      </w:pPr>
      <w:r w:rsidRPr="00C53437">
        <w:t>Repealed.</w:t>
      </w:r>
    </w:p>
    <w:p w14:paraId="79935216" w14:textId="77777777" w:rsidR="002E5C20" w:rsidRPr="00C53437" w:rsidRDefault="002E5C20" w:rsidP="002E5C20">
      <w:pPr>
        <w:pStyle w:val="AuthorityNote"/>
      </w:pPr>
      <w:r w:rsidRPr="00C53437">
        <w:t>AUTHORITY NOTE:</w:t>
      </w:r>
      <w:r>
        <w:tab/>
      </w:r>
      <w:r w:rsidRPr="00C53437">
        <w:t>Promulgated in accordance with R.S. 30:2011 et seq.</w:t>
      </w:r>
    </w:p>
    <w:p w14:paraId="23C110E0" w14:textId="77777777" w:rsidR="002E5C20" w:rsidRDefault="002E5C20" w:rsidP="002E5C20">
      <w:pPr>
        <w:pStyle w:val="HistoricalNote"/>
      </w:pPr>
      <w:r w:rsidRPr="00C53437">
        <w:t>HISTORICAL NOTE:</w:t>
      </w:r>
      <w:r w:rsidRPr="00C53437">
        <w:tab/>
        <w:t>Promulgated by the Department of Environmental Quality, Office of Water Resources, Municipal Facilities Division, LR 24:29 (January 1998), amended by the Office of Environmental Assessment, Environmental Planning Division, LR 26:2552 (November 2000), repealed by the Office of the Secretary, Legal Affairs Division, LR 53:</w:t>
      </w:r>
    </w:p>
    <w:p w14:paraId="40B13705" w14:textId="77777777" w:rsidR="002E5C20" w:rsidRPr="00C53437" w:rsidRDefault="002E5C20" w:rsidP="002E5C20">
      <w:pPr>
        <w:pStyle w:val="Section"/>
      </w:pPr>
      <w:bookmarkStart w:id="583" w:name="_Toc483475174"/>
      <w:bookmarkStart w:id="584" w:name="TOC_Sect600"/>
      <w:r w:rsidRPr="00C53437">
        <w:t>§10111.</w:t>
      </w:r>
      <w:r w:rsidRPr="00C53437">
        <w:tab/>
        <w:t>Events of Default and Remedies</w:t>
      </w:r>
      <w:bookmarkEnd w:id="583"/>
      <w:bookmarkEnd w:id="584"/>
    </w:p>
    <w:p w14:paraId="699885E4" w14:textId="77777777" w:rsidR="002E5C20" w:rsidRPr="00C53437" w:rsidRDefault="002E5C20" w:rsidP="002E5C20">
      <w:pPr>
        <w:pStyle w:val="A0"/>
        <w:rPr>
          <w:strike/>
        </w:rPr>
      </w:pPr>
      <w:r w:rsidRPr="00C53437">
        <w:t>Repealed.</w:t>
      </w:r>
    </w:p>
    <w:p w14:paraId="1B557C2F" w14:textId="77777777" w:rsidR="002E5C20" w:rsidRPr="00C53437" w:rsidRDefault="002E5C20" w:rsidP="002E5C20">
      <w:pPr>
        <w:pStyle w:val="AuthorityNote"/>
      </w:pPr>
      <w:r w:rsidRPr="00C53437">
        <w:t>AUTHORITY NOTE:</w:t>
      </w:r>
      <w:r>
        <w:tab/>
      </w:r>
      <w:r w:rsidRPr="00C53437">
        <w:t>Promulgated in accordance with R.S. 30:2011 et seq.</w:t>
      </w:r>
    </w:p>
    <w:p w14:paraId="3989D052" w14:textId="77777777" w:rsidR="002E5C20" w:rsidRDefault="002E5C20" w:rsidP="002E5C20">
      <w:pPr>
        <w:pStyle w:val="HistoricalNote"/>
      </w:pPr>
      <w:r>
        <w:br w:type="page"/>
      </w:r>
    </w:p>
    <w:p w14:paraId="7709AAEF" w14:textId="77777777" w:rsidR="002E5C20" w:rsidRDefault="002E5C20" w:rsidP="002E5C20">
      <w:pPr>
        <w:pStyle w:val="HistoricalNote"/>
      </w:pPr>
      <w:r w:rsidRPr="00C53437">
        <w:lastRenderedPageBreak/>
        <w:t>HISTORICAL NOTE:</w:t>
      </w:r>
      <w:r w:rsidRPr="00C53437">
        <w:tab/>
        <w:t>Promulgated by the Department of Environmental Quality, Office of Water Resources, Municipal Facilities Division, LR 24:30 (January 1998), repealed by the Office of the Secretary, Legal Affairs Division, LR 53:</w:t>
      </w:r>
    </w:p>
    <w:p w14:paraId="48EF8829" w14:textId="77777777" w:rsidR="002E5C20" w:rsidRPr="00C53437" w:rsidRDefault="002E5C20" w:rsidP="002E5C20">
      <w:pPr>
        <w:pStyle w:val="Section"/>
      </w:pPr>
      <w:bookmarkStart w:id="585" w:name="SectStartBM"/>
      <w:bookmarkStart w:id="586" w:name="_Toc483475175"/>
      <w:bookmarkStart w:id="587" w:name="TOC_Sect601"/>
      <w:bookmarkEnd w:id="585"/>
      <w:r w:rsidRPr="00C53437">
        <w:t>§10113.</w:t>
      </w:r>
      <w:r w:rsidRPr="00C53437">
        <w:tab/>
        <w:t>Miscellaneous</w:t>
      </w:r>
      <w:bookmarkEnd w:id="586"/>
      <w:bookmarkEnd w:id="587"/>
    </w:p>
    <w:p w14:paraId="2847781E" w14:textId="77777777" w:rsidR="002E5C20" w:rsidRPr="00C53437" w:rsidRDefault="002E5C20" w:rsidP="002E5C20">
      <w:pPr>
        <w:pStyle w:val="A0"/>
        <w:rPr>
          <w:strike/>
        </w:rPr>
      </w:pPr>
      <w:r w:rsidRPr="00C53437">
        <w:t>Repealed.</w:t>
      </w:r>
    </w:p>
    <w:p w14:paraId="58D7EDF7" w14:textId="77777777" w:rsidR="002E5C20" w:rsidRPr="00C53437" w:rsidRDefault="002E5C20" w:rsidP="002E5C20">
      <w:pPr>
        <w:pStyle w:val="AuthorityNote"/>
      </w:pPr>
      <w:r w:rsidRPr="00C53437">
        <w:t>AUTHORITY NOTE:</w:t>
      </w:r>
      <w:r>
        <w:tab/>
      </w:r>
      <w:r w:rsidRPr="00C53437">
        <w:t>Promulgated in accordance with R.S. 30:2011 et seq.</w:t>
      </w:r>
    </w:p>
    <w:p w14:paraId="6ED0F91D" w14:textId="77777777" w:rsidR="002E5C20" w:rsidRDefault="002E5C20" w:rsidP="002E5C20">
      <w:pPr>
        <w:pStyle w:val="HistoricalNote"/>
      </w:pPr>
      <w:r w:rsidRPr="00C53437">
        <w:t>HISTORICAL NOTE:</w:t>
      </w:r>
      <w:r w:rsidRPr="00C53437">
        <w:tab/>
        <w:t>Promulgated by the Department of Environmental Quality, Office of Water Resources, Municipal Facilities Division, LR 24:30 (January 1998), repealed by the Office of the Secretary, Legal Affairs Division, LR 53:</w:t>
      </w:r>
    </w:p>
    <w:p w14:paraId="61F1CC50" w14:textId="77777777" w:rsidR="002E5C20" w:rsidRPr="00C53437" w:rsidRDefault="002E5C20" w:rsidP="002E5C20">
      <w:pPr>
        <w:pStyle w:val="RegCodeTitle"/>
      </w:pPr>
      <w:r w:rsidRPr="00C53437">
        <w:t>Family Impact Statement</w:t>
      </w:r>
    </w:p>
    <w:p w14:paraId="1437FFCB" w14:textId="77777777" w:rsidR="002E5C20" w:rsidRPr="00C53437" w:rsidRDefault="002E5C20" w:rsidP="002E5C20">
      <w:pPr>
        <w:pStyle w:val="A0"/>
      </w:pPr>
      <w:r w:rsidRPr="00C53437">
        <w:t>The proposed Rule has no known impact on family formation, stability, and autonomy as described in R.S. 49:972.</w:t>
      </w:r>
    </w:p>
    <w:p w14:paraId="435CC359" w14:textId="77777777" w:rsidR="002E5C20" w:rsidRPr="00C53437" w:rsidRDefault="002E5C20" w:rsidP="002E5C20">
      <w:pPr>
        <w:pStyle w:val="RegCodeTitle"/>
      </w:pPr>
      <w:r w:rsidRPr="00C53437">
        <w:t>Poverty Impact Statement</w:t>
      </w:r>
    </w:p>
    <w:p w14:paraId="58BEF470" w14:textId="77777777" w:rsidR="002E5C20" w:rsidRDefault="002E5C20" w:rsidP="002E5C20">
      <w:pPr>
        <w:pStyle w:val="A0"/>
        <w:rPr>
          <w:color w:val="000000"/>
        </w:rPr>
      </w:pPr>
      <w:r w:rsidRPr="00C53437">
        <w:t xml:space="preserve">The proposed Rule has no known impact on </w:t>
      </w:r>
      <w:r w:rsidRPr="00C53437">
        <w:rPr>
          <w:color w:val="000000"/>
        </w:rPr>
        <w:t>poverty as described in R.S. 49:973.</w:t>
      </w:r>
    </w:p>
    <w:p w14:paraId="30B454FD" w14:textId="77777777" w:rsidR="002E5C20" w:rsidRPr="00C53437" w:rsidRDefault="002E5C20" w:rsidP="002E5C20">
      <w:pPr>
        <w:pStyle w:val="RegCodeTitle"/>
      </w:pPr>
      <w:r w:rsidRPr="00C53437">
        <w:t>Small Business Analysis</w:t>
      </w:r>
    </w:p>
    <w:p w14:paraId="112D41C2" w14:textId="77777777" w:rsidR="002E5C20" w:rsidRDefault="002E5C20" w:rsidP="002E5C20">
      <w:pPr>
        <w:pStyle w:val="A0"/>
      </w:pPr>
      <w:r w:rsidRPr="00C53437">
        <w:t>The proposed Rule has no known impact on small business as described in R.S. 49:974.1 - 974.8.</w:t>
      </w:r>
    </w:p>
    <w:p w14:paraId="10406CC5" w14:textId="77777777" w:rsidR="002E5C20" w:rsidRPr="00C53437" w:rsidRDefault="002E5C20" w:rsidP="002E5C20">
      <w:pPr>
        <w:pStyle w:val="RegCodeTitle"/>
      </w:pPr>
      <w:r w:rsidRPr="00C53437">
        <w:t>Provider Impact Statement</w:t>
      </w:r>
    </w:p>
    <w:p w14:paraId="12998B60" w14:textId="77777777" w:rsidR="002E5C20" w:rsidRDefault="002E5C20" w:rsidP="002E5C20">
      <w:pPr>
        <w:pStyle w:val="A0"/>
      </w:pPr>
      <w:r w:rsidRPr="00C53437">
        <w:t>The proposed Rule has no known impact on providers as described in HCR 170 of 2014.</w:t>
      </w:r>
    </w:p>
    <w:p w14:paraId="27849221" w14:textId="77777777" w:rsidR="002E5C20" w:rsidRPr="00C53437" w:rsidRDefault="002E5C20" w:rsidP="002E5C20">
      <w:pPr>
        <w:pStyle w:val="RegCodeTitle"/>
      </w:pPr>
      <w:r w:rsidRPr="00C53437">
        <w:t>Public Comments</w:t>
      </w:r>
    </w:p>
    <w:p w14:paraId="23E6D4EE" w14:textId="77777777" w:rsidR="002E5C20" w:rsidRDefault="002E5C20" w:rsidP="002E5C20">
      <w:pPr>
        <w:pStyle w:val="A0"/>
      </w:pPr>
      <w:r w:rsidRPr="00C53437">
        <w:t xml:space="preserve">All interested persons are invited to submit written comments on the proposed Rule. Persons commenting should reference the proposed Rule by MM025. Such comments must be received no later than December 1, 2026, at 4:30 p.m., and should be sent to William Little, Attorney Supervisor, Office of the Secretary, Legal Affairs Division, P.O. Box 4302, Baton Rouge, LA 70821-4302, by fax (225) 219-4068, or by E-mail to DEQ.Reg.Dev.Comments@la.gov. Copies of the proposed Rule can be purchased by contacting the LDEQ Public Records Center at (225) 219-3168. Check or money order is required in advance for each copy of MM025. The proposed Rule is available on the Internet at https://www.deq.louisiana.gov/about-ldeq/monthly-regulation-changes-2026. </w:t>
      </w:r>
    </w:p>
    <w:p w14:paraId="6983793D" w14:textId="77777777" w:rsidR="002E5C20" w:rsidRPr="00C53437" w:rsidRDefault="002E5C20" w:rsidP="002E5C20">
      <w:pPr>
        <w:pStyle w:val="RegCodeTitle"/>
      </w:pPr>
      <w:r w:rsidRPr="00C53437">
        <w:t>Public Hearing</w:t>
      </w:r>
    </w:p>
    <w:p w14:paraId="73CEFDA3" w14:textId="77777777" w:rsidR="002E5C20" w:rsidRPr="00C53437" w:rsidRDefault="002E5C20" w:rsidP="002E5C20">
      <w:pPr>
        <w:pStyle w:val="A0"/>
      </w:pPr>
      <w:r w:rsidRPr="00C53437">
        <w:t>A public hearing will be held on November 24, 2026, at 1:30 p.m. in the Galvez Building, Oliver Pollock Conference Room, 602 N. Fifth Street, Baton Rouge, LA 70802. The hearing will also be for the revision to the SIP to incorporate the LAC 33:III (Air) revisions in this Rule. Interested persons are invited to attend in person, online via Microsoft Teams at https://teams.microsoft.com/meet/280496332738557?p=HWx8kleGwFO9l9JnjG using Meeting ID: 280 496 332 738 557 Passcode: iY73LD3x, or by phone (872) 239-6160 using phone conference ID: 903 837 230#. Should individuals with a disability need an accommodation in order to participate, contact Doug Bordelon at the address given below or at (225) 219-1325.</w:t>
      </w:r>
    </w:p>
    <w:p w14:paraId="66E5464E" w14:textId="77777777" w:rsidR="002E5C20" w:rsidRDefault="002E5C20" w:rsidP="002E5C20">
      <w:pPr>
        <w:pStyle w:val="A0"/>
      </w:pPr>
      <w:r w:rsidRPr="00C53437">
        <w:t>The proposed Rule is available for inspection at the following LDEQ office locations from 8 a.m. until 4:30 p.m.:</w:t>
      </w:r>
      <w:r>
        <w:t xml:space="preserve"> </w:t>
      </w:r>
      <w:r w:rsidRPr="00C53437">
        <w:t>602 N. Fifth Street, Baton Rouge, LA 70802; 508 Downing Pines Road, West Monroe, LA 71292; State Office Building, 1525 Fairfield Avenue, Shreveport, LA 71101; 1301 Gadwall Street, Lake Charles, LA 70615;</w:t>
      </w:r>
      <w:r w:rsidRPr="00C53437">
        <w:rPr>
          <w:rFonts w:ascii="CG Times (W1)" w:hAnsi="CG Times (W1)"/>
        </w:rPr>
        <w:t xml:space="preserve"> </w:t>
      </w:r>
      <w:r w:rsidRPr="00C53437">
        <w:t>111 New Center Drive, Lafayette, LA 70508; 110 Barataria Street, Lockport, LA 70374; 201 Evans Road, Bldg. 4, Suite 420, New Orleans, LA</w:t>
      </w:r>
      <w:r>
        <w:t xml:space="preserve"> </w:t>
      </w:r>
      <w:r w:rsidRPr="00C53437">
        <w:t>70123.</w:t>
      </w:r>
    </w:p>
    <w:p w14:paraId="04C7145A" w14:textId="77777777" w:rsidR="002E5C20" w:rsidRDefault="002E5C20" w:rsidP="002E5C20">
      <w:pPr>
        <w:pStyle w:val="A0"/>
      </w:pPr>
    </w:p>
    <w:p w14:paraId="64647764" w14:textId="77777777" w:rsidR="002E5C20" w:rsidRPr="00C53437" w:rsidRDefault="002E5C20" w:rsidP="002E5C20">
      <w:pPr>
        <w:pStyle w:val="RegSignature"/>
      </w:pPr>
      <w:r w:rsidRPr="00C53437">
        <w:t>Courtney J. Burdette</w:t>
      </w:r>
    </w:p>
    <w:p w14:paraId="7D452817" w14:textId="77777777" w:rsidR="002E5C20" w:rsidRDefault="002E5C20" w:rsidP="002E5C20">
      <w:pPr>
        <w:pStyle w:val="RegSignature"/>
      </w:pPr>
      <w:r w:rsidRPr="00C53437">
        <w:t>Secretary</w:t>
      </w:r>
    </w:p>
    <w:p w14:paraId="612008B8" w14:textId="77777777" w:rsidR="002E5C20" w:rsidRDefault="002E5C20" w:rsidP="002E5C20">
      <w:pPr>
        <w:pStyle w:val="RegCodePart"/>
        <w:rPr>
          <w:noProof w:val="0"/>
        </w:rPr>
      </w:pPr>
    </w:p>
    <w:p w14:paraId="24FB592E" w14:textId="77777777" w:rsidR="002E5C20" w:rsidRDefault="002E5C20" w:rsidP="002E5C20">
      <w:pPr>
        <w:pStyle w:val="RegCodePart"/>
        <w:rPr>
          <w:noProof w:val="0"/>
        </w:rPr>
      </w:pPr>
      <w:r>
        <w:rPr>
          <w:noProof w:val="0"/>
        </w:rPr>
        <w:t>FISCAL AND ECONOMIC IMPACT STATEMENT FOR ADMINISTRATIVE RULES</w:t>
      </w:r>
    </w:p>
    <w:p w14:paraId="5999077C" w14:textId="77777777" w:rsidR="002E5C20" w:rsidRDefault="002E5C20" w:rsidP="002E5C20">
      <w:pPr>
        <w:pStyle w:val="RegCodePart"/>
      </w:pPr>
      <w:r>
        <w:t xml:space="preserve">RULE TITLE:  </w:t>
      </w:r>
      <w:r w:rsidRPr="00180E3C">
        <w:t>Repeal of Obsolete and Duplicative Provisions and Conforming Amendments</w:t>
      </w:r>
    </w:p>
    <w:p w14:paraId="5EC10EB7" w14:textId="77777777" w:rsidR="002E5C20" w:rsidRDefault="002E5C20" w:rsidP="002E5C20">
      <w:pPr>
        <w:pStyle w:val="Chapter"/>
        <w:jc w:val="center"/>
      </w:pPr>
    </w:p>
    <w:p w14:paraId="2F5E672F"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53A954B5" w14:textId="77777777" w:rsidR="002E5C20" w:rsidRDefault="002E5C20" w:rsidP="002E5C20">
      <w:pPr>
        <w:pStyle w:val="RegFE2"/>
        <w:rPr>
          <w:noProof w:val="0"/>
        </w:rPr>
      </w:pPr>
      <w:r w:rsidRPr="00180E3C">
        <w:rPr>
          <w:noProof w:val="0"/>
        </w:rPr>
        <w:t>The proposed rule change is not anticipated to result in any costs or savings for any state or local governmental units. The proposed rule change repeals 14 sections of LAC Title 33 and amends eight other sections to remove obsolete, duplicative, or unnecessary language.</w:t>
      </w:r>
    </w:p>
    <w:p w14:paraId="22238D68"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48F4869A" w14:textId="77777777" w:rsidR="002E5C20" w:rsidRDefault="002E5C20" w:rsidP="002E5C20">
      <w:pPr>
        <w:pStyle w:val="RegFE2"/>
        <w:rPr>
          <w:noProof w:val="0"/>
        </w:rPr>
      </w:pPr>
      <w:r w:rsidRPr="00180E3C">
        <w:rPr>
          <w:noProof w:val="0"/>
        </w:rPr>
        <w:t>The proposed rule change is not anticipated to have any impact on revenue collections of state or local governmental units.</w:t>
      </w:r>
    </w:p>
    <w:p w14:paraId="67DCA825"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172B8A5B" w14:textId="77777777" w:rsidR="002E5C20" w:rsidRDefault="002E5C20" w:rsidP="002E5C20">
      <w:pPr>
        <w:pStyle w:val="RegFE2"/>
        <w:rPr>
          <w:noProof w:val="0"/>
        </w:rPr>
      </w:pPr>
      <w:r w:rsidRPr="00180E3C">
        <w:rPr>
          <w:noProof w:val="0"/>
        </w:rPr>
        <w:t>The proposed rule change is not anticipated to result in costs or economic benefits to any directly affected persons, small businesses, or non-governmental groups.</w:t>
      </w:r>
    </w:p>
    <w:p w14:paraId="7C6782A5" w14:textId="77777777" w:rsidR="002E5C20" w:rsidRDefault="002E5C20" w:rsidP="002E5C20">
      <w:pPr>
        <w:pStyle w:val="RegFE1"/>
        <w:rPr>
          <w:noProof w:val="0"/>
        </w:rPr>
      </w:pPr>
      <w:r>
        <w:rPr>
          <w:noProof w:val="0"/>
        </w:rPr>
        <w:t>IV.</w:t>
      </w:r>
      <w:r>
        <w:rPr>
          <w:noProof w:val="0"/>
        </w:rPr>
        <w:tab/>
        <w:t>ESTIMATED EFFECT ON COMPETITION AND EMPLOYMENT (Summary)</w:t>
      </w:r>
    </w:p>
    <w:p w14:paraId="2A0BFFFC" w14:textId="77777777" w:rsidR="002E5C20" w:rsidRDefault="002E5C20" w:rsidP="002E5C20">
      <w:pPr>
        <w:pStyle w:val="RegFE2"/>
        <w:rPr>
          <w:noProof w:val="0"/>
        </w:rPr>
      </w:pPr>
      <w:r w:rsidRPr="00180E3C">
        <w:rPr>
          <w:noProof w:val="0"/>
        </w:rPr>
        <w:t>The proposed rule change is not anticipated to impact competition or employment in either the public or private sectors.</w:t>
      </w:r>
    </w:p>
    <w:p w14:paraId="29682CC2" w14:textId="77777777" w:rsidR="002E5C20" w:rsidRDefault="002E5C20" w:rsidP="002E5C20">
      <w:pPr>
        <w:pStyle w:val="RegFE2"/>
        <w:rPr>
          <w:noProof w:val="0"/>
        </w:rPr>
      </w:pPr>
    </w:p>
    <w:p w14:paraId="1C89C986"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Courtney J. Burdette</w:t>
      </w:r>
      <w:r w:rsidRPr="0021739A">
        <w:rPr>
          <w:noProof w:val="0"/>
          <w:kern w:val="2"/>
          <w:sz w:val="18"/>
        </w:rPr>
        <w:tab/>
      </w:r>
      <w:r>
        <w:rPr>
          <w:noProof w:val="0"/>
          <w:kern w:val="2"/>
          <w:sz w:val="18"/>
        </w:rPr>
        <w:t>Patrice Thomas</w:t>
      </w:r>
    </w:p>
    <w:p w14:paraId="6D04D240"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Secretary</w:t>
      </w:r>
      <w:r w:rsidRPr="0021739A">
        <w:rPr>
          <w:noProof w:val="0"/>
          <w:kern w:val="2"/>
          <w:sz w:val="18"/>
        </w:rPr>
        <w:tab/>
      </w:r>
      <w:r>
        <w:rPr>
          <w:noProof w:val="0"/>
          <w:kern w:val="2"/>
          <w:sz w:val="18"/>
        </w:rPr>
        <w:t>Deputy Fiscal Officer</w:t>
      </w:r>
    </w:p>
    <w:p w14:paraId="6D02C068" w14:textId="77777777" w:rsidR="002E5C20" w:rsidRPr="0021739A" w:rsidRDefault="002E5C20" w:rsidP="002E5C20">
      <w:pPr>
        <w:pStyle w:val="RegLogNumber"/>
        <w:tabs>
          <w:tab w:val="left" w:pos="2880"/>
          <w:tab w:val="decimal" w:pos="2988"/>
        </w:tabs>
        <w:outlineLvl w:val="8"/>
        <w:rPr>
          <w:noProof w:val="0"/>
          <w:kern w:val="2"/>
          <w:sz w:val="18"/>
        </w:rPr>
      </w:pPr>
      <w:r>
        <w:t>2610#031</w:t>
      </w:r>
      <w:r w:rsidRPr="0021739A">
        <w:rPr>
          <w:noProof w:val="0"/>
          <w:kern w:val="2"/>
          <w:sz w:val="20"/>
        </w:rPr>
        <w:tab/>
      </w:r>
      <w:r>
        <w:rPr>
          <w:noProof w:val="0"/>
          <w:kern w:val="2"/>
          <w:sz w:val="18"/>
        </w:rPr>
        <w:t>Legislative Fiscal Office</w:t>
      </w:r>
    </w:p>
    <w:p w14:paraId="1D9C49FF" w14:textId="77777777" w:rsidR="002E5C20" w:rsidRPr="00A35639" w:rsidRDefault="002E5C20" w:rsidP="002E5C20"/>
    <w:p w14:paraId="0FCF8AFD" w14:textId="77777777" w:rsidR="002E5C20" w:rsidRDefault="002E5C20" w:rsidP="002E5C20">
      <w:pPr>
        <w:pStyle w:val="RegItemFirstLine"/>
      </w:pPr>
      <w:r>
        <w:t>NOTICE OF INTENT</w:t>
      </w:r>
    </w:p>
    <w:p w14:paraId="2813CD19" w14:textId="77777777" w:rsidR="002E5C20" w:rsidRDefault="002E5C20" w:rsidP="002E5C20">
      <w:pPr>
        <w:pStyle w:val="RegDepartment"/>
      </w:pPr>
      <w:r>
        <w:t>Office of the Governor</w:t>
      </w:r>
    </w:p>
    <w:p w14:paraId="1AB012F9" w14:textId="77777777" w:rsidR="002E5C20" w:rsidRPr="00700175" w:rsidRDefault="002E5C20" w:rsidP="002E5C20">
      <w:pPr>
        <w:pStyle w:val="RegDepartment"/>
      </w:pPr>
      <w:r>
        <w:t>Board of Pardons</w:t>
      </w:r>
    </w:p>
    <w:p w14:paraId="6FD49A98" w14:textId="77777777" w:rsidR="002E5C20" w:rsidRPr="0084146C" w:rsidRDefault="002E5C20" w:rsidP="002E5C20">
      <w:pPr>
        <w:pStyle w:val="RegDepartment"/>
      </w:pPr>
      <w:r w:rsidRPr="0084146C">
        <w:t>Committee on Parole</w:t>
      </w:r>
    </w:p>
    <w:p w14:paraId="4A3BA5A4" w14:textId="77777777" w:rsidR="002E5C20" w:rsidRPr="0084146C" w:rsidRDefault="002E5C20" w:rsidP="002E5C20">
      <w:pPr>
        <w:pStyle w:val="RegItemTitle"/>
        <w:spacing w:before="240"/>
      </w:pPr>
      <w:r w:rsidRPr="0084146C">
        <w:t>Board of Pardons—Administration and Clemency</w:t>
      </w:r>
      <w:r w:rsidRPr="0084146C">
        <w:br/>
        <w:t>(LAC 22:V.Chapters 1 and 2)</w:t>
      </w:r>
    </w:p>
    <w:p w14:paraId="6D4E581F" w14:textId="77777777" w:rsidR="002E5C20" w:rsidRPr="0084146C" w:rsidRDefault="002E5C20" w:rsidP="002E5C20">
      <w:pPr>
        <w:pStyle w:val="A0"/>
      </w:pPr>
      <w:r w:rsidRPr="0084146C">
        <w:t>In accordance with the provisions of the Administrative Procedure Act (R.S. 49:950) and pursuant to R.S. 15:573.1, the Board of Pardons and Committee on Parole hereby provides notice of its intent to amend and renumber provisions of LAC Title 22, Part V, Chapters 1 and 2. The amendments to Chapter 1 revise and renumber provisions concerning the discretionary powers of the board, member training, contact with the board, and confidentiality of information. The amendments remove provisions concerning the board’s authority to deny a hearing based on specified factors, revise the requirements governing improper contact with the board, remove the provision establishing a board spokesperson, and revise the confidentiality provisions to clarify the treatment of information and correspondence. §105, Discretionary Powers of the Board, will be renumbered as §101, Discretionary Powers of the Board, and §119, Training, will now be labeled as §102, Training.</w:t>
      </w:r>
    </w:p>
    <w:p w14:paraId="71978B67" w14:textId="77777777" w:rsidR="002E5C20" w:rsidRPr="0084146C" w:rsidRDefault="002E5C20" w:rsidP="002E5C20">
      <w:pPr>
        <w:pStyle w:val="A0"/>
      </w:pPr>
      <w:r>
        <w:br w:type="page"/>
      </w:r>
      <w:r w:rsidRPr="0084146C">
        <w:lastRenderedPageBreak/>
        <w:t>The amendment to §201, Types of Clemency, revise the types of clemency available and clarify the requirements applicable to executive pardons and pardons without firearm authority. The amendments also establish and clarify provisions governing first offender pardons, including eligibility, the categories of offenders eligible for a first offender pardon, the effect of the pardon on citizenship rights, and the requirement that applicable court costs be paid.</w:t>
      </w:r>
    </w:p>
    <w:p w14:paraId="5DCBEF38" w14:textId="77777777" w:rsidR="002E5C20" w:rsidRPr="0084146C" w:rsidRDefault="002E5C20" w:rsidP="002E5C20">
      <w:pPr>
        <w:pStyle w:val="A0"/>
      </w:pPr>
      <w:r w:rsidRPr="0084146C">
        <w:t>The amendment to §202, Eligibility for Clemency Consideration, formerly §203. Eligibility for Clemency Consideration, revises eligibility requirements for clemency consideration. For pardons, the amendment clarifies that applicants may not have outstanding detainers, pecuniary penalties or liabilities totaling more than $1,000 resulting from a criminal conviction or traffic infraction, outstanding victim restitution, or unpaid court costs associated with the conviction for which the pardon is requested. The amendment also revises the eligibility requirements for commutation of sentence, including the requirement that an applicant be free of disciplinary reports for at least 36 months and not be classified as maximum custody at the time of application or hearing.</w:t>
      </w:r>
    </w:p>
    <w:p w14:paraId="73A51A79" w14:textId="77777777" w:rsidR="002E5C20" w:rsidRPr="0084146C" w:rsidRDefault="002E5C20" w:rsidP="002E5C20">
      <w:pPr>
        <w:pStyle w:val="A0"/>
      </w:pPr>
      <w:r w:rsidRPr="0084146C">
        <w:t>The amendment to §203, Capital Cases, formerly §204. Capital Cases, updates cross-references to the applicable hearing and reprieve procedures as a result of the renumbering of Chapter 2. The creation of §204. Applications Submitted Pursuant to Act 526 of the 2026 Regular Session establishes procedures for applications submitted pursuant to Act 526 of the 2026 Regular Session. The new section establishes eligibility requirements for applicants serving life sentences for violent offenses, identifies convictions for which an applicant is ineligible to apply under Act 526, requires supplemental forms and supporting documentation demonstrating the claimed victimization and its relationship to the offense, identifies types of documentation that may be submitted, and authorizes the board to require additional documentation, investigation, evaluations, or testimony as necessary.</w:t>
      </w:r>
    </w:p>
    <w:p w14:paraId="1FF579B6" w14:textId="77777777" w:rsidR="002E5C20" w:rsidRPr="0084146C" w:rsidRDefault="002E5C20" w:rsidP="002E5C20">
      <w:pPr>
        <w:pStyle w:val="A0"/>
      </w:pPr>
      <w:r w:rsidRPr="0084146C">
        <w:t>The amendments to §205, Application Filing Procedures, revise the application filing procedures and required documentation. The amendments clarify that applications must be complete, truthful, and accurate; identify additional documentation that may be submitted; revise the documentation required of incarcerated applicants; and establish specific documentation requirements for parolees and probationers who have completed supervision, including certified court records, proof that fines, fees, court costs, restitution, and applicable supervision fees have been paid, a current credit report, proof of income, and proof of residence. The amendments also revise the reapplication process following denial by establishing a five-year period before an applicant may reapply and clarify procedures concerning fraudulent documents or information and favorable recommendations to the governor.</w:t>
      </w:r>
    </w:p>
    <w:p w14:paraId="274B085F" w14:textId="77777777" w:rsidR="002E5C20" w:rsidRPr="0084146C" w:rsidRDefault="002E5C20" w:rsidP="002E5C20">
      <w:pPr>
        <w:pStyle w:val="A0"/>
      </w:pPr>
      <w:r w:rsidRPr="0084146C">
        <w:t>The amendment to §206, Advertisement of Clemency, formerly §209. Hearing Granted, revises the advertisement requirements for applicants determined eligible for a clemency hearing. The amendment clarifies that proof of publication must be provided within 90 days of the notice date, requires publication in the official journal of the parish where the offense occurred, and revises the language of the required advertisement.</w:t>
      </w:r>
    </w:p>
    <w:p w14:paraId="048CE268" w14:textId="77777777" w:rsidR="002E5C20" w:rsidRPr="0084146C" w:rsidRDefault="002E5C20" w:rsidP="002E5C20">
      <w:pPr>
        <w:pStyle w:val="A0"/>
      </w:pPr>
      <w:r w:rsidRPr="0084146C">
        <w:t>The amendments to §207, Hearings before the Pardon Board, formerly §211. Hearings before the Pardon Board, revise the procedures governing hearings before the Pardon Board. The amendments clarify the notice requirements, revise the provisions governing participation by victims, witnesses, victim advocacy groups, and district attorneys or their representatives by electronic means, and make corresponding changes to the hearing, quorum, and voting provisions. The amendments also clarify the language concerning an applicant’s failure to participate in a hearing and the board’s consideration of specific clemency recommendations. Finally, §208. Capital Cases. Request for Reprieve of Death Sentence, formerly §213. Capital Cases. Request for Reprieve of Death Sentence, is renumbered as a result of the amendments to Chapter 2 and retains the provisions concerning requests for reprieve of a death sentence.</w:t>
      </w:r>
    </w:p>
    <w:p w14:paraId="2BD6649B" w14:textId="77777777" w:rsidR="002E5C20" w:rsidRPr="0084146C" w:rsidRDefault="002E5C20" w:rsidP="002E5C20">
      <w:pPr>
        <w:pStyle w:val="RegCodeTitle"/>
      </w:pPr>
      <w:r w:rsidRPr="0084146C">
        <w:t>Title 22</w:t>
      </w:r>
    </w:p>
    <w:p w14:paraId="5ADE6A52" w14:textId="77777777" w:rsidR="002E5C20" w:rsidRPr="0084146C" w:rsidRDefault="002E5C20" w:rsidP="002E5C20">
      <w:pPr>
        <w:pStyle w:val="RegCodeTitle"/>
      </w:pPr>
      <w:r w:rsidRPr="0084146C">
        <w:t>CORRECTIONS, CRIMINAL JUSTICE AND LAW ENFORCEMENT</w:t>
      </w:r>
    </w:p>
    <w:p w14:paraId="21A1A7BA" w14:textId="77777777" w:rsidR="002E5C20" w:rsidRPr="0084146C" w:rsidRDefault="002E5C20" w:rsidP="002E5C20">
      <w:pPr>
        <w:pStyle w:val="RegCodePart"/>
      </w:pPr>
      <w:bookmarkStart w:id="588" w:name="TOC_Part9"/>
      <w:bookmarkStart w:id="589" w:name="_Toc237959670"/>
      <w:r w:rsidRPr="0084146C">
        <w:t>Part V.</w:t>
      </w:r>
      <w:r>
        <w:t xml:space="preserve">  </w:t>
      </w:r>
      <w:r w:rsidRPr="0084146C">
        <w:t>Board of Pardons</w:t>
      </w:r>
      <w:bookmarkEnd w:id="588"/>
      <w:bookmarkEnd w:id="589"/>
    </w:p>
    <w:p w14:paraId="51AC5F8A" w14:textId="77777777" w:rsidR="002E5C20" w:rsidRPr="0084146C" w:rsidRDefault="002E5C20" w:rsidP="002E5C20">
      <w:pPr>
        <w:pStyle w:val="Chapter"/>
      </w:pPr>
      <w:r w:rsidRPr="0084146C">
        <w:t>Chapter 1.</w:t>
      </w:r>
      <w:r w:rsidRPr="0084146C">
        <w:tab/>
        <w:t>Administration</w:t>
      </w:r>
    </w:p>
    <w:p w14:paraId="5CDA0A39" w14:textId="77777777" w:rsidR="002E5C20" w:rsidRPr="0084146C" w:rsidRDefault="002E5C20" w:rsidP="002E5C20">
      <w:pPr>
        <w:pStyle w:val="Section"/>
      </w:pPr>
      <w:r w:rsidRPr="0084146C">
        <w:t>§101.</w:t>
      </w:r>
      <w:r w:rsidRPr="0084146C">
        <w:tab/>
        <w:t>Discretionary Powers of the Board</w:t>
      </w:r>
      <w:r>
        <w:br/>
      </w:r>
      <w:r w:rsidRPr="0084146C">
        <w:t>[Formerly §105]</w:t>
      </w:r>
    </w:p>
    <w:p w14:paraId="33C7056C" w14:textId="77777777" w:rsidR="002E5C20" w:rsidRPr="0084146C" w:rsidRDefault="002E5C20" w:rsidP="002E5C20">
      <w:pPr>
        <w:pStyle w:val="A0"/>
      </w:pPr>
      <w:r w:rsidRPr="0084146C">
        <w:t>A.</w:t>
      </w:r>
      <w:r w:rsidRPr="0084146C">
        <w:tab/>
        <w:t>The Board of Pardons shall have discretionary authority to act on all clemency matters.</w:t>
      </w:r>
    </w:p>
    <w:p w14:paraId="7527DC78" w14:textId="77777777" w:rsidR="002E5C20" w:rsidRPr="0084146C" w:rsidRDefault="002E5C20" w:rsidP="002E5C20">
      <w:pPr>
        <w:pStyle w:val="A0"/>
      </w:pPr>
      <w:r w:rsidRPr="0084146C">
        <w:t>B.</w:t>
      </w:r>
      <w:r w:rsidRPr="0084146C">
        <w:tab/>
        <w:t xml:space="preserve">No person shall have a right to appeal from a decision of the Board of Pardons or the governor regarding clemency. </w:t>
      </w:r>
    </w:p>
    <w:p w14:paraId="1541D870" w14:textId="77777777" w:rsidR="002E5C20" w:rsidRPr="0084146C" w:rsidRDefault="002E5C20" w:rsidP="002E5C20">
      <w:pPr>
        <w:pStyle w:val="AuthorityNote"/>
      </w:pPr>
      <w:r w:rsidRPr="0084146C">
        <w:t>AUTHORITY NOTE:</w:t>
      </w:r>
      <w:r w:rsidRPr="0084146C">
        <w:tab/>
        <w:t>Promulgated in accordance with R.S. 15:572.4</w:t>
      </w:r>
    </w:p>
    <w:p w14:paraId="1A190972" w14:textId="77777777" w:rsidR="002E5C20" w:rsidRPr="0084146C" w:rsidRDefault="002E5C20" w:rsidP="002E5C20">
      <w:pPr>
        <w:pStyle w:val="HistoricalNote"/>
      </w:pPr>
      <w:r w:rsidRPr="0084146C">
        <w:t>HISTORICAL NOTE:</w:t>
      </w:r>
      <w:r w:rsidRPr="0084146C">
        <w:tab/>
        <w:t>Promulgated by the Department of Public Safety and Corrections, Board of Pardons, LR 16:1062 (December 1990), amended LR 24:1133 (June 1998), LR 28:1026 (May 2002), amended by the Office of the Governor, Board of Pardons, LR 39:2252 (August 2013), LR 53:</w:t>
      </w:r>
    </w:p>
    <w:p w14:paraId="4D8C1C33" w14:textId="77777777" w:rsidR="002E5C20" w:rsidRPr="0084146C" w:rsidRDefault="002E5C20" w:rsidP="002E5C20">
      <w:pPr>
        <w:pStyle w:val="Section"/>
      </w:pPr>
      <w:r w:rsidRPr="0084146C">
        <w:t>§102.</w:t>
      </w:r>
      <w:r w:rsidRPr="0084146C">
        <w:tab/>
        <w:t>Training</w:t>
      </w:r>
      <w:r>
        <w:br/>
      </w:r>
      <w:r w:rsidRPr="0084146C">
        <w:t>[Formerly §119]</w:t>
      </w:r>
    </w:p>
    <w:p w14:paraId="1322BCCD" w14:textId="77777777" w:rsidR="002E5C20" w:rsidRPr="0084146C" w:rsidRDefault="002E5C20" w:rsidP="002E5C20">
      <w:pPr>
        <w:pStyle w:val="A0"/>
      </w:pPr>
      <w:r w:rsidRPr="0084146C">
        <w:t>A.</w:t>
      </w:r>
      <w:r w:rsidRPr="0084146C">
        <w:tab/>
        <w:t xml:space="preserve">Within 90 days of being appointed, each member shall complete a comprehensive training course developed by the Board chairman in collaboration with the Department of Public Safety and Corrections. </w:t>
      </w:r>
    </w:p>
    <w:p w14:paraId="36B1CA02" w14:textId="77777777" w:rsidR="002E5C20" w:rsidRPr="0084146C" w:rsidRDefault="002E5C20" w:rsidP="002E5C20">
      <w:pPr>
        <w:pStyle w:val="A0"/>
      </w:pPr>
      <w:r w:rsidRPr="0084146C">
        <w:t>B.</w:t>
      </w:r>
      <w:r w:rsidRPr="0084146C">
        <w:tab/>
        <w:t>Each member shall complete a minimum of eight hours of training annually.</w:t>
      </w:r>
    </w:p>
    <w:p w14:paraId="5D9F77C8" w14:textId="77777777" w:rsidR="002E5C20" w:rsidRPr="0084146C" w:rsidRDefault="002E5C20" w:rsidP="002E5C20">
      <w:pPr>
        <w:pStyle w:val="AuthorityNote"/>
      </w:pPr>
      <w:r w:rsidRPr="0084146C">
        <w:t>AUTHORITY NOTE:</w:t>
      </w:r>
      <w:r w:rsidRPr="0084146C">
        <w:tab/>
        <w:t>Promulgated in accordance with R.S. 1572.4.</w:t>
      </w:r>
    </w:p>
    <w:p w14:paraId="49C31151" w14:textId="77777777" w:rsidR="002E5C20" w:rsidRPr="0084146C" w:rsidRDefault="002E5C20" w:rsidP="002E5C20">
      <w:pPr>
        <w:pStyle w:val="HistoricalNote"/>
      </w:pPr>
      <w:r w:rsidRPr="0084146C">
        <w:t>HISTORICAL NOTE:</w:t>
      </w:r>
      <w:r w:rsidRPr="0084146C">
        <w:tab/>
        <w:t>Promulgated by the Office of the Governor, Board of Pardons, 39:2253 (August 2013), amended by the Office of the Governor, Board of Pardons, Committee on Parole, LR 41:42 (January 2015), amended by the Office of the Governor, Board of Pardons and Committee on Parole, LR 53:</w:t>
      </w:r>
    </w:p>
    <w:p w14:paraId="5B7C2C36" w14:textId="77777777" w:rsidR="002E5C20" w:rsidRPr="0084146C" w:rsidRDefault="002E5C20" w:rsidP="002E5C20">
      <w:pPr>
        <w:pStyle w:val="Section"/>
      </w:pPr>
      <w:r w:rsidRPr="0084146C">
        <w:t>§103.</w:t>
      </w:r>
      <w:r w:rsidRPr="0084146C">
        <w:tab/>
        <w:t>Contact with the Board of Pardons</w:t>
      </w:r>
      <w:r w:rsidRPr="0084146C">
        <w:br/>
        <w:t>[Formerly §121]</w:t>
      </w:r>
    </w:p>
    <w:p w14:paraId="45B90103" w14:textId="77777777" w:rsidR="002E5C20" w:rsidRPr="0084146C" w:rsidRDefault="002E5C20" w:rsidP="002E5C20">
      <w:pPr>
        <w:pStyle w:val="A0"/>
      </w:pPr>
      <w:r w:rsidRPr="0084146C">
        <w:t>A.</w:t>
      </w:r>
      <w:r w:rsidRPr="0084146C">
        <w:tab/>
        <w:t>No person shall contact or communicate with the Board of Pardons or any of its members except in the following ways:</w:t>
      </w:r>
    </w:p>
    <w:p w14:paraId="6568B16B" w14:textId="77777777" w:rsidR="002E5C20" w:rsidRPr="0084146C" w:rsidRDefault="002E5C20" w:rsidP="002E5C20">
      <w:pPr>
        <w:pStyle w:val="1"/>
      </w:pPr>
      <w:r w:rsidRPr="0084146C">
        <w:t>1.</w:t>
      </w:r>
      <w:r w:rsidRPr="0084146C">
        <w:tab/>
        <w:t>during a public hearing; or</w:t>
      </w:r>
    </w:p>
    <w:p w14:paraId="7C6B5432" w14:textId="77777777" w:rsidR="002E5C20" w:rsidRPr="0084146C" w:rsidRDefault="002E5C20" w:rsidP="002E5C20">
      <w:pPr>
        <w:pStyle w:val="1"/>
      </w:pPr>
      <w:r w:rsidRPr="0084146C">
        <w:t>2.</w:t>
      </w:r>
      <w:r w:rsidRPr="0084146C">
        <w:tab/>
        <w:t>by written letter addressed to the Board of Pardons.</w:t>
      </w:r>
    </w:p>
    <w:p w14:paraId="3C8A0BCF" w14:textId="77777777" w:rsidR="002E5C20" w:rsidRPr="0084146C" w:rsidRDefault="002E5C20" w:rsidP="002E5C20">
      <w:pPr>
        <w:pStyle w:val="A0"/>
      </w:pPr>
      <w:r w:rsidRPr="0084146C">
        <w:t>B.</w:t>
      </w:r>
      <w:r w:rsidRPr="0084146C">
        <w:tab/>
        <w:t>If a Board member is contacted improperly, they must immediately notify the individual in writing that the contact is illegal and must cease the inappropriate communication with the individual. The letter shall include a copy of R.S. 15:573.1, and the contact shall be reported to the other members.</w:t>
      </w:r>
      <w:r>
        <w:t xml:space="preserve"> </w:t>
      </w:r>
    </w:p>
    <w:p w14:paraId="16F3D19A" w14:textId="77777777" w:rsidR="002E5C20" w:rsidRPr="0084146C" w:rsidRDefault="002E5C20" w:rsidP="002E5C20">
      <w:pPr>
        <w:pStyle w:val="A0"/>
      </w:pPr>
      <w:r w:rsidRPr="0084146C">
        <w:lastRenderedPageBreak/>
        <w:t>C.</w:t>
      </w:r>
      <w:r w:rsidRPr="0084146C">
        <w:tab/>
        <w:t>Any person who makes contact after being notified of the prohibition as provided in §103(B) of this chapter shall be fined up to $500, imprisoned for up to six months, or both.</w:t>
      </w:r>
    </w:p>
    <w:p w14:paraId="22BCCCC6" w14:textId="77777777" w:rsidR="002E5C20" w:rsidRPr="0084146C" w:rsidRDefault="002E5C20" w:rsidP="002E5C20">
      <w:pPr>
        <w:pStyle w:val="AuthorityNote"/>
      </w:pPr>
      <w:r w:rsidRPr="0084146C">
        <w:t>AUTHORITY NOTE:</w:t>
      </w:r>
      <w:r w:rsidRPr="0084146C">
        <w:tab/>
        <w:t>Promulgated in accordance with R.S. 15:573.1, 15:574.12 and 44:1 et seq.</w:t>
      </w:r>
    </w:p>
    <w:p w14:paraId="40089AE0" w14:textId="77777777" w:rsidR="002E5C20" w:rsidRPr="0084146C" w:rsidRDefault="002E5C20" w:rsidP="002E5C20">
      <w:pPr>
        <w:pStyle w:val="HistoricalNote"/>
      </w:pPr>
      <w:r w:rsidRPr="0084146C">
        <w:t>HISTORICAL NOTE:</w:t>
      </w:r>
      <w:r w:rsidRPr="0084146C">
        <w:tab/>
        <w:t>Promulgated by the Office of the Governor, Board of Pardons, LR 39:2253 (August 2013), amended by the Office of the Governor, Board of Pardons and Committee on Parole, LR 53:</w:t>
      </w:r>
    </w:p>
    <w:p w14:paraId="252A6023" w14:textId="77777777" w:rsidR="002E5C20" w:rsidRPr="0084146C" w:rsidRDefault="002E5C20" w:rsidP="002E5C20">
      <w:pPr>
        <w:pStyle w:val="Section"/>
      </w:pPr>
      <w:r w:rsidRPr="0084146C">
        <w:t>§104.</w:t>
      </w:r>
      <w:r w:rsidRPr="0084146C">
        <w:tab/>
        <w:t xml:space="preserve">Confidentiality of Information </w:t>
      </w:r>
      <w:r w:rsidRPr="0084146C">
        <w:br/>
        <w:t>[Formerly §125.B.</w:t>
      </w:r>
      <w:r>
        <w:t xml:space="preserve"> - </w:t>
      </w:r>
      <w:r w:rsidRPr="0084146C">
        <w:t>G.]</w:t>
      </w:r>
    </w:p>
    <w:p w14:paraId="65B6F39B" w14:textId="77777777" w:rsidR="002E5C20" w:rsidRPr="0084146C" w:rsidRDefault="002E5C20" w:rsidP="002E5C20">
      <w:pPr>
        <w:pStyle w:val="A0"/>
      </w:pPr>
      <w:r w:rsidRPr="0084146C">
        <w:t>A.</w:t>
      </w:r>
      <w:r w:rsidRPr="0084146C">
        <w:tab/>
        <w:t>Confidentiality</w:t>
      </w:r>
    </w:p>
    <w:p w14:paraId="36AC79CB" w14:textId="77777777" w:rsidR="002E5C20" w:rsidRPr="0084146C" w:rsidRDefault="002E5C20" w:rsidP="002E5C20">
      <w:pPr>
        <w:pStyle w:val="1"/>
      </w:pPr>
      <w:r w:rsidRPr="0084146C">
        <w:t>1.</w:t>
      </w:r>
      <w:r w:rsidRPr="0084146C">
        <w:tab/>
        <w:t>The presentence investigation, pre-parole investigation, clemency investigation, information and data collected by Board staff, the prison record, and any other information obtained by the Board or the Department of Public Safety and Corrections in their official capacity shall be confidential and shall not be subject to public inspection or disclosed directly or indirectly to anyone except as outlined in these rules, R.S. 15:574.12, or the Department of Public Safety and Corrections regulations.</w:t>
      </w:r>
    </w:p>
    <w:p w14:paraId="11C93D96" w14:textId="77777777" w:rsidR="002E5C20" w:rsidRPr="0084146C" w:rsidRDefault="002E5C20" w:rsidP="002E5C20">
      <w:pPr>
        <w:pStyle w:val="1"/>
      </w:pPr>
      <w:r w:rsidRPr="0084146C">
        <w:t>2.</w:t>
      </w:r>
      <w:r w:rsidRPr="0084146C">
        <w:tab/>
        <w:t xml:space="preserve">All letters in favor of clemency are subject to public inspection. </w:t>
      </w:r>
    </w:p>
    <w:p w14:paraId="704C58FD" w14:textId="77777777" w:rsidR="002E5C20" w:rsidRPr="0084146C" w:rsidRDefault="002E5C20" w:rsidP="002E5C20">
      <w:pPr>
        <w:pStyle w:val="1"/>
      </w:pPr>
      <w:r w:rsidRPr="0084146C">
        <w:t>3.</w:t>
      </w:r>
      <w:r w:rsidRPr="0084146C">
        <w:tab/>
        <w:t xml:space="preserve">All letters written in opposition to clemency are not subject to public inspection. </w:t>
      </w:r>
    </w:p>
    <w:p w14:paraId="3BFED646" w14:textId="77777777" w:rsidR="002E5C20" w:rsidRPr="0084146C" w:rsidRDefault="002E5C20" w:rsidP="002E5C20">
      <w:pPr>
        <w:pStyle w:val="A0"/>
      </w:pPr>
      <w:r w:rsidRPr="0084146C">
        <w:t>B.</w:t>
      </w:r>
      <w:r w:rsidRPr="0084146C">
        <w:tab/>
        <w:t>Release of Information</w:t>
      </w:r>
      <w:r w:rsidRPr="0084146C">
        <w:sym w:font="Symbol" w:char="F0BE"/>
      </w:r>
      <w:r w:rsidRPr="0084146C">
        <w:t>Sex Offenders</w:t>
      </w:r>
    </w:p>
    <w:p w14:paraId="3A6F18B7" w14:textId="77777777" w:rsidR="002E5C20" w:rsidRPr="0084146C" w:rsidRDefault="002E5C20" w:rsidP="002E5C20">
      <w:pPr>
        <w:pStyle w:val="1"/>
      </w:pPr>
      <w:r w:rsidRPr="0084146C">
        <w:t>1.</w:t>
      </w:r>
      <w:r w:rsidRPr="0084146C">
        <w:tab/>
        <w:t>board is authorized to release to the public the following information regarding sex offenders:</w:t>
      </w:r>
    </w:p>
    <w:p w14:paraId="531403CA" w14:textId="77777777" w:rsidR="002E5C20" w:rsidRPr="0084146C" w:rsidRDefault="002E5C20" w:rsidP="002E5C20">
      <w:pPr>
        <w:pStyle w:val="a1"/>
      </w:pPr>
      <w:r w:rsidRPr="0084146C">
        <w:t>a.</w:t>
      </w:r>
      <w:r w:rsidRPr="0084146C">
        <w:tab/>
        <w:t>name and address;</w:t>
      </w:r>
    </w:p>
    <w:p w14:paraId="41E23805" w14:textId="77777777" w:rsidR="002E5C20" w:rsidRPr="0084146C" w:rsidRDefault="002E5C20" w:rsidP="002E5C20">
      <w:pPr>
        <w:pStyle w:val="a1"/>
      </w:pPr>
      <w:r w:rsidRPr="0084146C">
        <w:t>b.</w:t>
      </w:r>
      <w:r w:rsidRPr="0084146C">
        <w:tab/>
        <w:t>crime of conviction and date of conviction;</w:t>
      </w:r>
    </w:p>
    <w:p w14:paraId="1E8BF747" w14:textId="77777777" w:rsidR="002E5C20" w:rsidRPr="0084146C" w:rsidRDefault="002E5C20" w:rsidP="002E5C20">
      <w:pPr>
        <w:pStyle w:val="a1"/>
      </w:pPr>
      <w:r w:rsidRPr="0084146C">
        <w:t>c.</w:t>
      </w:r>
      <w:r w:rsidRPr="0084146C">
        <w:tab/>
        <w:t>date of release on parole or diminution of sentence;</w:t>
      </w:r>
    </w:p>
    <w:p w14:paraId="7A9A2200" w14:textId="77777777" w:rsidR="002E5C20" w:rsidRPr="0084146C" w:rsidRDefault="002E5C20" w:rsidP="002E5C20">
      <w:pPr>
        <w:pStyle w:val="a1"/>
      </w:pPr>
      <w:r w:rsidRPr="0084146C">
        <w:t>d.</w:t>
      </w:r>
      <w:r w:rsidRPr="0084146C">
        <w:tab/>
        <w:t>most recent photograph available; and</w:t>
      </w:r>
    </w:p>
    <w:p w14:paraId="06175795" w14:textId="77777777" w:rsidR="002E5C20" w:rsidRPr="0084146C" w:rsidRDefault="002E5C20" w:rsidP="002E5C20">
      <w:pPr>
        <w:pStyle w:val="a1"/>
      </w:pPr>
      <w:r w:rsidRPr="0084146C">
        <w:t>e.</w:t>
      </w:r>
      <w:r w:rsidRPr="0084146C">
        <w:tab/>
        <w:t>any other information that may be necessary and relevant for public protection.</w:t>
      </w:r>
    </w:p>
    <w:p w14:paraId="4887B317" w14:textId="77777777" w:rsidR="002E5C20" w:rsidRPr="0084146C" w:rsidRDefault="002E5C20" w:rsidP="002E5C20">
      <w:pPr>
        <w:pStyle w:val="1"/>
      </w:pPr>
      <w:r w:rsidRPr="0084146C">
        <w:t>2.</w:t>
      </w:r>
      <w:r w:rsidRPr="0084146C">
        <w:tab/>
        <w:t>Verbal requests for such information are acceptable.</w:t>
      </w:r>
    </w:p>
    <w:p w14:paraId="18EE4988" w14:textId="77777777" w:rsidR="002E5C20" w:rsidRPr="0084146C" w:rsidRDefault="002E5C20" w:rsidP="002E5C20">
      <w:pPr>
        <w:pStyle w:val="1"/>
      </w:pPr>
      <w:r w:rsidRPr="0084146C">
        <w:t>3.</w:t>
      </w:r>
      <w:r w:rsidRPr="0084146C">
        <w:tab/>
        <w:t>The chairman of the board or his or her designee may require a written request before releasing any information.</w:t>
      </w:r>
    </w:p>
    <w:p w14:paraId="0887A786" w14:textId="77777777" w:rsidR="002E5C20" w:rsidRPr="0084146C" w:rsidRDefault="002E5C20" w:rsidP="002E5C20">
      <w:pPr>
        <w:pStyle w:val="1"/>
      </w:pPr>
      <w:r w:rsidRPr="0084146C">
        <w:t>4.</w:t>
      </w:r>
      <w:r w:rsidRPr="0084146C">
        <w:tab/>
        <w:t>The board cannot release any information regarding victims or witnesses of sex crimes to the sex offender or the general public.</w:t>
      </w:r>
    </w:p>
    <w:p w14:paraId="57326D3C" w14:textId="77777777" w:rsidR="002E5C20" w:rsidRPr="0084146C" w:rsidRDefault="002E5C20" w:rsidP="002E5C20">
      <w:pPr>
        <w:pStyle w:val="A0"/>
      </w:pPr>
      <w:r w:rsidRPr="0084146C">
        <w:t>C.</w:t>
      </w:r>
      <w:r w:rsidRPr="0084146C">
        <w:tab/>
        <w:t>Release of Information</w:t>
      </w:r>
      <w:r w:rsidRPr="0084146C">
        <w:sym w:font="Symbol" w:char="F0BE"/>
      </w:r>
      <w:r w:rsidRPr="0084146C">
        <w:t>Minor Victim(s)</w:t>
      </w:r>
    </w:p>
    <w:p w14:paraId="4495816B" w14:textId="77777777" w:rsidR="002E5C20" w:rsidRPr="0084146C" w:rsidRDefault="002E5C20" w:rsidP="002E5C20">
      <w:pPr>
        <w:pStyle w:val="1"/>
      </w:pPr>
      <w:r w:rsidRPr="0084146C">
        <w:t>1.</w:t>
      </w:r>
      <w:r w:rsidRPr="0084146C">
        <w:tab/>
        <w:t>In addition to any other information authorized to be released, the board may, pursuant to R.S. 15:546, release information concerning any inmate under the jurisdiction of the board who is convicted of any sex offense or criminal offense against a victim who is a minor, or who has been determined to be a sexually violent predator.</w:t>
      </w:r>
    </w:p>
    <w:p w14:paraId="3692D1EB" w14:textId="77777777" w:rsidR="002E5C20" w:rsidRPr="0084146C" w:rsidRDefault="002E5C20" w:rsidP="002E5C20">
      <w:pPr>
        <w:pStyle w:val="A0"/>
      </w:pPr>
      <w:r w:rsidRPr="0084146C">
        <w:t>D.</w:t>
      </w:r>
      <w:r w:rsidRPr="0084146C">
        <w:tab/>
        <w:t>Release of Information</w:t>
      </w:r>
      <w:r w:rsidRPr="0084146C">
        <w:sym w:font="Symbol" w:char="F0BE"/>
      </w:r>
      <w:r w:rsidRPr="0084146C">
        <w:t>Criminal Convictions</w:t>
      </w:r>
    </w:p>
    <w:p w14:paraId="398BFB5D" w14:textId="77777777" w:rsidR="002E5C20" w:rsidRPr="0084146C" w:rsidRDefault="002E5C20" w:rsidP="002E5C20">
      <w:pPr>
        <w:pStyle w:val="1"/>
      </w:pPr>
      <w:r w:rsidRPr="0084146C">
        <w:t>1.</w:t>
      </w:r>
      <w:r w:rsidRPr="0084146C">
        <w:tab/>
        <w:t>The board may disseminate information regarding an offender's criminal convictions without restriction.</w:t>
      </w:r>
    </w:p>
    <w:p w14:paraId="4A36F434" w14:textId="77777777" w:rsidR="002E5C20" w:rsidRPr="0084146C" w:rsidRDefault="002E5C20" w:rsidP="002E5C20">
      <w:pPr>
        <w:pStyle w:val="A0"/>
      </w:pPr>
      <w:r w:rsidRPr="0084146C">
        <w:t>E.</w:t>
      </w:r>
      <w:r w:rsidRPr="0084146C">
        <w:tab/>
        <w:t>Other information regarding an offender's criminal history records, including nonconviction history may only be released subject to the restrictions outlined in R.S. 15:548. Unless the request is made by a representative of a criminal justice agency or a juvenile justice agency, such information shall, under normal circumstances, be released only pursuant to a written request.</w:t>
      </w:r>
    </w:p>
    <w:p w14:paraId="39434B6E" w14:textId="77777777" w:rsidR="002E5C20" w:rsidRPr="0084146C" w:rsidRDefault="002E5C20" w:rsidP="002E5C20">
      <w:pPr>
        <w:pStyle w:val="A0"/>
      </w:pPr>
      <w:r w:rsidRPr="0084146C">
        <w:t>F.</w:t>
      </w:r>
      <w:r w:rsidRPr="0084146C">
        <w:tab/>
        <w:t>The board shall be immune from liability for the release of information concerning any sex offender, sexually violent predator, or child predator.</w:t>
      </w:r>
    </w:p>
    <w:p w14:paraId="65B17AF3" w14:textId="77777777" w:rsidR="002E5C20" w:rsidRPr="0084146C" w:rsidRDefault="002E5C20" w:rsidP="002E5C20">
      <w:pPr>
        <w:pStyle w:val="AuthorityNote"/>
      </w:pPr>
      <w:r>
        <w:br w:type="column"/>
      </w:r>
      <w:r w:rsidRPr="0084146C">
        <w:t>AUTHORITY NOTE:</w:t>
      </w:r>
      <w:r w:rsidRPr="0084146C">
        <w:tab/>
        <w:t>Promulgated in accordance with R.S. 15:574.2 et seq., R.S. 15:535 et seq., and R.S. 15:540 et seq.</w:t>
      </w:r>
    </w:p>
    <w:p w14:paraId="64C69AC3" w14:textId="77777777" w:rsidR="002E5C20" w:rsidRPr="0084146C" w:rsidRDefault="002E5C20" w:rsidP="002E5C20">
      <w:pPr>
        <w:pStyle w:val="HistoricalNote"/>
      </w:pPr>
      <w:r w:rsidRPr="0084146C">
        <w:t>HISTORICAL NOTE:</w:t>
      </w:r>
      <w:r w:rsidRPr="0084146C">
        <w:tab/>
        <w:t>Promulgated by the Office of the Governor, Board of Pardons, LR 39:2253 (August 2013), amended by the Office of the Governor, Board of Pardons and Committee on Parole, LR 53:</w:t>
      </w:r>
    </w:p>
    <w:p w14:paraId="322C068E" w14:textId="77777777" w:rsidR="002E5C20" w:rsidRPr="0084146C" w:rsidRDefault="002E5C20" w:rsidP="002E5C20">
      <w:pPr>
        <w:pStyle w:val="Section"/>
      </w:pPr>
      <w:r w:rsidRPr="0084146C">
        <w:t>§105.</w:t>
      </w:r>
      <w:r w:rsidRPr="0084146C">
        <w:tab/>
        <w:t>Discretionary Powers of the Board</w:t>
      </w:r>
    </w:p>
    <w:p w14:paraId="5E0435A6" w14:textId="77777777" w:rsidR="002E5C20" w:rsidRDefault="002E5C20" w:rsidP="002E5C20">
      <w:pPr>
        <w:pStyle w:val="A0"/>
      </w:pPr>
      <w:r w:rsidRPr="0084146C">
        <w:t>Repealed.</w:t>
      </w:r>
    </w:p>
    <w:p w14:paraId="628B06C1" w14:textId="77777777" w:rsidR="002E5C20" w:rsidRPr="00022634" w:rsidRDefault="002E5C20" w:rsidP="002E5C20">
      <w:pPr>
        <w:pStyle w:val="AuthorityNote"/>
        <w:rPr>
          <w:color w:val="000000"/>
        </w:rPr>
      </w:pPr>
      <w:r w:rsidRPr="00187629">
        <w:t>AUTHORITY NOTE:</w:t>
      </w:r>
      <w:r w:rsidRPr="00187629">
        <w:tab/>
        <w:t>Promulgated in accordance with R.S. 15:572.4.</w:t>
      </w:r>
    </w:p>
    <w:p w14:paraId="0A8F1812" w14:textId="77777777" w:rsidR="002E5C20" w:rsidRPr="0084146C" w:rsidRDefault="002E5C20" w:rsidP="002E5C20">
      <w:pPr>
        <w:pStyle w:val="HistoricalNote"/>
      </w:pPr>
      <w:r w:rsidRPr="0084146C">
        <w:t>HISTORICAL NOTE:</w:t>
      </w:r>
      <w:r w:rsidRPr="0084146C">
        <w:tab/>
        <w:t>Promulgated by the Department of Public Safety and Corrections, Board of Pardons, LR 16:1062 (December 1990), amended LR 24:1133 (June 1998), LR 28:1026 (May 2002), amended by the Office of the Governor, Board of Pardons, LR 39:2252 (August 2013), repealed by the Office of the Governor, Board of Pardons and Committee on Parole, LR 53:</w:t>
      </w:r>
    </w:p>
    <w:p w14:paraId="2E9B2AFB" w14:textId="77777777" w:rsidR="002E5C20" w:rsidRPr="0084146C" w:rsidRDefault="002E5C20" w:rsidP="002E5C20">
      <w:pPr>
        <w:pStyle w:val="Section"/>
      </w:pPr>
      <w:r w:rsidRPr="0084146C">
        <w:t>§119.</w:t>
      </w:r>
      <w:r w:rsidRPr="0084146C">
        <w:tab/>
        <w:t>Training</w:t>
      </w:r>
    </w:p>
    <w:p w14:paraId="11CC9AC1" w14:textId="77777777" w:rsidR="002E5C20" w:rsidRDefault="002E5C20" w:rsidP="002E5C20">
      <w:pPr>
        <w:pStyle w:val="A0"/>
      </w:pPr>
      <w:r w:rsidRPr="0084146C">
        <w:t>Repealed.</w:t>
      </w:r>
    </w:p>
    <w:p w14:paraId="7159A119" w14:textId="77777777" w:rsidR="002E5C20" w:rsidRPr="00187629" w:rsidRDefault="002E5C20" w:rsidP="002E5C20">
      <w:pPr>
        <w:pStyle w:val="AuthorityNote"/>
      </w:pPr>
      <w:r w:rsidRPr="00187629">
        <w:t>AUTHORITY NOTE:</w:t>
      </w:r>
      <w:r w:rsidRPr="00187629">
        <w:tab/>
        <w:t>Promulgated in accordance with R.S. 15.572.4.</w:t>
      </w:r>
    </w:p>
    <w:p w14:paraId="168624C2" w14:textId="77777777" w:rsidR="002E5C20" w:rsidRPr="0084146C" w:rsidRDefault="002E5C20" w:rsidP="002E5C20">
      <w:pPr>
        <w:pStyle w:val="HistoricalNote"/>
      </w:pPr>
      <w:r w:rsidRPr="0084146C">
        <w:t>HISTORICAL NOTE:</w:t>
      </w:r>
      <w:r w:rsidRPr="0084146C">
        <w:tab/>
        <w:t>Promulgated by the Office of the Governor, Board of Pardons, 39:2253 (August 2013), amended by the Office of the Governor, Board of Pardons, Committee on Parole, LR 41:42 (January 2015), amended by the Office of the Governor, Board of Pardons and Committee on Parole, repealed LR 53:</w:t>
      </w:r>
    </w:p>
    <w:p w14:paraId="333CF6E0" w14:textId="77777777" w:rsidR="002E5C20" w:rsidRPr="0084146C" w:rsidRDefault="002E5C20" w:rsidP="002E5C20">
      <w:pPr>
        <w:pStyle w:val="Chapter"/>
      </w:pPr>
      <w:r w:rsidRPr="0084146C">
        <w:t>Chapter 2.</w:t>
      </w:r>
      <w:r w:rsidRPr="0084146C">
        <w:tab/>
        <w:t>Clemency</w:t>
      </w:r>
    </w:p>
    <w:p w14:paraId="44D7C565" w14:textId="77777777" w:rsidR="002E5C20" w:rsidRPr="0084146C" w:rsidRDefault="002E5C20" w:rsidP="002E5C20">
      <w:pPr>
        <w:pStyle w:val="Section"/>
      </w:pPr>
      <w:r w:rsidRPr="0084146C">
        <w:t>§201.</w:t>
      </w:r>
      <w:r w:rsidRPr="0084146C">
        <w:tab/>
        <w:t>Types of Clemency</w:t>
      </w:r>
    </w:p>
    <w:p w14:paraId="24BC7B40" w14:textId="77777777" w:rsidR="002E5C20" w:rsidRPr="0084146C" w:rsidRDefault="002E5C20" w:rsidP="002E5C20">
      <w:pPr>
        <w:pStyle w:val="A0"/>
      </w:pPr>
      <w:r w:rsidRPr="0084146C">
        <w:t>A.</w:t>
      </w:r>
      <w:r w:rsidRPr="0084146C">
        <w:tab/>
        <w:t xml:space="preserve">Executive Pardon. An executive pardon is a full pardon that unconditionally releases a person from punishment and forgives guilt for any Louisiana convictions. It restores an applicant to all of the rights of citizenship possessed before the applicant’s conviction, including the right to own, possess, or use firearms. An executive pardon shall not be considered for an applicant who is imprisoned, except when exceptional circumstances exist. </w:t>
      </w:r>
    </w:p>
    <w:p w14:paraId="6DD10BA2" w14:textId="77777777" w:rsidR="002E5C20" w:rsidRPr="0084146C" w:rsidRDefault="002E5C20" w:rsidP="002E5C20">
      <w:pPr>
        <w:pStyle w:val="1"/>
      </w:pPr>
      <w:r w:rsidRPr="0084146C">
        <w:t>1.</w:t>
      </w:r>
      <w:r w:rsidRPr="0084146C">
        <w:tab/>
        <w:t xml:space="preserve">Due to federal firearms laws, the Board will not consider requests for firearm rights from individuals convicted in federal or out-of-state courts. </w:t>
      </w:r>
    </w:p>
    <w:p w14:paraId="07B82756" w14:textId="77777777" w:rsidR="002E5C20" w:rsidRPr="0084146C" w:rsidRDefault="002E5C20" w:rsidP="002E5C20">
      <w:pPr>
        <w:pStyle w:val="A0"/>
      </w:pPr>
      <w:r w:rsidRPr="0084146C">
        <w:t>B.</w:t>
      </w:r>
      <w:r w:rsidRPr="0084146C">
        <w:tab/>
        <w:t>Pardon without Firearm Authority. A pardon without firearm authority releases a person from punishment and forgives guilt. It restores all citizenship rights possessed prior to the conviction, except the specific authority right to own, possess, or use firearms.</w:t>
      </w:r>
    </w:p>
    <w:p w14:paraId="3EC9CDDB" w14:textId="77777777" w:rsidR="002E5C20" w:rsidRPr="0084146C" w:rsidRDefault="002E5C20" w:rsidP="002E5C20">
      <w:pPr>
        <w:pStyle w:val="A0"/>
      </w:pPr>
      <w:r w:rsidRPr="0084146C">
        <w:t>C. - D.</w:t>
      </w:r>
      <w:r w:rsidRPr="0084146C">
        <w:tab/>
        <w:t>…</w:t>
      </w:r>
    </w:p>
    <w:p w14:paraId="5EEB2C90" w14:textId="77777777" w:rsidR="002E5C20" w:rsidRPr="0084146C" w:rsidRDefault="002E5C20" w:rsidP="002E5C20">
      <w:pPr>
        <w:pStyle w:val="A0"/>
      </w:pPr>
      <w:r w:rsidRPr="0084146C">
        <w:t>E.</w:t>
      </w:r>
      <w:r w:rsidRPr="0084146C">
        <w:tab/>
        <w:t>First Offender Pardon. A first offender pardon is automatically issued to an individual upon completion of their sentence, without a recommendation from the Board of Pardons and without action by the governor. It applies solely to individuals convicted of a felony within this state, provided they have never previously been convicted of a felony here or elsewhere, or under any foreign or federal law. This includes crimes that would be considered felonies if committed in this state, regardless of any prior misdemeanor convictions. No first offender pardon shall be issued to a first offender unless the individual has paid all court costs imposed in connection with the conviction of the crime for which the pardon is sought. Types of first offender pardons are as follows:</w:t>
      </w:r>
    </w:p>
    <w:p w14:paraId="7F1980A0" w14:textId="77777777" w:rsidR="002E5C20" w:rsidRPr="0084146C" w:rsidRDefault="002E5C20" w:rsidP="002E5C20">
      <w:pPr>
        <w:pStyle w:val="1"/>
      </w:pPr>
      <w:r w:rsidRPr="0084146C">
        <w:t>1.</w:t>
      </w:r>
      <w:r w:rsidRPr="0084146C">
        <w:tab/>
        <w:t>Offenders Sentenced after November 5, 1968, and before December 31, 1974. An offender sentenced during that period who has never previously been convicted of a felony and has completed serving their sentence is eligible to apply for a governor's first offender pardon. By Executive Order dated March 16, 2001, all such applications for clemency must be submitted to the Pardon Board.</w:t>
      </w:r>
    </w:p>
    <w:p w14:paraId="1068850C" w14:textId="77777777" w:rsidR="002E5C20" w:rsidRPr="0084146C" w:rsidRDefault="002E5C20" w:rsidP="002E5C20">
      <w:pPr>
        <w:pStyle w:val="1"/>
      </w:pPr>
      <w:r w:rsidRPr="0084146C">
        <w:lastRenderedPageBreak/>
        <w:t>2.</w:t>
      </w:r>
      <w:r w:rsidRPr="0084146C">
        <w:tab/>
        <w:t>Offenders Sentenced on or after January 1, 1975, and before December 27, 1999 (automatic first-offender pardon). A first offender sentenced on or after January 1, 1975, who has never previously been convicted of a felony shall be automatically pardoned upon completion of their sentence, without a recommendation from the Pardon Board and without action by the governor. The Division of Probation and Parole of the Department of Public Safety and Corrections is responsible for issuing this type of first-offender pardon certificate. The certificate declares that the individual has been restored to all basic rights of citizenship, including the right to vote, but does not specifically restore the right to own, possess, or use firearms.</w:t>
      </w:r>
    </w:p>
    <w:p w14:paraId="14C4C7D9" w14:textId="77777777" w:rsidR="002E5C20" w:rsidRPr="0084146C" w:rsidRDefault="002E5C20" w:rsidP="002E5C20">
      <w:pPr>
        <w:pStyle w:val="1"/>
      </w:pPr>
      <w:r w:rsidRPr="0084146C">
        <w:t>3.</w:t>
      </w:r>
      <w:r w:rsidRPr="0084146C">
        <w:tab/>
        <w:t>Offenders Sentenced after December 27, 1999 (automatic first offender pardon). A first offender sentenced after December 26, 1999 for a non-violent crime, or convicted of aggravated battery, second-degree battery, aggravated assault, mingling harmful substances, aggravated criminal damage to property, purse snatching, extortion, or illegal use of weapons or dangerous instrumentalities, who has never previously been convicted of a felony, shall be automatically pardoned upon completion of their sentence, without a recommendation from the Pardon Board and without action by the governor. The Division of Probation and Parole of the Department of Public Safety and Corrections is responsible for issuing this type of first offender pardon certificate. The certificate declares that the individual has been restored to all basic rights of citizenship, including the right to vote, but does not specifically restore the right to own, possess, or use firearms.</w:t>
      </w:r>
    </w:p>
    <w:p w14:paraId="5C3382EF" w14:textId="77777777" w:rsidR="002E5C20" w:rsidRPr="0084146C" w:rsidRDefault="002E5C20" w:rsidP="002E5C20">
      <w:pPr>
        <w:pStyle w:val="1"/>
      </w:pPr>
      <w:r w:rsidRPr="0084146C">
        <w:t>4.</w:t>
      </w:r>
      <w:r w:rsidRPr="0084146C">
        <w:tab/>
        <w:t>Any person sentenced on or after January 1, 1975, who receives a first-offender pardon under these provisions may be charged and punished as a second or multiple offender as provided in R.S. 15:529.1.</w:t>
      </w:r>
    </w:p>
    <w:p w14:paraId="3F32E005" w14:textId="77777777" w:rsidR="002E5C20" w:rsidRPr="0084146C" w:rsidRDefault="002E5C20" w:rsidP="002E5C20">
      <w:pPr>
        <w:pStyle w:val="A0"/>
      </w:pPr>
      <w:r w:rsidRPr="0084146C">
        <w:t>F.</w:t>
      </w:r>
      <w:r w:rsidRPr="0084146C">
        <w:tab/>
        <w:t>No person convicted of a sex offense as defined in R.S. 15:541 or determined to be a sexually violent predator or a child predator under the provisions of R.S. 15:542.1 et seq., shall be exempt from the registration requirements of R.S. 15:542.1 et seq., as a result of a pardon under the provisions of this section.</w:t>
      </w:r>
    </w:p>
    <w:p w14:paraId="1DC8E773" w14:textId="77777777" w:rsidR="002E5C20" w:rsidRPr="0084146C" w:rsidRDefault="002E5C20" w:rsidP="002E5C20">
      <w:pPr>
        <w:pStyle w:val="AuthorityNote"/>
      </w:pPr>
      <w:r w:rsidRPr="0084146C">
        <w:t>AUTHORITY NOTE:</w:t>
      </w:r>
      <w:r w:rsidRPr="0084146C">
        <w:tab/>
        <w:t>Promulgated in accordance with R.S. 15:572, 15:573.1, 15:574.12 and 44:1 et seq.</w:t>
      </w:r>
    </w:p>
    <w:p w14:paraId="3F63F321" w14:textId="77777777" w:rsidR="002E5C20" w:rsidRPr="0084146C" w:rsidRDefault="002E5C20" w:rsidP="002E5C20">
      <w:pPr>
        <w:pStyle w:val="HistoricalNote"/>
      </w:pPr>
      <w:r w:rsidRPr="0084146C">
        <w:t>HISTORICAL NOTE:</w:t>
      </w:r>
      <w:r w:rsidRPr="0084146C">
        <w:tab/>
        <w:t xml:space="preserve">Promulgated by the Office of the Governor, Board of Pardons, LR 39:2254 (August 2013), amended LR 51:293 (February 2025), amended by the Office of the Governor, Board of Pardons and Committee on Parole, LR 53: </w:t>
      </w:r>
    </w:p>
    <w:p w14:paraId="78731659" w14:textId="77777777" w:rsidR="002E5C20" w:rsidRPr="0084146C" w:rsidRDefault="002E5C20" w:rsidP="002E5C20">
      <w:pPr>
        <w:pStyle w:val="Section"/>
      </w:pPr>
      <w:r w:rsidRPr="0084146C">
        <w:t>§202.</w:t>
      </w:r>
      <w:r w:rsidRPr="0084146C">
        <w:tab/>
        <w:t>Eligibility for Clemency Consideration</w:t>
      </w:r>
      <w:r>
        <w:br/>
      </w:r>
      <w:r w:rsidRPr="0084146C">
        <w:t>[Formerly §203]</w:t>
      </w:r>
    </w:p>
    <w:p w14:paraId="722D3A9B" w14:textId="77777777" w:rsidR="002E5C20" w:rsidRPr="0084146C" w:rsidRDefault="002E5C20" w:rsidP="002E5C20">
      <w:pPr>
        <w:pStyle w:val="A0"/>
      </w:pPr>
      <w:r w:rsidRPr="0084146C">
        <w:t>A.</w:t>
      </w:r>
      <w:r w:rsidRPr="0084146C">
        <w:tab/>
        <w:t>Eligibility</w:t>
      </w:r>
    </w:p>
    <w:p w14:paraId="4C2E4A43" w14:textId="77777777" w:rsidR="002E5C20" w:rsidRPr="0084146C" w:rsidRDefault="002E5C20" w:rsidP="002E5C20">
      <w:pPr>
        <w:pStyle w:val="1"/>
      </w:pPr>
      <w:r w:rsidRPr="0084146C">
        <w:t>1.</w:t>
      </w:r>
      <w:r w:rsidRPr="0084146C">
        <w:tab/>
        <w:t>Pardon. A person may not apply for a pardon if the applicant has any outstanding detainers or any pecuniary penalties or liabilities totaling more than $1,000 resulting from any criminal conviction or traffic infraction and has paid all court costs imposed in connection with the conviction of the offense for which the pardon is requested. In addition, the applicant may not have any outstanding victim restitution, including, but not limited to, restitution pursuant to a court or civil judgment.</w:t>
      </w:r>
    </w:p>
    <w:p w14:paraId="26E3D338" w14:textId="77777777" w:rsidR="002E5C20" w:rsidRPr="0084146C" w:rsidRDefault="002E5C20" w:rsidP="002E5C20">
      <w:pPr>
        <w:pStyle w:val="a1"/>
      </w:pPr>
      <w:r w:rsidRPr="0084146C">
        <w:t>a.</w:t>
      </w:r>
      <w:r w:rsidRPr="0084146C">
        <w:tab/>
        <w:t xml:space="preserve">A person may not apply for the specific authority to own, possess, or use firearms unless they have completed all sentences imposed for the applicant's most recent felony </w:t>
      </w:r>
      <w:r>
        <w:br w:type="column"/>
      </w:r>
      <w:r w:rsidRPr="0084146C">
        <w:t xml:space="preserve">conviction and all conditions of supervision imposed for that conviction have expired or been completed, including, but not limited to, parole or probation, for a period of five years. </w:t>
      </w:r>
    </w:p>
    <w:p w14:paraId="0D2ACDE2" w14:textId="77777777" w:rsidR="002E5C20" w:rsidRPr="0084146C" w:rsidRDefault="002E5C20" w:rsidP="002E5C20">
      <w:pPr>
        <w:pStyle w:val="1"/>
      </w:pPr>
      <w:r w:rsidRPr="0084146C">
        <w:t>2.</w:t>
      </w:r>
      <w:r w:rsidRPr="0084146C">
        <w:tab/>
        <w:t xml:space="preserve">Commutation of Sentence. A person may not be considered for a commutation of sentence unless he or she has been free of disciplinary reports for at least 36 months prior to the date of the application or at the time of the hearing and is not classified as maximum custody status at the time of the application or at the time of the hearing. A person who is serving a life sentence resulting from a commutation of sentence of death shall not thereafter be eligible to apply for a commutation of sentence to a specific number of years. See §203 for Capital Case eligibility. </w:t>
      </w:r>
    </w:p>
    <w:p w14:paraId="3E2915F8" w14:textId="77777777" w:rsidR="002E5C20" w:rsidRPr="0084146C" w:rsidRDefault="002E5C20" w:rsidP="002E5C20">
      <w:pPr>
        <w:pStyle w:val="a1"/>
      </w:pPr>
      <w:r w:rsidRPr="0084146C">
        <w:t>a.</w:t>
      </w:r>
      <w:r w:rsidRPr="0084146C">
        <w:tab/>
        <w:t>An incarcerated applicant who is not serving a life sentence for a non-violent offense may request a commutation of sentence at any time.</w:t>
      </w:r>
    </w:p>
    <w:p w14:paraId="493C8DC8" w14:textId="77777777" w:rsidR="002E5C20" w:rsidRPr="0084146C" w:rsidRDefault="002E5C20" w:rsidP="002E5C20">
      <w:pPr>
        <w:pStyle w:val="a1"/>
      </w:pPr>
      <w:r w:rsidRPr="0084146C">
        <w:t>b.</w:t>
      </w:r>
      <w:r w:rsidRPr="0084146C">
        <w:tab/>
        <w:t xml:space="preserve">An incarcerated applicant who is not serving a life sentence, but who is serving a sentence for a violent offense as defined in R.S. 14:2(B) or a sex offense as defined in R.S. 15:541 may request a commutation of sentence after having served a minimum of 10 years. </w:t>
      </w:r>
    </w:p>
    <w:p w14:paraId="3317FE75" w14:textId="77777777" w:rsidR="002E5C20" w:rsidRPr="0084146C" w:rsidRDefault="002E5C20" w:rsidP="002E5C20">
      <w:pPr>
        <w:pStyle w:val="a1"/>
      </w:pPr>
      <w:r w:rsidRPr="0084146C">
        <w:t>c.</w:t>
      </w:r>
      <w:r w:rsidRPr="0084146C">
        <w:tab/>
        <w:t xml:space="preserve">An incarcerated applicant who is serving a life sentence for a non-violent offense may request a commutation of sentence after having served a minimum of 15 years. The 15 years shall include periods of time prior to the imposition of sentence during which the applicant was in actual custody for the offense for which he or she was sentenced to life imprisonment. </w:t>
      </w:r>
    </w:p>
    <w:p w14:paraId="3A89AF50" w14:textId="77777777" w:rsidR="002E5C20" w:rsidRPr="0084146C" w:rsidRDefault="002E5C20" w:rsidP="002E5C20">
      <w:pPr>
        <w:pStyle w:val="a1"/>
      </w:pPr>
      <w:r w:rsidRPr="0084146C">
        <w:t>d.</w:t>
      </w:r>
      <w:r w:rsidRPr="0084146C">
        <w:tab/>
        <w:t xml:space="preserve">An incarcerated applicant who is serving a life sentence for a violent offense as defined in R.S. 14:2(B) or a sex offense as defined in R.S. 15:541 may request a commutation of sentence after having served a minimum of 25 years. The 25 years shall include periods of time prior to the imposition of the sentence during which the applicant was in actual custody for which he or she was sentenced to life imprisonment. </w:t>
      </w:r>
    </w:p>
    <w:p w14:paraId="4F175D9D" w14:textId="77777777" w:rsidR="002E5C20" w:rsidRPr="0084146C" w:rsidRDefault="002E5C20" w:rsidP="002E5C20">
      <w:pPr>
        <w:pStyle w:val="1"/>
        <w:rPr>
          <w:rFonts w:eastAsia="Aptos"/>
        </w:rPr>
      </w:pPr>
      <w:r w:rsidRPr="0084146C">
        <w:rPr>
          <w:rFonts w:eastAsia="Aptos"/>
        </w:rPr>
        <w:t>3.</w:t>
      </w:r>
      <w:r w:rsidRPr="0084146C">
        <w:rPr>
          <w:rFonts w:eastAsia="Aptos"/>
        </w:rPr>
        <w:tab/>
        <w:t>Remission of Fines and Forfeitures. A person may not apply for a remission of fines and forfeitures unless he or she has completed all sentences imposed and all conditions of supervision have expired or been completed, including, but not limited to, parole and/or probation.</w:t>
      </w:r>
    </w:p>
    <w:p w14:paraId="4E6F29CC" w14:textId="77777777" w:rsidR="002E5C20" w:rsidRPr="0084146C" w:rsidRDefault="002E5C20" w:rsidP="002E5C20">
      <w:pPr>
        <w:pStyle w:val="AuthorityNote"/>
      </w:pPr>
      <w:r w:rsidRPr="0084146C">
        <w:t>AUTHORITY NOTE:</w:t>
      </w:r>
      <w:r w:rsidRPr="0084146C">
        <w:tab/>
        <w:t>Promulgated in accordance with R.S. 15:573.1, 15:574.12, and 44:1 et seq.</w:t>
      </w:r>
    </w:p>
    <w:p w14:paraId="19A3682E" w14:textId="77777777" w:rsidR="002E5C20" w:rsidRDefault="002E5C20" w:rsidP="002E5C20">
      <w:pPr>
        <w:pStyle w:val="HistoricalNote"/>
      </w:pPr>
      <w:r w:rsidRPr="0084146C">
        <w:t>HISTORICAL NOTE:</w:t>
      </w:r>
      <w:r w:rsidRPr="0084146C">
        <w:tab/>
        <w:t>Promulgated by the Office of the Governor, Board of Pardons, LR 39:2255 (August 2013), amended LR 42:1087 (July 2016), amended by the Office of the Governor, Board of Pardons and Committee on Parole, LR 44:574 (March 2018), amended by the Office of the Governor, Board of Pardons, LR 44:1006 (June 2018), LR 47:358 (March 2021), repromulgated LR 47:455 (April 2021), amended LR 50:1265 (September 2024). LR 51:293 (February 2025), amended LR 53:</w:t>
      </w:r>
    </w:p>
    <w:p w14:paraId="2CE063DC" w14:textId="77777777" w:rsidR="002E5C20" w:rsidRPr="0084146C" w:rsidRDefault="002E5C20" w:rsidP="002E5C20">
      <w:pPr>
        <w:pStyle w:val="Section"/>
      </w:pPr>
      <w:r w:rsidRPr="0084146C">
        <w:t>§203.</w:t>
      </w:r>
      <w:r w:rsidRPr="0084146C">
        <w:tab/>
        <w:t>Capital Cases</w:t>
      </w:r>
      <w:r>
        <w:br/>
      </w:r>
      <w:r w:rsidRPr="0084146C">
        <w:t>[Formerly §204]</w:t>
      </w:r>
    </w:p>
    <w:p w14:paraId="3763BCC6" w14:textId="77777777" w:rsidR="002E5C20" w:rsidRPr="0084146C" w:rsidRDefault="002E5C20" w:rsidP="002E5C20">
      <w:pPr>
        <w:pStyle w:val="A0"/>
        <w:rPr>
          <w:rFonts w:eastAsia="Aptos"/>
        </w:rPr>
      </w:pPr>
      <w:r w:rsidRPr="0084146C">
        <w:rPr>
          <w:rFonts w:eastAsia="Aptos"/>
        </w:rPr>
        <w:t>A.</w:t>
      </w:r>
      <w:r w:rsidRPr="0084146C">
        <w:rPr>
          <w:rFonts w:eastAsia="Aptos"/>
        </w:rPr>
        <w:tab/>
        <w:t>Clemency in the form of commutation of a death sentence to life without parole may be requested by the person under sentence of death or by the person’s attorney acting with the person’s written and signed authorization.</w:t>
      </w:r>
    </w:p>
    <w:p w14:paraId="084DC735" w14:textId="77777777" w:rsidR="002E5C20" w:rsidRPr="0084146C" w:rsidRDefault="002E5C20" w:rsidP="002E5C20">
      <w:pPr>
        <w:pStyle w:val="A0"/>
        <w:rPr>
          <w:rFonts w:eastAsia="Aptos"/>
        </w:rPr>
      </w:pPr>
      <w:r w:rsidRPr="0084146C">
        <w:rPr>
          <w:rFonts w:eastAsia="Aptos"/>
        </w:rPr>
        <w:t>B.</w:t>
      </w:r>
      <w:r w:rsidRPr="0084146C">
        <w:rPr>
          <w:rFonts w:eastAsia="Aptos"/>
        </w:rPr>
        <w:tab/>
        <w:t xml:space="preserve">No application for commutation of a death sentence to life without parole should be filed before the applicant’s direct appeal of the conviction and sentence has been denied and the applicant has served 25 years from the date of sentence. The </w:t>
      </w:r>
      <w:r>
        <w:rPr>
          <w:rFonts w:eastAsia="Aptos"/>
        </w:rPr>
        <w:br w:type="page"/>
      </w:r>
      <w:r w:rsidRPr="0084146C">
        <w:rPr>
          <w:rFonts w:eastAsia="Aptos"/>
        </w:rPr>
        <w:lastRenderedPageBreak/>
        <w:t xml:space="preserve">25 years shall not include periods of time prior to the imposition of a sentence in which the applicant was in actual custody for the offense for which he or she was sentenced to death. </w:t>
      </w:r>
    </w:p>
    <w:p w14:paraId="2ADFF67A" w14:textId="77777777" w:rsidR="002E5C20" w:rsidRPr="0084146C" w:rsidRDefault="002E5C20" w:rsidP="002E5C20">
      <w:pPr>
        <w:pStyle w:val="A0"/>
        <w:rPr>
          <w:rFonts w:eastAsia="Aptos"/>
        </w:rPr>
      </w:pPr>
      <w:r w:rsidRPr="0084146C">
        <w:rPr>
          <w:rFonts w:eastAsia="Aptos"/>
        </w:rPr>
        <w:t>C.</w:t>
      </w:r>
      <w:r w:rsidRPr="0084146C">
        <w:rPr>
          <w:rFonts w:eastAsia="Aptos"/>
        </w:rPr>
        <w:tab/>
        <w:t>Applications for commutation of a death sentence to life without parole must be submitted on the form approved by the Board of Pardons and must also contain the following information:</w:t>
      </w:r>
    </w:p>
    <w:p w14:paraId="6CFF5EF7" w14:textId="77777777" w:rsidR="002E5C20" w:rsidRPr="0084146C" w:rsidRDefault="002E5C20" w:rsidP="002E5C20">
      <w:pPr>
        <w:pStyle w:val="1"/>
        <w:rPr>
          <w:rFonts w:eastAsia="Aptos"/>
        </w:rPr>
      </w:pPr>
      <w:r w:rsidRPr="0084146C">
        <w:rPr>
          <w:rFonts w:eastAsia="Aptos"/>
        </w:rPr>
        <w:t>1.</w:t>
      </w:r>
      <w:r w:rsidRPr="0084146C">
        <w:rPr>
          <w:rFonts w:eastAsia="Aptos"/>
        </w:rPr>
        <w:tab/>
        <w:t>the name of the applicant, together with any other pertinent identifying information;</w:t>
      </w:r>
    </w:p>
    <w:p w14:paraId="1BEB0FDC" w14:textId="77777777" w:rsidR="002E5C20" w:rsidRPr="0084146C" w:rsidRDefault="002E5C20" w:rsidP="002E5C20">
      <w:pPr>
        <w:pStyle w:val="1"/>
        <w:rPr>
          <w:rFonts w:eastAsia="Aptos"/>
        </w:rPr>
      </w:pPr>
      <w:r w:rsidRPr="0084146C">
        <w:rPr>
          <w:rFonts w:eastAsia="Aptos"/>
        </w:rPr>
        <w:t>2.</w:t>
      </w:r>
      <w:r w:rsidRPr="0084146C">
        <w:rPr>
          <w:rFonts w:eastAsia="Aptos"/>
        </w:rPr>
        <w:tab/>
        <w:t>identification of applicant's agents, if any, who are presenting the application;</w:t>
      </w:r>
    </w:p>
    <w:p w14:paraId="23CC3494" w14:textId="77777777" w:rsidR="002E5C20" w:rsidRPr="0084146C" w:rsidRDefault="002E5C20" w:rsidP="002E5C20">
      <w:pPr>
        <w:pStyle w:val="1"/>
        <w:rPr>
          <w:rFonts w:eastAsia="Aptos"/>
        </w:rPr>
      </w:pPr>
      <w:r w:rsidRPr="0084146C">
        <w:rPr>
          <w:rFonts w:eastAsia="Aptos"/>
        </w:rPr>
        <w:t>3.</w:t>
      </w:r>
      <w:r w:rsidRPr="0084146C">
        <w:rPr>
          <w:rFonts w:eastAsia="Aptos"/>
        </w:rPr>
        <w:tab/>
        <w:t xml:space="preserve">certified copies of the indictment, judgment, verdict of the jury, and sentence in the case; </w:t>
      </w:r>
    </w:p>
    <w:p w14:paraId="6C09DA72" w14:textId="77777777" w:rsidR="002E5C20" w:rsidRPr="0084146C" w:rsidRDefault="002E5C20" w:rsidP="002E5C20">
      <w:pPr>
        <w:pStyle w:val="1"/>
        <w:rPr>
          <w:rFonts w:eastAsia="Aptos"/>
        </w:rPr>
      </w:pPr>
      <w:r w:rsidRPr="0084146C">
        <w:rPr>
          <w:rFonts w:eastAsia="Aptos"/>
        </w:rPr>
        <w:t>4.</w:t>
      </w:r>
      <w:r w:rsidRPr="0084146C">
        <w:rPr>
          <w:rFonts w:eastAsia="Aptos"/>
        </w:rPr>
        <w:tab/>
        <w:t>a brief statement of the offense for which the applicant has been sentenced to death;</w:t>
      </w:r>
    </w:p>
    <w:p w14:paraId="510E2898" w14:textId="77777777" w:rsidR="002E5C20" w:rsidRPr="0084146C" w:rsidRDefault="002E5C20" w:rsidP="002E5C20">
      <w:pPr>
        <w:pStyle w:val="1"/>
        <w:rPr>
          <w:rFonts w:eastAsia="Aptos"/>
        </w:rPr>
      </w:pPr>
      <w:r w:rsidRPr="0084146C">
        <w:rPr>
          <w:rFonts w:eastAsia="Aptos"/>
        </w:rPr>
        <w:t>5.</w:t>
      </w:r>
      <w:r w:rsidRPr="0084146C">
        <w:rPr>
          <w:rFonts w:eastAsia="Aptos"/>
        </w:rPr>
        <w:tab/>
        <w:t>a brief statement of the appellate history of the case, including its current status;</w:t>
      </w:r>
    </w:p>
    <w:p w14:paraId="27383FB0" w14:textId="77777777" w:rsidR="002E5C20" w:rsidRPr="0084146C" w:rsidRDefault="002E5C20" w:rsidP="002E5C20">
      <w:pPr>
        <w:pStyle w:val="1"/>
        <w:rPr>
          <w:rFonts w:eastAsia="Aptos"/>
        </w:rPr>
      </w:pPr>
      <w:r w:rsidRPr="0084146C">
        <w:rPr>
          <w:rFonts w:eastAsia="Aptos"/>
        </w:rPr>
        <w:t>6.</w:t>
      </w:r>
      <w:r w:rsidRPr="0084146C">
        <w:rPr>
          <w:rFonts w:eastAsia="Aptos"/>
        </w:rPr>
        <w:tab/>
        <w:t>a brief statement of the legal issues which have been raised during the judicial progress of the case;</w:t>
      </w:r>
    </w:p>
    <w:p w14:paraId="33F00F11" w14:textId="77777777" w:rsidR="002E5C20" w:rsidRPr="0084146C" w:rsidRDefault="002E5C20" w:rsidP="002E5C20">
      <w:pPr>
        <w:pStyle w:val="1"/>
        <w:rPr>
          <w:rFonts w:eastAsia="Aptos"/>
        </w:rPr>
      </w:pPr>
      <w:r w:rsidRPr="0084146C">
        <w:rPr>
          <w:rFonts w:eastAsia="Aptos"/>
        </w:rPr>
        <w:t>7.</w:t>
      </w:r>
      <w:r w:rsidRPr="0084146C">
        <w:rPr>
          <w:rFonts w:eastAsia="Aptos"/>
        </w:rPr>
        <w:tab/>
        <w:t>a brief statement of the effect of the applicant’s crime upon the family of the victim.</w:t>
      </w:r>
    </w:p>
    <w:p w14:paraId="1B7EC7A2" w14:textId="77777777" w:rsidR="002E5C20" w:rsidRPr="0084146C" w:rsidRDefault="002E5C20" w:rsidP="002E5C20">
      <w:pPr>
        <w:pStyle w:val="A0"/>
      </w:pPr>
      <w:r w:rsidRPr="0084146C">
        <w:t>D.</w:t>
      </w:r>
      <w:r w:rsidRPr="0084146C">
        <w:tab/>
        <w:t>Timely applications for commutation of a death sentence to life without parole will be reviewed to determine eligibility. If an applicant is deemed eligible, the matter shall be set for public hearing, following the procedures in §207. If the applicant is not eligible, he or she will be notified in writing of the reason for ineligibility.</w:t>
      </w:r>
    </w:p>
    <w:p w14:paraId="69BD5E20" w14:textId="77777777" w:rsidR="002E5C20" w:rsidRPr="0084146C" w:rsidRDefault="002E5C20" w:rsidP="002E5C20">
      <w:pPr>
        <w:pStyle w:val="A0"/>
      </w:pPr>
      <w:r w:rsidRPr="0084146C">
        <w:t>E.</w:t>
      </w:r>
      <w:r w:rsidRPr="0084146C">
        <w:tab/>
        <w:t>See §208 for procedures to request a reprieve from execution after the inmate has received notification of the scheduled date of execution.</w:t>
      </w:r>
    </w:p>
    <w:p w14:paraId="20D0EE62" w14:textId="77777777" w:rsidR="002E5C20" w:rsidRPr="0084146C" w:rsidRDefault="002E5C20" w:rsidP="002E5C20">
      <w:pPr>
        <w:pStyle w:val="A0"/>
      </w:pPr>
      <w:r w:rsidRPr="0084146C">
        <w:t>F.</w:t>
      </w:r>
      <w:r w:rsidRPr="0084146C">
        <w:tab/>
        <w:t>Only one application for commutation of the death sentence to life without parole will be processed to completion. Successive or repetitious applications submitted on behalf of the same inmate may be summarily denied by the board without a meeting.</w:t>
      </w:r>
    </w:p>
    <w:p w14:paraId="0A55E9A4" w14:textId="77777777" w:rsidR="002E5C20" w:rsidRPr="0084146C" w:rsidRDefault="002E5C20" w:rsidP="002E5C20">
      <w:pPr>
        <w:pStyle w:val="AuthorityNote"/>
      </w:pPr>
      <w:r w:rsidRPr="0084146C">
        <w:t>AUTHORITY NOTE:</w:t>
      </w:r>
      <w:r w:rsidRPr="0084146C">
        <w:tab/>
        <w:t>Promulgated in accordance with R.S. 15:572.4, 15:574.12, and 44:12 et seq.</w:t>
      </w:r>
    </w:p>
    <w:p w14:paraId="1CF0E95C" w14:textId="77777777" w:rsidR="002E5C20" w:rsidRPr="0084146C" w:rsidRDefault="002E5C20" w:rsidP="002E5C20">
      <w:pPr>
        <w:pStyle w:val="HistoricalNote"/>
      </w:pPr>
      <w:r w:rsidRPr="0084146C">
        <w:t>HISTORICAL NOTE:</w:t>
      </w:r>
      <w:r w:rsidRPr="0084146C">
        <w:tab/>
        <w:t>Promulgated by the Office of the Governor, Board of Pardons, LR 50:1266 (September 2024), amended LR 51:294 (February 2025), LR 53:</w:t>
      </w:r>
    </w:p>
    <w:p w14:paraId="61352B69" w14:textId="77777777" w:rsidR="002E5C20" w:rsidRPr="0084146C" w:rsidRDefault="002E5C20" w:rsidP="002E5C20">
      <w:pPr>
        <w:pStyle w:val="Section"/>
      </w:pPr>
      <w:r w:rsidRPr="0084146C">
        <w:t>§204.</w:t>
      </w:r>
      <w:r w:rsidRPr="0084146C">
        <w:tab/>
        <w:t>Applications Submitted Pursuant to Act 526 of the 2026 Regular Session</w:t>
      </w:r>
    </w:p>
    <w:p w14:paraId="4FCF55CD" w14:textId="77777777" w:rsidR="002E5C20" w:rsidRPr="0084146C" w:rsidRDefault="002E5C20" w:rsidP="002E5C20">
      <w:pPr>
        <w:pStyle w:val="A0"/>
      </w:pPr>
      <w:r w:rsidRPr="0084146C">
        <w:t>A.</w:t>
      </w:r>
      <w:r w:rsidRPr="0084146C">
        <w:tab/>
        <w:t>An applicant seeking executive clemency pursuant to Act 526 of the 2026 Regular Session shall submit the information and documentation required by the board to determine whether the applicant satisfies the statutory eligibility requirements.</w:t>
      </w:r>
    </w:p>
    <w:p w14:paraId="601B8093" w14:textId="77777777" w:rsidR="002E5C20" w:rsidRPr="0084146C" w:rsidRDefault="002E5C20" w:rsidP="002E5C20">
      <w:pPr>
        <w:pStyle w:val="1"/>
      </w:pPr>
      <w:r w:rsidRPr="0084146C">
        <w:t>1.</w:t>
      </w:r>
      <w:r w:rsidRPr="0084146C">
        <w:tab/>
        <w:t xml:space="preserve">An applicant serving a life sentence for a violent offense, as defined in R.S. 14:2(B), may be eligible to apply after serving five years from the date of sentence. The applicant must also meet the eligibility criteria in §202(A)(2) of this Chapter. </w:t>
      </w:r>
    </w:p>
    <w:p w14:paraId="1A205ED9" w14:textId="77777777" w:rsidR="002E5C20" w:rsidRPr="0084146C" w:rsidRDefault="002E5C20" w:rsidP="002E5C20">
      <w:pPr>
        <w:pStyle w:val="1"/>
      </w:pPr>
      <w:r w:rsidRPr="0084146C">
        <w:t>2.</w:t>
      </w:r>
      <w:r w:rsidRPr="0084146C">
        <w:tab/>
        <w:t>An applicant shall not be eligible to apply under Act 526 for any of the following:</w:t>
      </w:r>
    </w:p>
    <w:p w14:paraId="66E35D55" w14:textId="77777777" w:rsidR="002E5C20" w:rsidRPr="0084146C" w:rsidRDefault="002E5C20" w:rsidP="002E5C20">
      <w:pPr>
        <w:pStyle w:val="a1"/>
      </w:pPr>
      <w:r w:rsidRPr="0084146C">
        <w:t>a.</w:t>
      </w:r>
      <w:r w:rsidRPr="0084146C">
        <w:tab/>
        <w:t>a conviction that would require he or she to register as a sex offender;</w:t>
      </w:r>
    </w:p>
    <w:p w14:paraId="3B80700E" w14:textId="77777777" w:rsidR="002E5C20" w:rsidRPr="0084146C" w:rsidRDefault="002E5C20" w:rsidP="002E5C20">
      <w:pPr>
        <w:pStyle w:val="a1"/>
      </w:pPr>
      <w:r w:rsidRPr="0084146C">
        <w:t>b.</w:t>
      </w:r>
      <w:r w:rsidRPr="0084146C">
        <w:tab/>
        <w:t>a conviction resulting in a sentence of death; or</w:t>
      </w:r>
    </w:p>
    <w:p w14:paraId="49578B53" w14:textId="77777777" w:rsidR="002E5C20" w:rsidRPr="0084146C" w:rsidRDefault="002E5C20" w:rsidP="002E5C20">
      <w:pPr>
        <w:pStyle w:val="a1"/>
      </w:pPr>
      <w:r w:rsidRPr="0084146C">
        <w:t>c.</w:t>
      </w:r>
      <w:r w:rsidRPr="0084146C">
        <w:tab/>
        <w:t>a conviction for a violation of R.S. 14:128.1 or 14:128.2.</w:t>
      </w:r>
    </w:p>
    <w:p w14:paraId="3E88B882" w14:textId="77777777" w:rsidR="002E5C20" w:rsidRPr="0084146C" w:rsidRDefault="002E5C20" w:rsidP="002E5C20">
      <w:pPr>
        <w:pStyle w:val="A0"/>
      </w:pPr>
      <w:r w:rsidRPr="0084146C">
        <w:t>B.</w:t>
      </w:r>
      <w:r w:rsidRPr="0084146C">
        <w:tab/>
        <w:t xml:space="preserve">The applicant shall complete any supplemental forms approved by the board and provide supporting documentation </w:t>
      </w:r>
      <w:r w:rsidRPr="0084146C">
        <w:t>demonstrating the claimed victimization and its relationship to the offense.</w:t>
      </w:r>
    </w:p>
    <w:p w14:paraId="1E1B2666" w14:textId="77777777" w:rsidR="002E5C20" w:rsidRPr="0084146C" w:rsidRDefault="002E5C20" w:rsidP="002E5C20">
      <w:pPr>
        <w:pStyle w:val="A0"/>
      </w:pPr>
      <w:r w:rsidRPr="0084146C">
        <w:t>C.</w:t>
      </w:r>
      <w:r w:rsidRPr="0084146C">
        <w:tab/>
        <w:t>Supporting documentation may include, but is not limited to:</w:t>
      </w:r>
    </w:p>
    <w:p w14:paraId="129CE25C" w14:textId="77777777" w:rsidR="002E5C20" w:rsidRPr="0084146C" w:rsidRDefault="002E5C20" w:rsidP="002E5C20">
      <w:pPr>
        <w:pStyle w:val="a1"/>
      </w:pPr>
      <w:r w:rsidRPr="0084146C">
        <w:t>a.</w:t>
      </w:r>
      <w:r w:rsidRPr="0084146C">
        <w:tab/>
        <w:t>court records;</w:t>
      </w:r>
    </w:p>
    <w:p w14:paraId="27A4ABF4" w14:textId="77777777" w:rsidR="002E5C20" w:rsidRPr="0084146C" w:rsidRDefault="002E5C20" w:rsidP="002E5C20">
      <w:pPr>
        <w:pStyle w:val="a1"/>
      </w:pPr>
      <w:r w:rsidRPr="0084146C">
        <w:t>b.</w:t>
      </w:r>
      <w:r w:rsidRPr="0084146C">
        <w:tab/>
        <w:t>law enforcement records;</w:t>
      </w:r>
    </w:p>
    <w:p w14:paraId="736582E2" w14:textId="77777777" w:rsidR="002E5C20" w:rsidRPr="0084146C" w:rsidRDefault="002E5C20" w:rsidP="002E5C20">
      <w:pPr>
        <w:pStyle w:val="a1"/>
      </w:pPr>
      <w:r w:rsidRPr="0084146C">
        <w:t>c.</w:t>
      </w:r>
      <w:r w:rsidRPr="0084146C">
        <w:tab/>
        <w:t>medical or mental health records;</w:t>
      </w:r>
    </w:p>
    <w:p w14:paraId="185B10BD" w14:textId="77777777" w:rsidR="002E5C20" w:rsidRPr="0084146C" w:rsidRDefault="002E5C20" w:rsidP="002E5C20">
      <w:pPr>
        <w:pStyle w:val="a1"/>
      </w:pPr>
      <w:r w:rsidRPr="0084146C">
        <w:t>d.</w:t>
      </w:r>
      <w:r w:rsidRPr="0084146C">
        <w:tab/>
        <w:t>records from victim service providers; or</w:t>
      </w:r>
    </w:p>
    <w:p w14:paraId="789DE737" w14:textId="77777777" w:rsidR="002E5C20" w:rsidRPr="0084146C" w:rsidRDefault="002E5C20" w:rsidP="002E5C20">
      <w:pPr>
        <w:pStyle w:val="a1"/>
      </w:pPr>
      <w:r w:rsidRPr="0084146C">
        <w:t>e.</w:t>
      </w:r>
      <w:r w:rsidRPr="0084146C">
        <w:tab/>
        <w:t>other reliable evidence deemed relevant by the board.</w:t>
      </w:r>
    </w:p>
    <w:p w14:paraId="5CBC30E6" w14:textId="77777777" w:rsidR="002E5C20" w:rsidRPr="0084146C" w:rsidRDefault="002E5C20" w:rsidP="002E5C20">
      <w:pPr>
        <w:pStyle w:val="A0"/>
      </w:pPr>
      <w:r w:rsidRPr="0084146C">
        <w:t>D.</w:t>
      </w:r>
      <w:r w:rsidRPr="0084146C">
        <w:tab/>
        <w:t>The Board may require additional documentation, investigation, evaluations, or testimony as necessary to determine whether the application meets the requirements of Act 526.</w:t>
      </w:r>
    </w:p>
    <w:p w14:paraId="3AACD493" w14:textId="77777777" w:rsidR="002E5C20" w:rsidRPr="0084146C" w:rsidRDefault="002E5C20" w:rsidP="002E5C20">
      <w:pPr>
        <w:pStyle w:val="A0"/>
      </w:pPr>
      <w:r w:rsidRPr="0084146C">
        <w:t>E.</w:t>
      </w:r>
      <w:r w:rsidRPr="0084146C">
        <w:tab/>
        <w:t>Submission of a supplemental questionnaire or support documentation does not create a presumption of eligibility or entitlement to executive clemency. The board shall consider each application in accordance with applicable law and the totality of the evidence presented.</w:t>
      </w:r>
    </w:p>
    <w:p w14:paraId="1363F042" w14:textId="77777777" w:rsidR="002E5C20" w:rsidRPr="0084146C" w:rsidRDefault="002E5C20" w:rsidP="002E5C20">
      <w:pPr>
        <w:pStyle w:val="AuthorityNote"/>
      </w:pPr>
      <w:r w:rsidRPr="0084146C">
        <w:t>AUTHORITY NOTE:</w:t>
      </w:r>
      <w:r w:rsidRPr="0084146C">
        <w:tab/>
        <w:t>Promulgated in accordance with R.S. 15:572.4 et seq. and 15:541 et seq.</w:t>
      </w:r>
    </w:p>
    <w:p w14:paraId="7C04DA2E" w14:textId="77777777" w:rsidR="002E5C20" w:rsidRPr="0084146C" w:rsidRDefault="002E5C20" w:rsidP="002E5C20">
      <w:pPr>
        <w:pStyle w:val="HistoricalNote"/>
      </w:pPr>
      <w:r w:rsidRPr="0084146C">
        <w:t>HISTORICAL NOTE:</w:t>
      </w:r>
      <w:r w:rsidRPr="0084146C">
        <w:tab/>
        <w:t>Promulgated by the Office of the Governor, Board of Pardons and Committee on Parole, LR 53:</w:t>
      </w:r>
    </w:p>
    <w:p w14:paraId="61331E7B" w14:textId="77777777" w:rsidR="002E5C20" w:rsidRPr="0084146C" w:rsidRDefault="002E5C20" w:rsidP="002E5C20">
      <w:pPr>
        <w:pStyle w:val="Section"/>
      </w:pPr>
      <w:r w:rsidRPr="0084146C">
        <w:t>§205.</w:t>
      </w:r>
      <w:r w:rsidRPr="0084146C">
        <w:tab/>
        <w:t>Application Filing Procedures</w:t>
      </w:r>
    </w:p>
    <w:p w14:paraId="0125339F" w14:textId="77777777" w:rsidR="002E5C20" w:rsidRPr="0084146C" w:rsidRDefault="002E5C20" w:rsidP="002E5C20">
      <w:pPr>
        <w:pStyle w:val="A0"/>
      </w:pPr>
      <w:r w:rsidRPr="0084146C">
        <w:t>A.</w:t>
      </w:r>
      <w:r w:rsidRPr="0084146C">
        <w:tab/>
        <w:t>Applications</w:t>
      </w:r>
    </w:p>
    <w:p w14:paraId="0B3A1390" w14:textId="77777777" w:rsidR="002E5C20" w:rsidRPr="0084146C" w:rsidRDefault="002E5C20" w:rsidP="002E5C20">
      <w:pPr>
        <w:pStyle w:val="1"/>
      </w:pPr>
      <w:r w:rsidRPr="0084146C">
        <w:t>1.</w:t>
      </w:r>
      <w:r w:rsidRPr="0084146C">
        <w:tab/>
        <w:t>Applications will not be processed until the application is completed. Each answer must be complete, truthful, and accurate. The submission of any false information is grounds for immediate denial of the application.</w:t>
      </w:r>
      <w:r>
        <w:t xml:space="preserve"> </w:t>
      </w:r>
    </w:p>
    <w:p w14:paraId="4E0D22A7" w14:textId="77777777" w:rsidR="002E5C20" w:rsidRPr="0084146C" w:rsidRDefault="002E5C20" w:rsidP="002E5C20">
      <w:pPr>
        <w:pStyle w:val="1"/>
      </w:pPr>
      <w:r w:rsidRPr="0084146C">
        <w:t>2.</w:t>
      </w:r>
      <w:r w:rsidRPr="0084146C">
        <w:tab/>
        <w:t>Additional documentation relevant to the application may also be submitted, including letters of support on the applicant's behalf, a military DD-214 if applicable, and other attachments the applicant would like to include.</w:t>
      </w:r>
    </w:p>
    <w:p w14:paraId="68F72D81" w14:textId="77777777" w:rsidR="002E5C20" w:rsidRPr="0084146C" w:rsidRDefault="002E5C20" w:rsidP="002E5C20">
      <w:pPr>
        <w:pStyle w:val="A0"/>
      </w:pPr>
      <w:r w:rsidRPr="0084146C">
        <w:t>B.</w:t>
      </w:r>
      <w:r w:rsidRPr="0084146C">
        <w:tab/>
        <w:t>In addition to the information submitted in the application, the following required documents must be attached for each applicant, as applicable.</w:t>
      </w:r>
    </w:p>
    <w:p w14:paraId="6D99A54C" w14:textId="77777777" w:rsidR="002E5C20" w:rsidRPr="0084146C" w:rsidRDefault="002E5C20" w:rsidP="002E5C20">
      <w:pPr>
        <w:pStyle w:val="1"/>
      </w:pPr>
      <w:r w:rsidRPr="0084146C">
        <w:t>1.</w:t>
      </w:r>
      <w:r w:rsidRPr="0084146C">
        <w:tab/>
        <w:t>Incarcerated Applicants. Applicants must have their application notarized and signed by a classification officer verifying the applicant's conduct. Applicants must include a copy of their conduct report. Applicants sentenced to death must attach proof that their direct appeal was denied.</w:t>
      </w:r>
    </w:p>
    <w:p w14:paraId="3A6742FB" w14:textId="77777777" w:rsidR="002E5C20" w:rsidRPr="0084146C" w:rsidRDefault="002E5C20" w:rsidP="002E5C20">
      <w:pPr>
        <w:pStyle w:val="1"/>
      </w:pPr>
      <w:r w:rsidRPr="0084146C">
        <w:t>2.</w:t>
      </w:r>
      <w:r w:rsidRPr="0084146C">
        <w:tab/>
        <w:t xml:space="preserve">Parolees and Probationers. Applicants who have completed parole supervision or the probationary period must attach the following: a certified judgment and sentencing minutes for each conviction for which they are seeking a pardon; a certified statement from the clerk of court confirming that all fines, fees, and court costs, including restitution and applicable parole or probation fees, have been paid in full; a current credit report (within 90 days of the application date); proof of income; proof of residence; and, if applicable, a copy of the automatic first offender pardon. </w:t>
      </w:r>
    </w:p>
    <w:p w14:paraId="26816017" w14:textId="77777777" w:rsidR="002E5C20" w:rsidRPr="0084146C" w:rsidRDefault="002E5C20" w:rsidP="002E5C20">
      <w:pPr>
        <w:pStyle w:val="A0"/>
      </w:pPr>
      <w:r w:rsidRPr="0084146C">
        <w:t>C.</w:t>
      </w:r>
      <w:r w:rsidRPr="0084146C">
        <w:tab/>
        <w:t>Reapplication upon Denial</w:t>
      </w:r>
    </w:p>
    <w:p w14:paraId="4C502214" w14:textId="77777777" w:rsidR="002E5C20" w:rsidRPr="0084146C" w:rsidRDefault="002E5C20" w:rsidP="002E5C20">
      <w:pPr>
        <w:pStyle w:val="1"/>
      </w:pPr>
      <w:r w:rsidRPr="0084146C">
        <w:t>1.</w:t>
      </w:r>
      <w:r w:rsidRPr="0084146C">
        <w:tab/>
        <w:t>Any applicant denied by the board shall be notified in writing of the reason for the denial and may thereafter reapply five years after the date of denial. The applicant must also meet the eligibility criteria stated in §202(A)(2).</w:t>
      </w:r>
    </w:p>
    <w:p w14:paraId="39383D4C" w14:textId="77777777" w:rsidR="002E5C20" w:rsidRPr="0084146C" w:rsidRDefault="002E5C20" w:rsidP="002E5C20">
      <w:pPr>
        <w:pStyle w:val="1"/>
      </w:pPr>
      <w:r w:rsidRPr="0084146C">
        <w:t>2.</w:t>
      </w:r>
      <w:r w:rsidRPr="0084146C">
        <w:tab/>
        <w:t>Any fraudulent documents or information submitted by an applicant will result in an automatic denial by the board, and no new application will be accepted until five years have elapsed from the date of the letter of denial.</w:t>
      </w:r>
    </w:p>
    <w:p w14:paraId="3D9452E5" w14:textId="77777777" w:rsidR="002E5C20" w:rsidRDefault="002E5C20" w:rsidP="002E5C20">
      <w:pPr>
        <w:pStyle w:val="A0"/>
      </w:pPr>
      <w:r>
        <w:br w:type="page"/>
      </w:r>
    </w:p>
    <w:p w14:paraId="7E3CDD33" w14:textId="77777777" w:rsidR="002E5C20" w:rsidRPr="0084146C" w:rsidRDefault="002E5C20" w:rsidP="002E5C20">
      <w:pPr>
        <w:pStyle w:val="A0"/>
      </w:pPr>
      <w:r w:rsidRPr="0084146C">
        <w:lastRenderedPageBreak/>
        <w:t>D.</w:t>
      </w:r>
      <w:r w:rsidRPr="0084146C">
        <w:tab/>
        <w:t>Favorable Recommendation. When the board notifies the governor that it has made a favorable recommendation regarding an application, the board shall also provide simultaneous notice to the applicant that the recommendation has been sent to the governor for consideration.</w:t>
      </w:r>
    </w:p>
    <w:p w14:paraId="7FFEEEB3" w14:textId="77777777" w:rsidR="002E5C20" w:rsidRPr="0084146C" w:rsidRDefault="002E5C20" w:rsidP="002E5C20">
      <w:pPr>
        <w:pStyle w:val="a1"/>
        <w:rPr>
          <w:rFonts w:eastAsia="Aptos"/>
        </w:rPr>
      </w:pPr>
      <w:r w:rsidRPr="0084146C">
        <w:rPr>
          <w:rFonts w:eastAsia="Aptos"/>
        </w:rPr>
        <w:t>a.</w:t>
      </w:r>
      <w:r w:rsidRPr="0084146C">
        <w:rPr>
          <w:rFonts w:eastAsia="Aptos"/>
        </w:rPr>
        <w:tab/>
        <w:t>The governor will notify the following individuals at least 30 days before commuting a criminal sentence or granting a pardon to any person:</w:t>
      </w:r>
    </w:p>
    <w:p w14:paraId="72184EEC" w14:textId="77777777" w:rsidR="002E5C20" w:rsidRPr="0084146C" w:rsidRDefault="002E5C20" w:rsidP="002E5C20">
      <w:pPr>
        <w:pStyle w:val="i0"/>
        <w:rPr>
          <w:rFonts w:eastAsia="Aptos"/>
        </w:rPr>
      </w:pPr>
      <w:r>
        <w:rPr>
          <w:rFonts w:eastAsia="Aptos"/>
        </w:rPr>
        <w:tab/>
      </w:r>
      <w:r w:rsidRPr="0084146C">
        <w:rPr>
          <w:rFonts w:eastAsia="Aptos"/>
        </w:rPr>
        <w:t>i.</w:t>
      </w:r>
      <w:r w:rsidRPr="0084146C">
        <w:rPr>
          <w:rFonts w:eastAsia="Aptos"/>
        </w:rPr>
        <w:tab/>
        <w:t>the attorney general, district attorney, the sheriff of the parish in which the applicant was convicted, and, in Orleans Parish, the superintendent of police; and</w:t>
      </w:r>
    </w:p>
    <w:p w14:paraId="2998A45A" w14:textId="77777777" w:rsidR="002E5C20" w:rsidRPr="0084146C" w:rsidRDefault="002E5C20" w:rsidP="002E5C20">
      <w:pPr>
        <w:pStyle w:val="i0"/>
        <w:rPr>
          <w:rFonts w:eastAsia="Aptos"/>
        </w:rPr>
      </w:pPr>
      <w:r>
        <w:rPr>
          <w:rFonts w:eastAsia="Aptos"/>
        </w:rPr>
        <w:tab/>
      </w:r>
      <w:r w:rsidRPr="0084146C">
        <w:rPr>
          <w:rFonts w:eastAsia="Aptos"/>
        </w:rPr>
        <w:t>ii.</w:t>
      </w:r>
      <w:r w:rsidRPr="0084146C">
        <w:rPr>
          <w:rFonts w:eastAsia="Aptos"/>
        </w:rPr>
        <w:tab/>
        <w:t>the victim or the spouse or next of kin of the deceased victim.</w:t>
      </w:r>
    </w:p>
    <w:p w14:paraId="5FE5EAD5" w14:textId="77777777" w:rsidR="002E5C20" w:rsidRPr="0084146C" w:rsidRDefault="002E5C20" w:rsidP="002E5C20">
      <w:pPr>
        <w:pStyle w:val="A0"/>
        <w:rPr>
          <w:rFonts w:eastAsia="Aptos"/>
        </w:rPr>
      </w:pPr>
      <w:r w:rsidRPr="0084146C">
        <w:rPr>
          <w:rFonts w:eastAsia="Aptos"/>
        </w:rPr>
        <w:t>E.</w:t>
      </w:r>
      <w:r w:rsidRPr="0084146C">
        <w:rPr>
          <w:rFonts w:eastAsia="Aptos"/>
        </w:rPr>
        <w:tab/>
        <w:t>Governor’s Action. The law requires the governor to grant or deny a favorable recommendation for clemency prior to leaving office or upon expiration of their term of office.</w:t>
      </w:r>
    </w:p>
    <w:p w14:paraId="126EDAED" w14:textId="77777777" w:rsidR="002E5C20" w:rsidRPr="0084146C" w:rsidRDefault="002E5C20" w:rsidP="002E5C20">
      <w:pPr>
        <w:pStyle w:val="1"/>
        <w:rPr>
          <w:rFonts w:eastAsia="Aptos"/>
        </w:rPr>
      </w:pPr>
      <w:r w:rsidRPr="0084146C">
        <w:rPr>
          <w:rFonts w:eastAsia="Aptos"/>
        </w:rPr>
        <w:t>1.</w:t>
      </w:r>
      <w:r w:rsidRPr="0084146C">
        <w:rPr>
          <w:rFonts w:eastAsia="Aptos"/>
        </w:rPr>
        <w:tab/>
        <w:t>The governor’s office will notify an applicant if any clemency is granted. Any otherwise eligible person who has been granted any form of executive clemency by the governor may not reapply for further executive clemency for at least five years from the date that such action became final.</w:t>
      </w:r>
    </w:p>
    <w:p w14:paraId="41D17F01" w14:textId="77777777" w:rsidR="002E5C20" w:rsidRPr="0084146C" w:rsidRDefault="002E5C20" w:rsidP="002E5C20">
      <w:pPr>
        <w:pStyle w:val="1"/>
        <w:rPr>
          <w:rFonts w:eastAsia="Aptos"/>
        </w:rPr>
      </w:pPr>
      <w:r w:rsidRPr="0084146C">
        <w:rPr>
          <w:rFonts w:eastAsia="Aptos"/>
        </w:rPr>
        <w:t>2.</w:t>
      </w:r>
      <w:r w:rsidRPr="0084146C">
        <w:rPr>
          <w:rFonts w:eastAsia="Aptos"/>
        </w:rPr>
        <w:tab/>
        <w:t xml:space="preserve">Denial by Governor after Favorable Recommendation. </w:t>
      </w:r>
    </w:p>
    <w:p w14:paraId="1D021917" w14:textId="77777777" w:rsidR="002E5C20" w:rsidRPr="0084146C" w:rsidRDefault="002E5C20" w:rsidP="002E5C20">
      <w:pPr>
        <w:pStyle w:val="a1"/>
        <w:rPr>
          <w:rFonts w:eastAsia="Aptos"/>
        </w:rPr>
      </w:pPr>
      <w:r w:rsidRPr="0084146C">
        <w:rPr>
          <w:rFonts w:eastAsia="Aptos"/>
        </w:rPr>
        <w:t>a.</w:t>
      </w:r>
      <w:r w:rsidRPr="0084146C">
        <w:rPr>
          <w:rFonts w:eastAsia="Aptos"/>
        </w:rPr>
        <w:tab/>
        <w:t>The board shall notify an applicant after the governor’s office notifies the board that its favorable recommendation was denied.</w:t>
      </w:r>
    </w:p>
    <w:p w14:paraId="74894505" w14:textId="77777777" w:rsidR="002E5C20" w:rsidRPr="0084146C" w:rsidRDefault="002E5C20" w:rsidP="002E5C20">
      <w:pPr>
        <w:pStyle w:val="a1"/>
      </w:pPr>
      <w:r w:rsidRPr="0084146C">
        <w:t>b.</w:t>
      </w:r>
      <w:r w:rsidRPr="0084146C">
        <w:tab/>
        <w:t>If the applicant is denied by the governor, the applicant may not reapply for clemency for at least five years from the date of the denial.</w:t>
      </w:r>
    </w:p>
    <w:p w14:paraId="5129BD76" w14:textId="77777777" w:rsidR="002E5C20" w:rsidRPr="0084146C" w:rsidRDefault="002E5C20" w:rsidP="002E5C20">
      <w:pPr>
        <w:pStyle w:val="AuthorityNote"/>
      </w:pPr>
      <w:r w:rsidRPr="0084146C">
        <w:t>AUTHORITY NOTE:</w:t>
      </w:r>
      <w:r w:rsidRPr="0084146C">
        <w:tab/>
        <w:t>Promulgated in accordance with R.S. 15:573.1, 15:574.12, and 44:12 et seq.</w:t>
      </w:r>
    </w:p>
    <w:p w14:paraId="49564064" w14:textId="77777777" w:rsidR="002E5C20" w:rsidRPr="0084146C" w:rsidRDefault="002E5C20" w:rsidP="002E5C20">
      <w:pPr>
        <w:pStyle w:val="HistoricalNote"/>
      </w:pPr>
      <w:r w:rsidRPr="0084146C">
        <w:t>HISTORICAL NOTE:</w:t>
      </w:r>
      <w:r w:rsidRPr="0084146C">
        <w:tab/>
        <w:t>Promulgated by the Office of the Governor, Board of Pardons, LR 39:2255 (August 2013), amended by the Office of the Governor, Board of Pardons, Committee on Parole, LR 41:42 (January 2015), amended by the Office of the Governor, Board of Pardons, LR 42:1087 (July 2016), LR 43:1161 (June 2017), LR 45:1063 (August 2019), LR 47:358 (March 2021), LR 51:294 (February 2025), LR 53:</w:t>
      </w:r>
    </w:p>
    <w:p w14:paraId="0CF12515" w14:textId="77777777" w:rsidR="002E5C20" w:rsidRPr="0084146C" w:rsidRDefault="002E5C20" w:rsidP="002E5C20">
      <w:pPr>
        <w:pStyle w:val="Section"/>
      </w:pPr>
      <w:r w:rsidRPr="0084146C">
        <w:t>§206.</w:t>
      </w:r>
      <w:r w:rsidRPr="0084146C">
        <w:tab/>
        <w:t>Advertisement of Clemency</w:t>
      </w:r>
      <w:r>
        <w:br/>
      </w:r>
      <w:r w:rsidRPr="0084146C">
        <w:t>[Formerly §209]</w:t>
      </w:r>
    </w:p>
    <w:p w14:paraId="1A28478F" w14:textId="77777777" w:rsidR="002E5C20" w:rsidRPr="0084146C" w:rsidRDefault="002E5C20" w:rsidP="002E5C20">
      <w:pPr>
        <w:pStyle w:val="A0"/>
      </w:pPr>
      <w:r w:rsidRPr="0084146C">
        <w:t>A.</w:t>
      </w:r>
      <w:r w:rsidRPr="0084146C">
        <w:tab/>
        <w:t>Once the applicant has been determined eligible for a hearing, the applicant must provide the Board of Pardons office with proof of publication within 90 days of the notice date. The advertisement must be published in the official journal of the parish where the offense occurred. The advertisement must state:</w:t>
      </w:r>
    </w:p>
    <w:p w14:paraId="164E03E1" w14:textId="77777777" w:rsidR="002E5C20" w:rsidRPr="00700175" w:rsidRDefault="002E5C20" w:rsidP="002E5C20">
      <w:pPr>
        <w:pStyle w:val="RegDoubleIndent"/>
        <w:rPr>
          <w:sz w:val="16"/>
          <w:szCs w:val="16"/>
        </w:rPr>
      </w:pPr>
      <w:r w:rsidRPr="00700175">
        <w:rPr>
          <w:sz w:val="16"/>
          <w:szCs w:val="16"/>
        </w:rPr>
        <w:t xml:space="preserve">“I (applicant's name), (DOC number), have applied for clemency for my conviction of (offense). If you have any comments, contact the Board of Pardons (225) 342-5421.” </w:t>
      </w:r>
    </w:p>
    <w:p w14:paraId="49F79ACA" w14:textId="77777777" w:rsidR="002E5C20" w:rsidRPr="0084146C" w:rsidRDefault="002E5C20" w:rsidP="002E5C20">
      <w:pPr>
        <w:pStyle w:val="AuthorityNote"/>
      </w:pPr>
      <w:r w:rsidRPr="0084146C">
        <w:t>AUTHORITY NOTE:</w:t>
      </w:r>
      <w:r w:rsidRPr="0084146C">
        <w:tab/>
        <w:t>Promulgated in accordance with R.S. 15:572.4, 15:574.12 and 44:1 et seq.</w:t>
      </w:r>
    </w:p>
    <w:p w14:paraId="3AFA1F3C" w14:textId="77777777" w:rsidR="002E5C20" w:rsidRPr="0084146C" w:rsidRDefault="002E5C20" w:rsidP="002E5C20">
      <w:pPr>
        <w:pStyle w:val="HistoricalNote"/>
      </w:pPr>
      <w:r w:rsidRPr="0084146C">
        <w:t>HISTORICAL NOTE:</w:t>
      </w:r>
      <w:r w:rsidRPr="0084146C">
        <w:tab/>
        <w:t>Promulgated by the Office of the Governor, Board of Pardons, LR 39:2256 (August 2013), amended LR 43:1162 (June 2017), LR 51:295 (February 2025), LR 53:</w:t>
      </w:r>
    </w:p>
    <w:p w14:paraId="288D1132" w14:textId="77777777" w:rsidR="002E5C20" w:rsidRPr="0084146C" w:rsidRDefault="002E5C20" w:rsidP="002E5C20">
      <w:pPr>
        <w:pStyle w:val="Section"/>
      </w:pPr>
      <w:r w:rsidRPr="0084146C">
        <w:t>§207.</w:t>
      </w:r>
      <w:r w:rsidRPr="0084146C">
        <w:tab/>
        <w:t>Hearings before the Pardon Board</w:t>
      </w:r>
      <w:r>
        <w:br/>
      </w:r>
      <w:r w:rsidRPr="0084146C">
        <w:t>[Formerly §211]</w:t>
      </w:r>
    </w:p>
    <w:p w14:paraId="46D9812F" w14:textId="77777777" w:rsidR="002E5C20" w:rsidRPr="0084146C" w:rsidRDefault="002E5C20" w:rsidP="002E5C20">
      <w:pPr>
        <w:pStyle w:val="A0"/>
      </w:pPr>
      <w:r w:rsidRPr="0084146C">
        <w:t>A.</w:t>
      </w:r>
      <w:r w:rsidRPr="0084146C">
        <w:tab/>
        <w:t xml:space="preserve">The board shall meet on regularly scheduled dates as determined by it and at such other times as the chairman may determine are necessary to review and take action on clemency applications before it and to transact such other business as it deems necessary. The meeting calendar shall be made available to the public. The hearing dates shall also be posted on the board's website. To the extent feasible, the board </w:t>
      </w:r>
      <w:r w:rsidRPr="0084146C">
        <w:t>shall schedule hearings for clemency in the order in which the applications are completed.</w:t>
      </w:r>
    </w:p>
    <w:p w14:paraId="213DAFA2" w14:textId="77777777" w:rsidR="002E5C20" w:rsidRPr="0084146C" w:rsidRDefault="002E5C20" w:rsidP="002E5C20">
      <w:pPr>
        <w:pStyle w:val="A0"/>
      </w:pPr>
      <w:r w:rsidRPr="0084146C">
        <w:t>B.</w:t>
      </w:r>
      <w:r w:rsidRPr="0084146C">
        <w:tab/>
        <w:t xml:space="preserve">At least 90 days prior to the public hearing date, the board shall give written notice of the date, time, and place to the following: </w:t>
      </w:r>
    </w:p>
    <w:p w14:paraId="56879F3C" w14:textId="77777777" w:rsidR="002E5C20" w:rsidRPr="0084146C" w:rsidRDefault="002E5C20" w:rsidP="002E5C20">
      <w:pPr>
        <w:pStyle w:val="1"/>
      </w:pPr>
      <w:r w:rsidRPr="0084146C">
        <w:t>1.</w:t>
      </w:r>
      <w:r w:rsidRPr="0084146C">
        <w:tab/>
        <w:t>the district attorney and sheriff of the parish in which the applicant was convicted and, in Orleans Parish, the superintendent of police;</w:t>
      </w:r>
    </w:p>
    <w:p w14:paraId="2BF4A248" w14:textId="77777777" w:rsidR="002E5C20" w:rsidRPr="0084146C" w:rsidRDefault="002E5C20" w:rsidP="002E5C20">
      <w:pPr>
        <w:pStyle w:val="1"/>
      </w:pPr>
      <w:r w:rsidRPr="0084146C">
        <w:t>2.</w:t>
      </w:r>
      <w:r w:rsidRPr="0084146C">
        <w:tab/>
        <w:t>the applicant;</w:t>
      </w:r>
    </w:p>
    <w:p w14:paraId="630263B2" w14:textId="77777777" w:rsidR="002E5C20" w:rsidRPr="0084146C" w:rsidRDefault="002E5C20" w:rsidP="002E5C20">
      <w:pPr>
        <w:pStyle w:val="1"/>
      </w:pPr>
      <w:r w:rsidRPr="0084146C">
        <w:t>3.</w:t>
      </w:r>
      <w:r w:rsidRPr="0084146C">
        <w:tab/>
        <w:t>the victim, witness, guardian of the victim, or a close relative of the deceased victim. The notice is not required when the victim, witness, guardian of the victim, or the close relative of the deceased victim advises the board, in writing, that such notification is not desired;</w:t>
      </w:r>
    </w:p>
    <w:p w14:paraId="6DB77EB3" w14:textId="77777777" w:rsidR="002E5C20" w:rsidRPr="0084146C" w:rsidRDefault="002E5C20" w:rsidP="002E5C20">
      <w:pPr>
        <w:pStyle w:val="1"/>
      </w:pPr>
      <w:r w:rsidRPr="0084146C">
        <w:t>4.</w:t>
      </w:r>
      <w:r w:rsidRPr="0084146C">
        <w:tab/>
        <w:t xml:space="preserve">the attorney general; and </w:t>
      </w:r>
    </w:p>
    <w:p w14:paraId="33848D78" w14:textId="77777777" w:rsidR="002E5C20" w:rsidRPr="0084146C" w:rsidRDefault="002E5C20" w:rsidP="002E5C20">
      <w:pPr>
        <w:pStyle w:val="1"/>
      </w:pPr>
      <w:r w:rsidRPr="0084146C">
        <w:t>5.</w:t>
      </w:r>
      <w:r w:rsidRPr="0084146C">
        <w:tab/>
        <w:t>any other interested person who notifies the Board of Pardons, in writing, giving name and return address.</w:t>
      </w:r>
    </w:p>
    <w:p w14:paraId="7F33F28E" w14:textId="77777777" w:rsidR="002E5C20" w:rsidRPr="0084146C" w:rsidRDefault="002E5C20" w:rsidP="002E5C20">
      <w:pPr>
        <w:pStyle w:val="A0"/>
      </w:pPr>
      <w:r w:rsidRPr="0084146C">
        <w:t>C.</w:t>
      </w:r>
      <w:r w:rsidRPr="0084146C">
        <w:tab/>
        <w:t>The victim, witness, guardian of the victim, or a close relative of the deceased victim shall have the right to make a written or oral statement as to the impact of the crime.</w:t>
      </w:r>
    </w:p>
    <w:p w14:paraId="06ED3A1C" w14:textId="77777777" w:rsidR="002E5C20" w:rsidRPr="0084146C" w:rsidRDefault="002E5C20" w:rsidP="002E5C20">
      <w:pPr>
        <w:pStyle w:val="A0"/>
      </w:pPr>
      <w:r w:rsidRPr="0084146C">
        <w:t>D.</w:t>
      </w:r>
      <w:r w:rsidRPr="0084146C">
        <w:tab/>
        <w:t>The victim, witness, guardian of the victim, a close relative of the deceased victim, a victim’s advocacy group, and the district attorney or the district attorney’s representative may also appear before the board via teleconference, telephone, or other electronic means.</w:t>
      </w:r>
      <w:r>
        <w:t xml:space="preserve"> </w:t>
      </w:r>
    </w:p>
    <w:p w14:paraId="55DAF5D9" w14:textId="77777777" w:rsidR="002E5C20" w:rsidRPr="0084146C" w:rsidRDefault="002E5C20" w:rsidP="002E5C20">
      <w:pPr>
        <w:pStyle w:val="1"/>
      </w:pPr>
      <w:r w:rsidRPr="0084146C">
        <w:t>1.</w:t>
      </w:r>
      <w:r w:rsidRPr="0084146C">
        <w:tab/>
        <w:t xml:space="preserve">All persons making oral presentations in favor of an applicant shall be allowed cumulatively no more than 10 minutes. </w:t>
      </w:r>
    </w:p>
    <w:p w14:paraId="4C167014" w14:textId="77777777" w:rsidR="002E5C20" w:rsidRPr="0084146C" w:rsidRDefault="002E5C20" w:rsidP="002E5C20">
      <w:pPr>
        <w:pStyle w:val="1"/>
      </w:pPr>
      <w:r w:rsidRPr="0084146C">
        <w:t>2.</w:t>
      </w:r>
      <w:r w:rsidRPr="0084146C">
        <w:tab/>
        <w:t>All persons making oral presentations against an applicant, including victims, shall be allowed cumulatively no more than 10 minutes.</w:t>
      </w:r>
    </w:p>
    <w:p w14:paraId="13D69ED6" w14:textId="77777777" w:rsidR="002E5C20" w:rsidRPr="0084146C" w:rsidRDefault="002E5C20" w:rsidP="002E5C20">
      <w:pPr>
        <w:pStyle w:val="a1"/>
      </w:pPr>
      <w:r w:rsidRPr="0084146C">
        <w:t>a.</w:t>
      </w:r>
      <w:r w:rsidRPr="0084146C">
        <w:tab/>
        <w:t>The victim, spouse, witness, guardian of the victim, or a close relative of the deceased victim shall be allowed to present such testimony in executive session at their request.</w:t>
      </w:r>
    </w:p>
    <w:p w14:paraId="2B983CFA" w14:textId="77777777" w:rsidR="002E5C20" w:rsidRPr="0084146C" w:rsidRDefault="002E5C20" w:rsidP="002E5C20">
      <w:pPr>
        <w:pStyle w:val="A0"/>
      </w:pPr>
      <w:r w:rsidRPr="0084146C">
        <w:t>E.</w:t>
      </w:r>
      <w:r w:rsidRPr="0084146C">
        <w:tab/>
        <w:t>There is no limit on written correspondence in favor of or in opposition to the applicant's request.</w:t>
      </w:r>
    </w:p>
    <w:p w14:paraId="0A68165E" w14:textId="77777777" w:rsidR="002E5C20" w:rsidRPr="0084146C" w:rsidRDefault="002E5C20" w:rsidP="002E5C20">
      <w:pPr>
        <w:pStyle w:val="A0"/>
      </w:pPr>
      <w:r w:rsidRPr="0084146C">
        <w:t>F.</w:t>
      </w:r>
      <w:r w:rsidRPr="0084146C">
        <w:tab/>
        <w:t xml:space="preserve">The board shall notify the Department of Public Safety and Corrections and the Louisiana Victim Outreach Program at least 90 days prior to the public hearing. </w:t>
      </w:r>
    </w:p>
    <w:p w14:paraId="562EDBEE" w14:textId="77777777" w:rsidR="002E5C20" w:rsidRPr="0084146C" w:rsidRDefault="002E5C20" w:rsidP="002E5C20">
      <w:pPr>
        <w:pStyle w:val="A0"/>
      </w:pPr>
      <w:r w:rsidRPr="0084146C">
        <w:t>G.</w:t>
      </w:r>
      <w:r w:rsidRPr="0084146C">
        <w:tab/>
        <w:t>If an applicant is requesting a commutation of sentence and is released from custody or supervision prior to the public hearing date, the application will be closed without notice to the applicant. The applicant may reapply five years from the date of release.</w:t>
      </w:r>
    </w:p>
    <w:p w14:paraId="5EB813BF" w14:textId="77777777" w:rsidR="002E5C20" w:rsidRPr="0084146C" w:rsidRDefault="002E5C20" w:rsidP="002E5C20">
      <w:pPr>
        <w:pStyle w:val="A0"/>
      </w:pPr>
      <w:r w:rsidRPr="0084146C">
        <w:t>H.</w:t>
      </w:r>
      <w:r w:rsidRPr="0084146C">
        <w:tab/>
        <w:t>The applicant’s failure to attend or notify the board of their inability to participate in the hearing will result in an automatic denial. The applicant may reapply five years from the date of the denial.</w:t>
      </w:r>
    </w:p>
    <w:p w14:paraId="56DA81DE" w14:textId="77777777" w:rsidR="002E5C20" w:rsidRPr="0084146C" w:rsidRDefault="002E5C20" w:rsidP="002E5C20">
      <w:pPr>
        <w:pStyle w:val="A0"/>
      </w:pPr>
      <w:r w:rsidRPr="0084146C">
        <w:t>I</w:t>
      </w:r>
      <w:r>
        <w:t>.</w:t>
      </w:r>
      <w:r w:rsidRPr="0084146C">
        <w:tab/>
        <w:t xml:space="preserve">Four members of the board shall constitute a quorum for the transaction of business, and all actions of the board shall require the favorable vote of at least four members. </w:t>
      </w:r>
    </w:p>
    <w:p w14:paraId="17B508AD" w14:textId="77777777" w:rsidR="002E5C20" w:rsidRPr="0084146C" w:rsidRDefault="002E5C20" w:rsidP="002E5C20">
      <w:pPr>
        <w:pStyle w:val="1"/>
      </w:pPr>
      <w:r w:rsidRPr="0084146C">
        <w:t>1.</w:t>
      </w:r>
      <w:r w:rsidRPr="0084146C">
        <w:tab/>
        <w:t>If a favorable recommendation is reached during a clemency hearing, any other specific clemency recommendation shall be based on a majority vote of the members who voted for the recommendation.</w:t>
      </w:r>
    </w:p>
    <w:p w14:paraId="171AA553" w14:textId="77777777" w:rsidR="002E5C20" w:rsidRPr="0084146C" w:rsidRDefault="002E5C20" w:rsidP="002E5C20">
      <w:pPr>
        <w:pStyle w:val="AuthorityNote"/>
      </w:pPr>
      <w:r w:rsidRPr="0084146C">
        <w:t>AUTHORITY NOTE:</w:t>
      </w:r>
      <w:r w:rsidRPr="0084146C">
        <w:tab/>
        <w:t>Promulgated in accordance with R.S. 15:572.4, 15:574.12, and 44:1 et seq.</w:t>
      </w:r>
    </w:p>
    <w:p w14:paraId="744517C6" w14:textId="77777777" w:rsidR="002E5C20" w:rsidRPr="0084146C" w:rsidRDefault="002E5C20" w:rsidP="002E5C20">
      <w:pPr>
        <w:pStyle w:val="HistoricalNote"/>
      </w:pPr>
      <w:r w:rsidRPr="0084146C">
        <w:t>HISTORICAL NOTE:</w:t>
      </w:r>
      <w:r w:rsidRPr="0084146C">
        <w:tab/>
        <w:t xml:space="preserve">Promulgated by the Office of the Governor, Board of Pardons, LR 39:2256 (August 2013), amended LR 42:1088 (July 2016), amended by the Office of the Governor, Board of Pardons and Committee on Parole, LR 43:46 (January </w:t>
      </w:r>
      <w:r>
        <w:br w:type="page"/>
      </w:r>
      <w:r w:rsidRPr="0084146C">
        <w:lastRenderedPageBreak/>
        <w:t xml:space="preserve">2017), LR 44:574 (March 2018), LR 44:2140 (December 2018), LR 47:359 (March 2021), LR 47:1107 (August 2021), LR 50:1266 (September 2024), LR 51:295 (February 2025), LR 51:2081 (December 2025), LR </w:t>
      </w:r>
      <w:r>
        <w:t>53:</w:t>
      </w:r>
    </w:p>
    <w:p w14:paraId="19ADF0BB" w14:textId="77777777" w:rsidR="002E5C20" w:rsidRPr="0084146C" w:rsidRDefault="002E5C20" w:rsidP="002E5C20">
      <w:pPr>
        <w:pStyle w:val="Section"/>
      </w:pPr>
      <w:r w:rsidRPr="0084146C">
        <w:t>§208.</w:t>
      </w:r>
      <w:r w:rsidRPr="0084146C">
        <w:tab/>
        <w:t>Capital Cases. Request for Reprieve of Death Sentence</w:t>
      </w:r>
      <w:r>
        <w:br/>
      </w:r>
      <w:r w:rsidRPr="0084146C">
        <w:t>[Formerly §213]</w:t>
      </w:r>
    </w:p>
    <w:p w14:paraId="40F8FBB1" w14:textId="77777777" w:rsidR="002E5C20" w:rsidRPr="0084146C" w:rsidRDefault="002E5C20" w:rsidP="002E5C20">
      <w:pPr>
        <w:pStyle w:val="A0"/>
        <w:rPr>
          <w:rFonts w:eastAsia="Aptos"/>
        </w:rPr>
      </w:pPr>
      <w:r w:rsidRPr="0084146C">
        <w:rPr>
          <w:rFonts w:eastAsia="Aptos"/>
        </w:rPr>
        <w:t>A.</w:t>
      </w:r>
      <w:r w:rsidRPr="0084146C">
        <w:rPr>
          <w:rFonts w:eastAsia="Aptos"/>
        </w:rPr>
        <w:tab/>
        <w:t>A reprieve halts the implementation of a scheduled execution for a short time and may also be referred to as a “stay of execution.” The board will accept, on behalf of the governor, an application for reprieve for an applicant for whom an execution date has been set. Any such application shall contain the following information required in §204.C:</w:t>
      </w:r>
    </w:p>
    <w:p w14:paraId="2ADC9343" w14:textId="77777777" w:rsidR="002E5C20" w:rsidRPr="0084146C" w:rsidRDefault="002E5C20" w:rsidP="002E5C20">
      <w:pPr>
        <w:pStyle w:val="A0"/>
        <w:rPr>
          <w:rFonts w:eastAsia="Aptos"/>
        </w:rPr>
      </w:pPr>
      <w:r w:rsidRPr="0084146C">
        <w:rPr>
          <w:rFonts w:eastAsia="Aptos"/>
        </w:rPr>
        <w:t>B.</w:t>
      </w:r>
      <w:r w:rsidRPr="0084146C">
        <w:rPr>
          <w:rFonts w:eastAsia="Aptos"/>
        </w:rPr>
        <w:tab/>
        <w:t>The written application, with any supplemental information, must be delivered to the board office, Post Office Box 94304, Baton Rouge, LA 70804, no later than the twenty-first calendar day before the execution is scheduled. If the twenty-first calendar day before the execution is scheduled falls on a weekend or state observed holiday, the application shall be delivered no later than the next business day.</w:t>
      </w:r>
    </w:p>
    <w:p w14:paraId="6B0A42A2" w14:textId="77777777" w:rsidR="002E5C20" w:rsidRPr="0084146C" w:rsidRDefault="002E5C20" w:rsidP="002E5C20">
      <w:pPr>
        <w:pStyle w:val="A0"/>
        <w:rPr>
          <w:rFonts w:eastAsia="Aptos"/>
        </w:rPr>
      </w:pPr>
      <w:r w:rsidRPr="0084146C">
        <w:rPr>
          <w:rFonts w:eastAsia="Aptos"/>
        </w:rPr>
        <w:t>C.</w:t>
      </w:r>
      <w:r w:rsidRPr="0084146C">
        <w:rPr>
          <w:rFonts w:eastAsia="Aptos"/>
        </w:rPr>
        <w:tab/>
        <w:t>Any information filed with the application, including but not limited to amendments, addenda, supplements, or exhibits, which require reproduction facilities, equipment, or technology not operated by the board, must be provided in triplicate.</w:t>
      </w:r>
    </w:p>
    <w:p w14:paraId="03AB4421" w14:textId="77777777" w:rsidR="002E5C20" w:rsidRPr="0084146C" w:rsidRDefault="002E5C20" w:rsidP="002E5C20">
      <w:pPr>
        <w:pStyle w:val="A0"/>
        <w:rPr>
          <w:rFonts w:eastAsia="Aptos"/>
        </w:rPr>
      </w:pPr>
      <w:r w:rsidRPr="0084146C">
        <w:rPr>
          <w:rFonts w:eastAsia="Aptos"/>
        </w:rPr>
        <w:t>D.</w:t>
      </w:r>
      <w:r w:rsidRPr="0084146C">
        <w:rPr>
          <w:rFonts w:eastAsia="Aptos"/>
        </w:rPr>
        <w:tab/>
        <w:t>When the board receives an application for reprieve, it shall notify the trial officials of the parish of conviction and the attorney general of the state of Louisiana that the application has been received.</w:t>
      </w:r>
    </w:p>
    <w:p w14:paraId="5C616274" w14:textId="77777777" w:rsidR="002E5C20" w:rsidRPr="0084146C" w:rsidRDefault="002E5C20" w:rsidP="002E5C20">
      <w:pPr>
        <w:pStyle w:val="A0"/>
        <w:rPr>
          <w:rFonts w:eastAsia="Aptos"/>
        </w:rPr>
      </w:pPr>
      <w:r w:rsidRPr="0084146C">
        <w:rPr>
          <w:rFonts w:eastAsia="Aptos"/>
        </w:rPr>
        <w:t>E.</w:t>
      </w:r>
      <w:r w:rsidRPr="0084146C">
        <w:rPr>
          <w:rFonts w:eastAsia="Aptos"/>
        </w:rPr>
        <w:tab/>
        <w:t>At the time of notifying the trial officials, the board shall also notify any representative of the family of the victim (who has previously requested to be notified) of the receipt of the application and of said representative or family member's rights to provide any written comments and instructions for doing so.</w:t>
      </w:r>
    </w:p>
    <w:p w14:paraId="1F0AEC63" w14:textId="77777777" w:rsidR="002E5C20" w:rsidRPr="0084146C" w:rsidRDefault="002E5C20" w:rsidP="002E5C20">
      <w:pPr>
        <w:pStyle w:val="A0"/>
        <w:rPr>
          <w:rFonts w:eastAsia="Aptos"/>
        </w:rPr>
      </w:pPr>
      <w:r w:rsidRPr="0084146C">
        <w:rPr>
          <w:rFonts w:eastAsia="Aptos"/>
        </w:rPr>
        <w:t>F.</w:t>
      </w:r>
      <w:r w:rsidRPr="0084146C">
        <w:rPr>
          <w:rFonts w:eastAsia="Aptos"/>
        </w:rPr>
        <w:tab/>
        <w:t>Within seventy-two hours of receipt of the application for reprieve, the board will submit the application with any available supplemental information to the governor for consideration.</w:t>
      </w:r>
    </w:p>
    <w:p w14:paraId="011B4931" w14:textId="77777777" w:rsidR="002E5C20" w:rsidRPr="0084146C" w:rsidRDefault="002E5C20" w:rsidP="002E5C20">
      <w:pPr>
        <w:pStyle w:val="AuthorityNote"/>
      </w:pPr>
      <w:r w:rsidRPr="0084146C">
        <w:t>AUTHORITY NOTE:</w:t>
      </w:r>
      <w:r w:rsidRPr="0084146C">
        <w:tab/>
        <w:t>Promulgated in accordance with R.S. 15:572.4, 15:574.12 and 44:1 et seq.</w:t>
      </w:r>
    </w:p>
    <w:p w14:paraId="0ED38B42" w14:textId="77777777" w:rsidR="002E5C20" w:rsidRPr="0084146C" w:rsidRDefault="002E5C20" w:rsidP="002E5C20">
      <w:pPr>
        <w:pStyle w:val="HistoricalNote"/>
      </w:pPr>
      <w:r w:rsidRPr="0084146C">
        <w:t>HISTORICAL NOTE:</w:t>
      </w:r>
      <w:r w:rsidRPr="0084146C">
        <w:tab/>
        <w:t>Promulgated by the Office of the Governor, Board of Pardons, LR 39:2257 (August 2013), amended LR 50:1266 (September 2024), repromulgated by the Office of the Governor, Board of Pardons and Committee on Parole, LR 53:</w:t>
      </w:r>
    </w:p>
    <w:p w14:paraId="64922E21" w14:textId="77777777" w:rsidR="002E5C20" w:rsidRPr="0084146C" w:rsidRDefault="002E5C20" w:rsidP="002E5C20">
      <w:pPr>
        <w:pStyle w:val="Section"/>
      </w:pPr>
      <w:r w:rsidRPr="0084146C">
        <w:t>§209.</w:t>
      </w:r>
      <w:r w:rsidRPr="0084146C">
        <w:tab/>
        <w:t>Hearing Granted</w:t>
      </w:r>
    </w:p>
    <w:p w14:paraId="57009472" w14:textId="77777777" w:rsidR="002E5C20" w:rsidRDefault="002E5C20" w:rsidP="002E5C20">
      <w:pPr>
        <w:pStyle w:val="A0"/>
      </w:pPr>
      <w:r w:rsidRPr="0084146C">
        <w:t>Repealed.</w:t>
      </w:r>
    </w:p>
    <w:p w14:paraId="4C4BC383" w14:textId="77777777" w:rsidR="002E5C20" w:rsidRPr="0084146C" w:rsidRDefault="002E5C20" w:rsidP="002E5C20">
      <w:pPr>
        <w:pStyle w:val="AuthorityNote"/>
      </w:pPr>
      <w:r w:rsidRPr="00643A3E">
        <w:t>AUTHORITY NOTE:</w:t>
      </w:r>
      <w:r w:rsidRPr="00643A3E">
        <w:tab/>
        <w:t>Promulgated in accordance with R.S. 15:572.4, 15:574.12 and 44:1 et seq.</w:t>
      </w:r>
    </w:p>
    <w:p w14:paraId="11985A39" w14:textId="77777777" w:rsidR="002E5C20" w:rsidRPr="0084146C" w:rsidRDefault="002E5C20" w:rsidP="002E5C20">
      <w:pPr>
        <w:pStyle w:val="HistoricalNote"/>
      </w:pPr>
      <w:r w:rsidRPr="0084146C">
        <w:t>HISTORICAL NOTE:</w:t>
      </w:r>
      <w:r w:rsidRPr="0084146C">
        <w:tab/>
        <w:t>Promulgated by the Office of the Governor, Board of Pardons, LR 39:2256 (August 2013), amended LR 43:1162 (June 2017), LR 51:295 (February 2025), repealed by the Office of the Governor, Board of Pardons and Committee on Parole, LR 53:</w:t>
      </w:r>
    </w:p>
    <w:p w14:paraId="1CCA0A2F" w14:textId="77777777" w:rsidR="002E5C20" w:rsidRPr="0084146C" w:rsidRDefault="002E5C20" w:rsidP="002E5C20">
      <w:pPr>
        <w:pStyle w:val="Section"/>
      </w:pPr>
      <w:r w:rsidRPr="0084146C">
        <w:t>§211.</w:t>
      </w:r>
      <w:r w:rsidRPr="0084146C">
        <w:tab/>
        <w:t>Hearings before the Pardon Board</w:t>
      </w:r>
    </w:p>
    <w:p w14:paraId="0DF57FE0" w14:textId="77777777" w:rsidR="002E5C20" w:rsidRDefault="002E5C20" w:rsidP="002E5C20">
      <w:pPr>
        <w:pStyle w:val="A0"/>
      </w:pPr>
      <w:r w:rsidRPr="0084146C">
        <w:t>Repealed.</w:t>
      </w:r>
    </w:p>
    <w:p w14:paraId="1E375CD7" w14:textId="77777777" w:rsidR="002E5C20" w:rsidRPr="00187629" w:rsidRDefault="002E5C20" w:rsidP="002E5C20">
      <w:pPr>
        <w:pStyle w:val="AuthorityNote"/>
      </w:pPr>
      <w:r w:rsidRPr="00175FEC">
        <w:t>AUTHORITY NOTE:</w:t>
      </w:r>
      <w:r w:rsidRPr="00175FEC">
        <w:tab/>
        <w:t>Promulgated in accordance with R.S. 15:572.4, 15:574.12</w:t>
      </w:r>
      <w:r>
        <w:t>,</w:t>
      </w:r>
      <w:r w:rsidRPr="00175FEC">
        <w:t xml:space="preserve"> and 44:1 et seq.</w:t>
      </w:r>
    </w:p>
    <w:p w14:paraId="4CF15AE1" w14:textId="77777777" w:rsidR="002E5C20" w:rsidRPr="0084146C" w:rsidRDefault="002E5C20" w:rsidP="002E5C20">
      <w:pPr>
        <w:pStyle w:val="HistoricalNote"/>
      </w:pPr>
      <w:r w:rsidRPr="0084146C">
        <w:t xml:space="preserve">HISTORICAL NOTE: Promulgated by the Office of the Governor, Board of Pardons, LR 39:2256 (August 2013), amended LR 42:1088 (July 2016), amended by the Office of the Governor, Board of Pardons and Committee on Parole, LR 43:46 (January 2017), LR 44:574 (March 2018), LR 44:2140 (December 2018), LR 47:359 (March 2021), LR 47:1107 (August 2021), LR 50:1266 </w:t>
      </w:r>
      <w:r w:rsidRPr="0084146C">
        <w:t>(September 2024), LR 51:295 (February 2025), LR 51:2081 (December 2025), repealed LR 53:</w:t>
      </w:r>
    </w:p>
    <w:p w14:paraId="62383B1C" w14:textId="77777777" w:rsidR="002E5C20" w:rsidRPr="0084146C" w:rsidRDefault="002E5C20" w:rsidP="002E5C20">
      <w:pPr>
        <w:pStyle w:val="Section"/>
      </w:pPr>
      <w:r w:rsidRPr="0084146C">
        <w:t>§213.</w:t>
      </w:r>
      <w:r w:rsidRPr="0084146C">
        <w:tab/>
        <w:t>Capital Cases. Request for Reprieve of Death Sentence</w:t>
      </w:r>
    </w:p>
    <w:p w14:paraId="2240850E" w14:textId="77777777" w:rsidR="002E5C20" w:rsidRPr="0084146C" w:rsidRDefault="002E5C20" w:rsidP="002E5C20">
      <w:pPr>
        <w:pStyle w:val="A0"/>
      </w:pPr>
      <w:r w:rsidRPr="0084146C">
        <w:t>Repealed.</w:t>
      </w:r>
    </w:p>
    <w:p w14:paraId="203D226F" w14:textId="77777777" w:rsidR="002E5C20" w:rsidRDefault="002E5C20" w:rsidP="002E5C20">
      <w:pPr>
        <w:pStyle w:val="AuthorityNote"/>
      </w:pPr>
      <w:r w:rsidRPr="00187629">
        <w:t>AUTHORITY NOTE:</w:t>
      </w:r>
      <w:r w:rsidRPr="00187629">
        <w:tab/>
        <w:t>Promulgated in accordance with R.S. 15:572.4, 15:574.12 and 44:1</w:t>
      </w:r>
      <w:r>
        <w:t>2</w:t>
      </w:r>
      <w:r w:rsidRPr="00187629">
        <w:t xml:space="preserve"> et seq.</w:t>
      </w:r>
    </w:p>
    <w:p w14:paraId="645EC694" w14:textId="77777777" w:rsidR="002E5C20" w:rsidRPr="0084146C" w:rsidRDefault="002E5C20" w:rsidP="002E5C20">
      <w:pPr>
        <w:pStyle w:val="HistoricalNote"/>
      </w:pPr>
      <w:r w:rsidRPr="0084146C">
        <w:t>HISTORICAL NOTE:</w:t>
      </w:r>
      <w:r w:rsidRPr="0084146C">
        <w:tab/>
        <w:t>Promulgated by the Office of the Governor, Board of Pardons, LR 39:2257 (August 2013), amended LR 50:1266 (September 2024), repealed by the Office of the Governor, Board of Pardons and Committee on Parole, LR 53:</w:t>
      </w:r>
    </w:p>
    <w:p w14:paraId="22F4F5D5" w14:textId="77777777" w:rsidR="002E5C20" w:rsidRPr="0084146C" w:rsidRDefault="002E5C20" w:rsidP="002E5C20">
      <w:pPr>
        <w:pStyle w:val="RegCodeTitle"/>
      </w:pPr>
      <w:r w:rsidRPr="0084146C">
        <w:t>Family Impact Statement</w:t>
      </w:r>
    </w:p>
    <w:p w14:paraId="2A87AC98" w14:textId="77777777" w:rsidR="002E5C20" w:rsidRPr="0084146C" w:rsidRDefault="002E5C20" w:rsidP="002E5C20">
      <w:pPr>
        <w:pStyle w:val="A0"/>
      </w:pPr>
      <w:r w:rsidRPr="0084146C">
        <w:t xml:space="preserve">In compliance with R.S. 49:972, this amendment to the </w:t>
      </w:r>
      <w:r>
        <w:t>proposed R</w:t>
      </w:r>
      <w:r w:rsidRPr="0084146C">
        <w:t>ule has no known impact on family formation, stability, or autonomy.</w:t>
      </w:r>
    </w:p>
    <w:p w14:paraId="31F5103F" w14:textId="77777777" w:rsidR="002E5C20" w:rsidRPr="0084146C" w:rsidRDefault="002E5C20" w:rsidP="002E5C20">
      <w:pPr>
        <w:pStyle w:val="RegCodeTitle"/>
      </w:pPr>
      <w:r w:rsidRPr="0084146C">
        <w:t>Poverty Impact Statement</w:t>
      </w:r>
    </w:p>
    <w:p w14:paraId="217D103D" w14:textId="77777777" w:rsidR="002E5C20" w:rsidRPr="0084146C" w:rsidRDefault="002E5C20" w:rsidP="002E5C20">
      <w:pPr>
        <w:pStyle w:val="A0"/>
      </w:pPr>
      <w:r w:rsidRPr="0084146C">
        <w:t>In compliance with Act 854 of the 2012 Regular Session of the Louisiana Legislature, the impact of the proposed amendments on those that may be living at or below one hundred percent of the federal poverty line has been considered. It is not anticipated that the proposed amendments will have any impact on child, individual, or family poverty in relation to individual or community asset development, as described in R.S. 49:973.</w:t>
      </w:r>
    </w:p>
    <w:p w14:paraId="55E4B559" w14:textId="77777777" w:rsidR="002E5C20" w:rsidRPr="0084146C" w:rsidRDefault="002E5C20" w:rsidP="002E5C20">
      <w:pPr>
        <w:pStyle w:val="RegCodeTitle"/>
      </w:pPr>
      <w:r w:rsidRPr="0084146C">
        <w:t>Provider Impact Statement</w:t>
      </w:r>
    </w:p>
    <w:p w14:paraId="420DF238" w14:textId="77777777" w:rsidR="002E5C20" w:rsidRPr="0084146C" w:rsidRDefault="002E5C20" w:rsidP="002E5C20">
      <w:pPr>
        <w:pStyle w:val="A0"/>
      </w:pPr>
      <w:r w:rsidRPr="0084146C">
        <w:t xml:space="preserve">The proposed Rule should not have any known or foreseeable impact on providers as defined by HCR 170 of the 2014 Regular Legislative Session. </w:t>
      </w:r>
    </w:p>
    <w:p w14:paraId="2C1234D9" w14:textId="77777777" w:rsidR="002E5C20" w:rsidRPr="0084146C" w:rsidRDefault="002E5C20" w:rsidP="002E5C20">
      <w:pPr>
        <w:pStyle w:val="RegCodeTitle"/>
      </w:pPr>
      <w:r w:rsidRPr="0084146C">
        <w:t>Small Business Analysis</w:t>
      </w:r>
    </w:p>
    <w:p w14:paraId="51822EE4" w14:textId="77777777" w:rsidR="002E5C20" w:rsidRPr="0084146C" w:rsidRDefault="002E5C20" w:rsidP="002E5C20">
      <w:pPr>
        <w:pStyle w:val="A0"/>
      </w:pPr>
      <w:r w:rsidRPr="0084146C">
        <w:t xml:space="preserve">Pursuant to R.S. 49:965.6, methods for reducing the impact on small businesses, as defined in the Regulatory Flexibility Act, have been considered when creating this proposed Rule. It is not anticipated that the proposed amendments will have any adverse impact on small businesses; therefore, a Small Business Economic Impact Statement has not been prepared. </w:t>
      </w:r>
    </w:p>
    <w:p w14:paraId="0A4DB44D" w14:textId="77777777" w:rsidR="002E5C20" w:rsidRPr="0084146C" w:rsidRDefault="002E5C20" w:rsidP="002E5C20">
      <w:pPr>
        <w:pStyle w:val="RegCodeTitle"/>
      </w:pPr>
      <w:r w:rsidRPr="0084146C">
        <w:t>Public Comments</w:t>
      </w:r>
    </w:p>
    <w:p w14:paraId="620AAEC9" w14:textId="77777777" w:rsidR="002E5C20" w:rsidRPr="0084146C" w:rsidRDefault="002E5C20" w:rsidP="002E5C20">
      <w:pPr>
        <w:pStyle w:val="A0"/>
      </w:pPr>
      <w:r w:rsidRPr="0084146C">
        <w:t>Written comments may be addressed to Whitney Troxclair, Executive Management Officer, Board of Pardons and Committee on Parole, P.O. Box 94304, Baton Rouge, LA 70804, until 3:30 p.m. on November 9, 2026.</w:t>
      </w:r>
    </w:p>
    <w:p w14:paraId="4EE0336E" w14:textId="77777777" w:rsidR="002E5C20" w:rsidRPr="0084146C" w:rsidRDefault="002E5C20" w:rsidP="002E5C20">
      <w:pPr>
        <w:pStyle w:val="RegCodeTitle"/>
      </w:pPr>
      <w:r w:rsidRPr="0084146C">
        <w:t>Public Hearing</w:t>
      </w:r>
    </w:p>
    <w:p w14:paraId="0A21D7B5" w14:textId="77777777" w:rsidR="002E5C20" w:rsidRDefault="002E5C20" w:rsidP="002E5C20">
      <w:pPr>
        <w:pStyle w:val="A0"/>
      </w:pPr>
      <w:r w:rsidRPr="0084146C">
        <w:t>A request pursuant to R.S. 49:953(A)(2) for a public hearing must be made in writing and received by the Board within 20 days of the date of this notice. If a public hearing is requested to provide data, views, arguments, information, or comments orally in accordance with the Louisiana Administrative Procedure Act, the hearing will be held on December 4, 2026, starting at 9 a.m., at the Louisiana Board of Pardons &amp; Committee on Parole Hearing Room, 504 Mayflower Street, Baton Rouge, LA 70802. Any person wishing to attend should call to confirm that a hearing is being held.</w:t>
      </w:r>
    </w:p>
    <w:p w14:paraId="4F5CFEF0" w14:textId="77777777" w:rsidR="002E5C20" w:rsidRPr="0084146C" w:rsidRDefault="002E5C20" w:rsidP="002E5C20">
      <w:pPr>
        <w:pStyle w:val="A0"/>
      </w:pPr>
    </w:p>
    <w:p w14:paraId="3DAD2244" w14:textId="77777777" w:rsidR="002E5C20" w:rsidRPr="0084146C" w:rsidRDefault="002E5C20" w:rsidP="002E5C20">
      <w:pPr>
        <w:pStyle w:val="RegSignature"/>
      </w:pPr>
      <w:r w:rsidRPr="0084146C">
        <w:t>Sheryl M. Ranatza</w:t>
      </w:r>
    </w:p>
    <w:p w14:paraId="360865D1" w14:textId="77777777" w:rsidR="002E5C20" w:rsidRDefault="002E5C20" w:rsidP="002E5C20">
      <w:pPr>
        <w:pStyle w:val="RegSignature"/>
      </w:pPr>
      <w:r w:rsidRPr="0084146C">
        <w:t>Board Chair</w:t>
      </w:r>
    </w:p>
    <w:p w14:paraId="7B36D7F7" w14:textId="77777777" w:rsidR="002E5C20" w:rsidRDefault="002E5C20" w:rsidP="002E5C20">
      <w:pPr>
        <w:pStyle w:val="RegCodePart"/>
        <w:rPr>
          <w:noProof w:val="0"/>
        </w:rPr>
      </w:pPr>
    </w:p>
    <w:p w14:paraId="02082528" w14:textId="77777777" w:rsidR="002E5C20" w:rsidRDefault="002E5C20" w:rsidP="002E5C20">
      <w:pPr>
        <w:pStyle w:val="RegCodePart"/>
        <w:rPr>
          <w:noProof w:val="0"/>
        </w:rPr>
      </w:pPr>
      <w:r>
        <w:rPr>
          <w:noProof w:val="0"/>
        </w:rPr>
        <w:t>FISCAL AND ECONOMIC IMPACT STATEMENT FOR ADMINISTRATIVE RULES</w:t>
      </w:r>
    </w:p>
    <w:p w14:paraId="0D861DEA" w14:textId="386BBECB" w:rsidR="002E5C20" w:rsidRDefault="002E5C20" w:rsidP="002E5C20">
      <w:pPr>
        <w:pStyle w:val="RegCodePart"/>
      </w:pPr>
      <w:r>
        <w:t xml:space="preserve">RULE TITLE:  </w:t>
      </w:r>
      <w:r w:rsidRPr="00700175">
        <w:t>Board of Pardons</w:t>
      </w:r>
      <w:r w:rsidR="007E706E">
        <w:t xml:space="preserve"> and Committee on Parole</w:t>
      </w:r>
      <w:r w:rsidRPr="00700175">
        <w:t>—Administration and Clemency</w:t>
      </w:r>
    </w:p>
    <w:p w14:paraId="6D365E31" w14:textId="77777777" w:rsidR="002E5C20" w:rsidRDefault="002E5C20" w:rsidP="002E5C20">
      <w:pPr>
        <w:pStyle w:val="Chapter"/>
        <w:jc w:val="center"/>
      </w:pPr>
    </w:p>
    <w:p w14:paraId="59C879E1"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7AF8A525" w14:textId="77777777" w:rsidR="002E5C20" w:rsidRPr="00700175" w:rsidRDefault="002E5C20" w:rsidP="002E5C20">
      <w:pPr>
        <w:pStyle w:val="RegFE2"/>
      </w:pPr>
      <w:r w:rsidRPr="00700175">
        <w:lastRenderedPageBreak/>
        <w:t>The proposed rule change may result in an indeterminable decrease in SGF expenditures in the Department of Public Safety and Corrections-Corrections Services, to the extent that victims who are documented victims of domestic abuse, human trafficking, trafficking of children for sexual purposes, or sexual assault become immediately eligible to apply for a pardon or commutation of sentence in accordance with Act 526 of the 2026 Regular Session.</w:t>
      </w:r>
    </w:p>
    <w:p w14:paraId="2FE478AD" w14:textId="77777777" w:rsidR="002E5C20" w:rsidRPr="00700175" w:rsidRDefault="002E5C20" w:rsidP="002E5C20">
      <w:pPr>
        <w:pStyle w:val="RegFE2"/>
      </w:pPr>
      <w:r w:rsidRPr="00700175">
        <w:t>In accordance with the provisions of the Administrative Procedure Act (R.S. 49:950) and pursuant to R.S. 15:573.1, the Department of Public Safety and Corrections - Board of Pardons and Committee on Parole hereby provides notice of its intent to amend and renumber provisions of LAC Title 22: Corrections, Criminal Justice and Law Enforcement, Part V: Board of Pardons, Chapters 1 (Administration) and 2 (Clemency). The proposed rule change revises and renumbers provisions concerning the discretionary powers of the Board, member training, contact with the Board, and confidentiality of information. The change also removes provisions concerning the Board’s authority to deny a hearing based on specified factors, revises the requirements governing improper contact with the Board, removes the provision establishing a Board spokesperson, and revises the confidentiality provisions to clarify the treatment of information and correspondence.</w:t>
      </w:r>
    </w:p>
    <w:p w14:paraId="6AF63E9D" w14:textId="77777777" w:rsidR="002E5C20" w:rsidRDefault="002E5C20" w:rsidP="002E5C20">
      <w:pPr>
        <w:pStyle w:val="RegFE2"/>
        <w:rPr>
          <w:noProof w:val="0"/>
        </w:rPr>
      </w:pPr>
      <w:r w:rsidRPr="00700175">
        <w:rPr>
          <w:noProof w:val="0"/>
        </w:rPr>
        <w:t>The proposed rule change clarifies the Board's discretionary authority, training, improper contact, confidentiality requirements, types of clemency, eligibility requirements, application and documentation procedures, publication requirements, hearing procedures, and related administrative processes. The proposed rule change also establishes procedures pursuant to Act 526 of 2026 Regular Session for certain applicants serving life sentences for violent offenses, including eligibility requirements and supplemental documentation, investigation, evaluation, and testimony requirements.</w:t>
      </w:r>
    </w:p>
    <w:p w14:paraId="03CD0EF7"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6CC3CC01" w14:textId="77777777" w:rsidR="002E5C20" w:rsidRDefault="002E5C20" w:rsidP="002E5C20">
      <w:pPr>
        <w:pStyle w:val="RegFE2"/>
        <w:rPr>
          <w:noProof w:val="0"/>
        </w:rPr>
      </w:pPr>
      <w:r w:rsidRPr="00700175">
        <w:rPr>
          <w:noProof w:val="0"/>
        </w:rPr>
        <w:t>There is no anticipated effect on revenue collections of state or local governmental units as a result of the proposed rule change.</w:t>
      </w:r>
    </w:p>
    <w:p w14:paraId="2E763DFF"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09352E64" w14:textId="77777777" w:rsidR="002E5C20" w:rsidRDefault="002E5C20" w:rsidP="002E5C20">
      <w:pPr>
        <w:pStyle w:val="RegFE2"/>
        <w:rPr>
          <w:noProof w:val="0"/>
        </w:rPr>
      </w:pPr>
      <w:r w:rsidRPr="00700175">
        <w:rPr>
          <w:noProof w:val="0"/>
        </w:rPr>
        <w:t>There are no anticipated costs and/or economic benefits to directly affected persons, small businesses, or non-governmental groups as a result of the proposed rule change.</w:t>
      </w:r>
    </w:p>
    <w:p w14:paraId="58416222" w14:textId="77777777" w:rsidR="002E5C20" w:rsidRDefault="002E5C20" w:rsidP="002E5C20">
      <w:pPr>
        <w:pStyle w:val="RegFE1"/>
        <w:rPr>
          <w:noProof w:val="0"/>
        </w:rPr>
      </w:pPr>
      <w:r>
        <w:rPr>
          <w:noProof w:val="0"/>
        </w:rPr>
        <w:t>IV.</w:t>
      </w:r>
      <w:r>
        <w:rPr>
          <w:noProof w:val="0"/>
        </w:rPr>
        <w:tab/>
        <w:t>ESTIMATED EFFECT ON COMPETITION AND EMPLOYMENT (Summary)</w:t>
      </w:r>
    </w:p>
    <w:p w14:paraId="5F5E87D8" w14:textId="77777777" w:rsidR="002E5C20" w:rsidRDefault="002E5C20" w:rsidP="002E5C20">
      <w:pPr>
        <w:pStyle w:val="RegFE2"/>
        <w:rPr>
          <w:noProof w:val="0"/>
        </w:rPr>
      </w:pPr>
      <w:r w:rsidRPr="00700175">
        <w:rPr>
          <w:noProof w:val="0"/>
        </w:rPr>
        <w:t>There is no anticipated effect on competition and employment as a result of the proposed rule change.</w:t>
      </w:r>
    </w:p>
    <w:p w14:paraId="488E4CF9" w14:textId="77777777" w:rsidR="002E5C20" w:rsidRDefault="002E5C20" w:rsidP="002E5C20">
      <w:pPr>
        <w:pStyle w:val="RegFE2"/>
        <w:rPr>
          <w:noProof w:val="0"/>
        </w:rPr>
      </w:pPr>
    </w:p>
    <w:p w14:paraId="162BCEB1"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Tammy Grant</w:t>
      </w:r>
      <w:r w:rsidRPr="0021739A">
        <w:rPr>
          <w:noProof w:val="0"/>
          <w:kern w:val="2"/>
          <w:sz w:val="18"/>
        </w:rPr>
        <w:tab/>
      </w:r>
      <w:r>
        <w:rPr>
          <w:noProof w:val="0"/>
          <w:kern w:val="2"/>
          <w:sz w:val="18"/>
        </w:rPr>
        <w:t>Patrice Thomas</w:t>
      </w:r>
    </w:p>
    <w:p w14:paraId="29A514CC"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Undersecretary</w:t>
      </w:r>
      <w:r w:rsidRPr="0021739A">
        <w:rPr>
          <w:noProof w:val="0"/>
          <w:kern w:val="2"/>
          <w:sz w:val="18"/>
        </w:rPr>
        <w:tab/>
      </w:r>
      <w:r>
        <w:rPr>
          <w:noProof w:val="0"/>
          <w:kern w:val="2"/>
          <w:sz w:val="18"/>
        </w:rPr>
        <w:t>Deputy Fiscal Office</w:t>
      </w:r>
    </w:p>
    <w:p w14:paraId="3D1BAE4D" w14:textId="77777777" w:rsidR="002E5C20" w:rsidRPr="0021739A" w:rsidRDefault="002E5C20" w:rsidP="002E5C20">
      <w:pPr>
        <w:pStyle w:val="RegLogNumber"/>
        <w:tabs>
          <w:tab w:val="left" w:pos="2880"/>
          <w:tab w:val="decimal" w:pos="2988"/>
        </w:tabs>
        <w:outlineLvl w:val="8"/>
        <w:rPr>
          <w:noProof w:val="0"/>
          <w:kern w:val="2"/>
          <w:sz w:val="18"/>
        </w:rPr>
      </w:pPr>
      <w:r>
        <w:t>2610#044</w:t>
      </w:r>
      <w:r w:rsidRPr="0021739A">
        <w:rPr>
          <w:noProof w:val="0"/>
          <w:kern w:val="2"/>
          <w:sz w:val="20"/>
        </w:rPr>
        <w:tab/>
      </w:r>
      <w:r>
        <w:rPr>
          <w:noProof w:val="0"/>
          <w:kern w:val="2"/>
          <w:sz w:val="18"/>
        </w:rPr>
        <w:t>Legislative Fiscal Officer</w:t>
      </w:r>
    </w:p>
    <w:p w14:paraId="69FA91CB" w14:textId="77777777" w:rsidR="002E5C20" w:rsidRPr="00A35639" w:rsidRDefault="002E5C20" w:rsidP="002E5C20"/>
    <w:p w14:paraId="4CB80012" w14:textId="77777777" w:rsidR="002E5C20" w:rsidRDefault="002E5C20" w:rsidP="002E5C20">
      <w:pPr>
        <w:pStyle w:val="RegItemFirstLine"/>
      </w:pPr>
      <w:r>
        <w:t>NOTICE OF INTENT</w:t>
      </w:r>
    </w:p>
    <w:p w14:paraId="49E79EE3" w14:textId="77777777" w:rsidR="002E5C20" w:rsidRDefault="002E5C20" w:rsidP="002E5C20">
      <w:pPr>
        <w:pStyle w:val="RegDepartment"/>
      </w:pPr>
      <w:r>
        <w:t>Office of the</w:t>
      </w:r>
      <w:r w:rsidRPr="0007513C">
        <w:t xml:space="preserve"> </w:t>
      </w:r>
      <w:r>
        <w:t>Governor</w:t>
      </w:r>
      <w:r>
        <w:br/>
        <w:t>Division of Administration</w:t>
      </w:r>
    </w:p>
    <w:p w14:paraId="55C736F7" w14:textId="77777777" w:rsidR="002E5C20" w:rsidRPr="0007513C" w:rsidRDefault="002E5C20" w:rsidP="002E5C20">
      <w:pPr>
        <w:pStyle w:val="RegDepartment"/>
      </w:pPr>
      <w:r>
        <w:t>Office of State Uniform Payroll</w:t>
      </w:r>
    </w:p>
    <w:p w14:paraId="56948D07" w14:textId="77777777" w:rsidR="002E5C20" w:rsidRDefault="002E5C20" w:rsidP="002E5C20">
      <w:pPr>
        <w:pStyle w:val="RegItemTitle"/>
        <w:spacing w:before="240"/>
      </w:pPr>
      <w:r w:rsidRPr="00D928D3">
        <w:t>Direct Deposit of Employee Pay (LAC 4:III.Chapter 3)</w:t>
      </w:r>
    </w:p>
    <w:p w14:paraId="1BF32395" w14:textId="77777777" w:rsidR="002E5C20" w:rsidRDefault="002E5C20" w:rsidP="002E5C20">
      <w:pPr>
        <w:pStyle w:val="A0"/>
      </w:pPr>
      <w:r w:rsidRPr="00D928D3">
        <w:t xml:space="preserve">In accordance with the provisions of the Administrative Procedure Act, R.S. 49:953(A), the Office of State Uniform Payroll (OSUP) proposes to amend LAC 4:III, Chapter 3, Direct Deposit of Employee Pay. The amendments are technical in nature and do not modify the intent of this </w:t>
      </w:r>
      <w:r>
        <w:t>R</w:t>
      </w:r>
      <w:r w:rsidRPr="00D928D3">
        <w:t xml:space="preserve">ule </w:t>
      </w:r>
      <w:r w:rsidRPr="00D928D3">
        <w:t xml:space="preserve">which is to require direct deposit as a condition of employment for all employees on the </w:t>
      </w:r>
      <w:r>
        <w:t>s</w:t>
      </w:r>
      <w:r w:rsidRPr="00D928D3">
        <w:t>tate’s payroll system.</w:t>
      </w:r>
    </w:p>
    <w:p w14:paraId="59A8BD08" w14:textId="77777777" w:rsidR="002E5C20" w:rsidRPr="00D928D3" w:rsidRDefault="002E5C20" w:rsidP="002E5C20">
      <w:pPr>
        <w:pStyle w:val="RegCodeTitle"/>
      </w:pPr>
      <w:r w:rsidRPr="00D928D3">
        <w:t>Title 4</w:t>
      </w:r>
    </w:p>
    <w:p w14:paraId="3968B4B2" w14:textId="77777777" w:rsidR="002E5C20" w:rsidRPr="00D928D3" w:rsidRDefault="002E5C20" w:rsidP="002E5C20">
      <w:pPr>
        <w:pStyle w:val="RegCodeTitle"/>
      </w:pPr>
      <w:r w:rsidRPr="00D928D3">
        <w:t>ADMINISTRATION</w:t>
      </w:r>
    </w:p>
    <w:p w14:paraId="00E8F3E0" w14:textId="77777777" w:rsidR="002E5C20" w:rsidRPr="00D928D3" w:rsidRDefault="002E5C20" w:rsidP="002E5C20">
      <w:pPr>
        <w:pStyle w:val="RegCodePart"/>
      </w:pPr>
      <w:r w:rsidRPr="00D928D3">
        <w:t>Part III.</w:t>
      </w:r>
      <w:r>
        <w:t xml:space="preserve">  </w:t>
      </w:r>
      <w:r w:rsidRPr="00D928D3">
        <w:t>Payroll</w:t>
      </w:r>
    </w:p>
    <w:p w14:paraId="03E07860" w14:textId="77777777" w:rsidR="002E5C20" w:rsidRPr="00D928D3" w:rsidRDefault="002E5C20" w:rsidP="002E5C20">
      <w:pPr>
        <w:pStyle w:val="Chapter"/>
      </w:pPr>
      <w:r w:rsidRPr="00D928D3">
        <w:t>Chapter 3.</w:t>
      </w:r>
      <w:r w:rsidRPr="00D928D3">
        <w:tab/>
        <w:t>Direct Deposit of Employee Pay</w:t>
      </w:r>
    </w:p>
    <w:p w14:paraId="55769D7E" w14:textId="77777777" w:rsidR="002E5C20" w:rsidRPr="00D928D3" w:rsidRDefault="002E5C20" w:rsidP="002E5C20">
      <w:pPr>
        <w:pStyle w:val="Section"/>
      </w:pPr>
      <w:r w:rsidRPr="00D928D3">
        <w:t>§301.</w:t>
      </w:r>
      <w:r w:rsidRPr="00D928D3">
        <w:tab/>
        <w:t>Definitions</w:t>
      </w:r>
    </w:p>
    <w:p w14:paraId="4284CCF6" w14:textId="77777777" w:rsidR="002E5C20" w:rsidRPr="00D928D3" w:rsidRDefault="002E5C20" w:rsidP="002E5C20">
      <w:pPr>
        <w:pStyle w:val="Text"/>
        <w:jc w:val="center"/>
      </w:pPr>
      <w:r w:rsidRPr="00D928D3">
        <w:t>* * *</w:t>
      </w:r>
    </w:p>
    <w:p w14:paraId="7BB7E051" w14:textId="77777777" w:rsidR="002E5C20" w:rsidRDefault="002E5C20" w:rsidP="002E5C20">
      <w:pPr>
        <w:pStyle w:val="A0"/>
      </w:pPr>
      <w:r w:rsidRPr="00D928D3">
        <w:rPr>
          <w:i/>
        </w:rPr>
        <w:t>Direct Deposit Enrollment Authorization Form—</w:t>
      </w:r>
      <w:r w:rsidRPr="00D928D3">
        <w:t>the standard form developed by the Division of Administration, Office of State Uniform Payroll, completed by the employee, giving the employing agency authority to process employee specific direct deposit bank account information in the LaGov Human Capital Management (HCM) System for the electronic transfer of funds.</w:t>
      </w:r>
      <w:r w:rsidRPr="00D928D3">
        <w:rPr>
          <w:i/>
          <w:iCs/>
        </w:rPr>
        <w:t xml:space="preserve"> </w:t>
      </w:r>
    </w:p>
    <w:p w14:paraId="5825734B" w14:textId="77777777" w:rsidR="002E5C20" w:rsidRDefault="002E5C20" w:rsidP="002E5C20">
      <w:pPr>
        <w:pStyle w:val="A0"/>
      </w:pPr>
      <w:r w:rsidRPr="00D928D3">
        <w:rPr>
          <w:i/>
          <w:iCs/>
        </w:rPr>
        <w:t>Division of Administration (DOA)—</w:t>
      </w:r>
      <w:r w:rsidRPr="00D928D3">
        <w:t>the Louisiana State Agency under the executive department which provides centralized administrative and support services to state agencies as a whole by developing, promoting, and implementing executive policies and legislative mandates.</w:t>
      </w:r>
    </w:p>
    <w:p w14:paraId="2FC4E56E" w14:textId="77777777" w:rsidR="002E5C20" w:rsidRPr="00D928D3" w:rsidRDefault="002E5C20" w:rsidP="002E5C20">
      <w:pPr>
        <w:pStyle w:val="A0"/>
      </w:pPr>
      <w:r w:rsidRPr="00D928D3">
        <w:rPr>
          <w:i/>
          <w:iCs/>
        </w:rPr>
        <w:t>Employee Administration—</w:t>
      </w:r>
      <w:r w:rsidRPr="00D928D3">
        <w:t>the section within an agency responsible for payroll and human resources.</w:t>
      </w:r>
    </w:p>
    <w:p w14:paraId="2FA276FE" w14:textId="77777777" w:rsidR="002E5C20" w:rsidRDefault="002E5C20" w:rsidP="002E5C20">
      <w:pPr>
        <w:pStyle w:val="Text"/>
        <w:jc w:val="center"/>
      </w:pPr>
      <w:r w:rsidRPr="00D928D3">
        <w:t>* * *</w:t>
      </w:r>
    </w:p>
    <w:p w14:paraId="06BBB370" w14:textId="77777777" w:rsidR="002E5C20" w:rsidRPr="00D928D3" w:rsidRDefault="002E5C20" w:rsidP="002E5C20">
      <w:pPr>
        <w:pStyle w:val="A0"/>
        <w:rPr>
          <w:i/>
          <w:iCs/>
        </w:rPr>
      </w:pPr>
      <w:r w:rsidRPr="00D928D3">
        <w:rPr>
          <w:i/>
          <w:iCs/>
        </w:rPr>
        <w:t>Foreign Financial Institution—</w:t>
      </w:r>
      <w:r w:rsidRPr="00D928D3">
        <w:t>a bank, savings and loan, or credit union established and regulated in a country or territory outside of the United States.</w:t>
      </w:r>
      <w:r w:rsidRPr="00D928D3">
        <w:rPr>
          <w:i/>
          <w:iCs/>
        </w:rPr>
        <w:t xml:space="preserve"> </w:t>
      </w:r>
    </w:p>
    <w:p w14:paraId="69DF75E6" w14:textId="77777777" w:rsidR="002E5C20" w:rsidRPr="00D928D3" w:rsidRDefault="002E5C20" w:rsidP="002E5C20">
      <w:pPr>
        <w:pStyle w:val="Text"/>
        <w:jc w:val="center"/>
      </w:pPr>
      <w:r w:rsidRPr="00D928D3">
        <w:t>* * *</w:t>
      </w:r>
    </w:p>
    <w:p w14:paraId="3CBAEAD2" w14:textId="77777777" w:rsidR="002E5C20" w:rsidRDefault="002E5C20" w:rsidP="002E5C20">
      <w:pPr>
        <w:pStyle w:val="A0"/>
      </w:pPr>
      <w:r w:rsidRPr="00D928D3">
        <w:rPr>
          <w:i/>
          <w:iCs/>
        </w:rPr>
        <w:t>International ACH Transations (IAT)—</w:t>
      </w:r>
      <w:r w:rsidRPr="00D928D3">
        <w:t xml:space="preserve">ACH transactions that are part of a payment chain that begins or ends in another country outside of the United States. </w:t>
      </w:r>
    </w:p>
    <w:p w14:paraId="69CF5433" w14:textId="77777777" w:rsidR="002E5C20" w:rsidRDefault="002E5C20" w:rsidP="002E5C20">
      <w:pPr>
        <w:pStyle w:val="A0"/>
      </w:pPr>
      <w:r w:rsidRPr="00D928D3">
        <w:rPr>
          <w:i/>
          <w:iCs/>
        </w:rPr>
        <w:t>Involuntary Payroll Deduction—</w:t>
      </w:r>
      <w:r w:rsidRPr="00D928D3">
        <w:t>any reduction of net pay which is required by federal or state statute, or by court ordered action.</w:t>
      </w:r>
    </w:p>
    <w:p w14:paraId="51DE2788" w14:textId="77777777" w:rsidR="002E5C20" w:rsidRDefault="002E5C20" w:rsidP="002E5C20">
      <w:pPr>
        <w:pStyle w:val="A0"/>
        <w:rPr>
          <w:i/>
          <w:iCs/>
        </w:rPr>
      </w:pPr>
      <w:r w:rsidRPr="00D928D3">
        <w:rPr>
          <w:i/>
          <w:iCs/>
        </w:rPr>
        <w:t>LaGov Human Capital Management (LaGov HCM) System—</w:t>
      </w:r>
      <w:r w:rsidRPr="00D928D3">
        <w:t>the Louisiana Government system administered by the Division of Administration, Office of State Uniform Payroll to provide uniform payroll services to state agencies.</w:t>
      </w:r>
    </w:p>
    <w:p w14:paraId="529F61AD" w14:textId="77777777" w:rsidR="002E5C20" w:rsidRDefault="002E5C20" w:rsidP="002E5C20">
      <w:pPr>
        <w:pStyle w:val="A0"/>
      </w:pPr>
      <w:r w:rsidRPr="00D928D3">
        <w:rPr>
          <w:i/>
        </w:rPr>
        <w:t>Louisiana Employees Online (LEO)—</w:t>
      </w:r>
      <w:r w:rsidRPr="00D928D3">
        <w:t>the State of Louisiana’s employee self-service portal through which active employees may update personal and banking information, access employment and tax documents, and perform other employment-related transactions.</w:t>
      </w:r>
    </w:p>
    <w:p w14:paraId="4772F873" w14:textId="77777777" w:rsidR="002E5C20" w:rsidRDefault="002E5C20" w:rsidP="002E5C20">
      <w:pPr>
        <w:pStyle w:val="A0"/>
        <w:rPr>
          <w:i/>
          <w:iCs/>
        </w:rPr>
      </w:pPr>
      <w:r w:rsidRPr="00D928D3">
        <w:rPr>
          <w:i/>
          <w:iCs/>
        </w:rPr>
        <w:t>Net Pay—</w:t>
      </w:r>
      <w:r w:rsidRPr="00D928D3">
        <w:t>the amount of compensation due to the employee after making all voluntary and involuntary deductions.</w:t>
      </w:r>
    </w:p>
    <w:p w14:paraId="20B21C03" w14:textId="77777777" w:rsidR="002E5C20" w:rsidRPr="00D928D3" w:rsidRDefault="002E5C20" w:rsidP="002E5C20">
      <w:pPr>
        <w:pStyle w:val="Text"/>
        <w:jc w:val="center"/>
      </w:pPr>
      <w:r w:rsidRPr="00D928D3">
        <w:t>* * *</w:t>
      </w:r>
    </w:p>
    <w:p w14:paraId="6BE95676" w14:textId="77777777" w:rsidR="002E5C20" w:rsidRPr="00D928D3" w:rsidRDefault="002E5C20" w:rsidP="002E5C20">
      <w:pPr>
        <w:pStyle w:val="A0"/>
        <w:rPr>
          <w:i/>
          <w:iCs/>
        </w:rPr>
      </w:pPr>
      <w:r w:rsidRPr="00D928D3">
        <w:rPr>
          <w:i/>
          <w:iCs/>
        </w:rPr>
        <w:t>Secondary Bank Account(s)—</w:t>
      </w:r>
      <w:r w:rsidRPr="00D928D3">
        <w:t>an employee’s checking or savings account at a financial institution to which a fixed dollar amount or percentage of net pay is deposited.</w:t>
      </w:r>
    </w:p>
    <w:p w14:paraId="71A6CF9F" w14:textId="77777777" w:rsidR="002E5C20" w:rsidRPr="00D928D3" w:rsidRDefault="002E5C20" w:rsidP="002E5C20">
      <w:pPr>
        <w:pStyle w:val="Text"/>
        <w:jc w:val="center"/>
      </w:pPr>
      <w:r w:rsidRPr="00D928D3">
        <w:t>* * *</w:t>
      </w:r>
    </w:p>
    <w:p w14:paraId="2777F030" w14:textId="77777777" w:rsidR="002E5C20" w:rsidRDefault="002E5C20" w:rsidP="002E5C20">
      <w:pPr>
        <w:pStyle w:val="A0"/>
      </w:pPr>
      <w:r w:rsidRPr="00D928D3">
        <w:rPr>
          <w:i/>
          <w:iCs/>
        </w:rPr>
        <w:t>Waiver—</w:t>
      </w:r>
      <w:r w:rsidRPr="00D928D3">
        <w:t>authorization by the Division of Administration, Office of State Uniform Payroll, for an exception to the enforcement of the direct deposit requirements of this rule.</w:t>
      </w:r>
    </w:p>
    <w:p w14:paraId="3F462ACB" w14:textId="77777777" w:rsidR="002E5C20" w:rsidRDefault="002E5C20" w:rsidP="002E5C20">
      <w:pPr>
        <w:pStyle w:val="A0"/>
      </w:pPr>
      <w:r w:rsidRPr="00D928D3">
        <w:rPr>
          <w:i/>
          <w:iCs/>
        </w:rPr>
        <w:t>Waiver Form—</w:t>
      </w:r>
      <w:r w:rsidRPr="00D928D3">
        <w:t>the standard form developed by the Division of Administration, Office of State Uniform Payroll, completed by the employee to request a waiver from the enforcement of the direct deposit requirements of this rule.</w:t>
      </w:r>
    </w:p>
    <w:p w14:paraId="01E480EC" w14:textId="77777777" w:rsidR="002E5C20" w:rsidRPr="00D928D3" w:rsidRDefault="002E5C20" w:rsidP="002E5C20">
      <w:pPr>
        <w:pStyle w:val="AuthorityNote"/>
      </w:pPr>
      <w:r w:rsidRPr="00D928D3">
        <w:t>AUTHORITY NOTE:</w:t>
      </w:r>
      <w:r w:rsidRPr="00D928D3">
        <w:tab/>
        <w:t>Promulgated in accordance with R.S. 39:247.</w:t>
      </w:r>
    </w:p>
    <w:p w14:paraId="363282AD" w14:textId="77777777" w:rsidR="002E5C20" w:rsidRDefault="002E5C20" w:rsidP="002E5C20">
      <w:pPr>
        <w:pStyle w:val="HistoricalNote"/>
      </w:pPr>
      <w:r w:rsidRPr="00D928D3">
        <w:t>HISTORICAL NOTE:</w:t>
      </w:r>
      <w:r w:rsidRPr="00D928D3">
        <w:tab/>
        <w:t>Promulgated by the Office of the Governor, Division of Administration, Office of State Uniform Payroll, LR 28:1197 (June 2002)</w:t>
      </w:r>
      <w:bookmarkStart w:id="590" w:name="_Hlk233186587"/>
      <w:r w:rsidRPr="00D928D3">
        <w:t xml:space="preserve">, amended </w:t>
      </w:r>
      <w:bookmarkEnd w:id="590"/>
      <w:r w:rsidRPr="00D928D3">
        <w:t>LR 53:</w:t>
      </w:r>
    </w:p>
    <w:p w14:paraId="4ACBEF61" w14:textId="77777777" w:rsidR="002E5C20" w:rsidRPr="00D928D3" w:rsidRDefault="002E5C20" w:rsidP="002E5C20">
      <w:pPr>
        <w:pStyle w:val="Section"/>
      </w:pPr>
      <w:r w:rsidRPr="00D928D3">
        <w:lastRenderedPageBreak/>
        <w:t>§303.</w:t>
      </w:r>
      <w:r w:rsidRPr="00D928D3">
        <w:tab/>
        <w:t>Direct Deposit of Employee Pay</w:t>
      </w:r>
    </w:p>
    <w:p w14:paraId="0CAB467D" w14:textId="77777777" w:rsidR="002E5C20" w:rsidRPr="00D928D3" w:rsidRDefault="002E5C20" w:rsidP="002E5C20">
      <w:pPr>
        <w:pStyle w:val="A0"/>
      </w:pPr>
      <w:r w:rsidRPr="00D928D3">
        <w:t>A.</w:t>
      </w:r>
      <w:r w:rsidRPr="00D928D3">
        <w:tab/>
        <w:t xml:space="preserve">Unless a waiver is granted under </w:t>
      </w:r>
      <w:r w:rsidRPr="00D928D3">
        <w:rPr>
          <w:bCs/>
        </w:rPr>
        <w:t>§309</w:t>
      </w:r>
      <w:r w:rsidRPr="00D928D3">
        <w:t xml:space="preserve"> of this </w:t>
      </w:r>
      <w:r>
        <w:t>C</w:t>
      </w:r>
      <w:r w:rsidRPr="00D928D3">
        <w:t xml:space="preserve">hapter, effective July 1, 2002, all employees paid through the LaGov HCM system are required to receive wage and compensation payments via direct deposit through the Automated Clearing House (ACH). </w:t>
      </w:r>
    </w:p>
    <w:p w14:paraId="21BBF29E" w14:textId="77777777" w:rsidR="002E5C20" w:rsidRPr="00D928D3" w:rsidRDefault="002E5C20" w:rsidP="002E5C20">
      <w:pPr>
        <w:pStyle w:val="A0"/>
      </w:pPr>
      <w:r w:rsidRPr="00D928D3">
        <w:t>B.</w:t>
      </w:r>
      <w:r w:rsidRPr="00D928D3">
        <w:tab/>
        <w:t>Employees may enroll in direct deposit electronically via LEO by logging into their LEO account and entering the routing number and account number of the employee’s primary bank account.</w:t>
      </w:r>
    </w:p>
    <w:p w14:paraId="42575CA2" w14:textId="77777777" w:rsidR="002E5C20" w:rsidRPr="00D928D3" w:rsidRDefault="002E5C20" w:rsidP="002E5C20">
      <w:pPr>
        <w:pStyle w:val="A0"/>
      </w:pPr>
      <w:r w:rsidRPr="00D928D3">
        <w:t>C.</w:t>
      </w:r>
      <w:r w:rsidRPr="00D928D3">
        <w:tab/>
        <w:t>Alternatively, employees may choose to complete an approved direct deposit enrollment authorization form. These forms can be obtained from the employee administration office of the employing agency. The completed forms must be returned to the employee administration office of the employing agency.</w:t>
      </w:r>
    </w:p>
    <w:p w14:paraId="2C898666" w14:textId="77777777" w:rsidR="002E5C20" w:rsidRPr="00D928D3" w:rsidRDefault="002E5C20" w:rsidP="002E5C20">
      <w:pPr>
        <w:pStyle w:val="A0"/>
      </w:pPr>
      <w:r w:rsidRPr="00D928D3">
        <w:t>D.</w:t>
      </w:r>
      <w:r w:rsidRPr="00D928D3">
        <w:tab/>
        <w:t>Employees may choose to send a fixed dollar amount or a percentage of their net pay to a secondary bank account(s) by entering the routing number and account number of the secondary account and specifying the amount or percentage of the employee’s net pay to be allocated to the secondary account, the remaining of which will be deposited in the employee’s primary account. The process of enrolling a secondary bank account is the same as above.</w:t>
      </w:r>
    </w:p>
    <w:p w14:paraId="32F5BED6" w14:textId="77777777" w:rsidR="002E5C20" w:rsidRPr="00D928D3" w:rsidRDefault="002E5C20" w:rsidP="002E5C20">
      <w:pPr>
        <w:pStyle w:val="AuthorityNote"/>
      </w:pPr>
      <w:r w:rsidRPr="00D928D3">
        <w:t>AUTHORITY NOTE:</w:t>
      </w:r>
      <w:r w:rsidRPr="00D928D3">
        <w:tab/>
        <w:t>Promulgated in accordance with R.S. 39:247.</w:t>
      </w:r>
    </w:p>
    <w:p w14:paraId="18A6F209" w14:textId="77777777" w:rsidR="002E5C20" w:rsidRDefault="002E5C20" w:rsidP="002E5C20">
      <w:pPr>
        <w:pStyle w:val="HistoricalNote"/>
      </w:pPr>
      <w:r w:rsidRPr="00D928D3">
        <w:t>HISTORICAL NOTE:</w:t>
      </w:r>
      <w:r w:rsidRPr="00D928D3">
        <w:tab/>
        <w:t>Promulgated by the Office of the Governor, Division of Administration, Office of State Uniform Payroll, LR 28:1198 (June 2002), amended LR 53:</w:t>
      </w:r>
    </w:p>
    <w:p w14:paraId="579FF206" w14:textId="77777777" w:rsidR="002E5C20" w:rsidRPr="00D928D3" w:rsidRDefault="002E5C20" w:rsidP="002E5C20">
      <w:pPr>
        <w:pStyle w:val="Section"/>
      </w:pPr>
      <w:r w:rsidRPr="00D928D3">
        <w:t>§304.</w:t>
      </w:r>
      <w:r w:rsidRPr="00D928D3">
        <w:tab/>
        <w:t>International ACH Transactions</w:t>
      </w:r>
    </w:p>
    <w:p w14:paraId="2E14B735" w14:textId="77777777" w:rsidR="002E5C20" w:rsidRPr="00D928D3" w:rsidRDefault="002E5C20" w:rsidP="002E5C20">
      <w:pPr>
        <w:pStyle w:val="A0"/>
      </w:pPr>
      <w:r w:rsidRPr="00D928D3">
        <w:t>A.</w:t>
      </w:r>
      <w:r w:rsidRPr="00D928D3">
        <w:tab/>
        <w:t>Direct deposit to a foreign (non-United States) financial institution is prohibited.</w:t>
      </w:r>
    </w:p>
    <w:p w14:paraId="6BC53CB9" w14:textId="77777777" w:rsidR="002E5C20" w:rsidRDefault="002E5C20" w:rsidP="002E5C20">
      <w:pPr>
        <w:pStyle w:val="A0"/>
      </w:pPr>
      <w:r w:rsidRPr="00D928D3">
        <w:t>B.</w:t>
      </w:r>
      <w:r w:rsidRPr="00D928D3">
        <w:tab/>
        <w:t>Employees must affirm in LEO or on the direct deposit enrollment authorization form whether the entire amount of any payroll direct deposit transaction(s) sent to their account(s) at a United States financial institution will subsequently be forwarded to a foreign financial institution.</w:t>
      </w:r>
      <w:r>
        <w:t xml:space="preserve"> </w:t>
      </w:r>
    </w:p>
    <w:p w14:paraId="08B7888F" w14:textId="77777777" w:rsidR="002E5C20" w:rsidRPr="00D928D3" w:rsidRDefault="002E5C20" w:rsidP="002E5C20">
      <w:pPr>
        <w:pStyle w:val="AuthorityNote"/>
      </w:pPr>
      <w:r w:rsidRPr="00D928D3">
        <w:t>AUTHORITY NOTE:</w:t>
      </w:r>
      <w:r w:rsidRPr="00D928D3">
        <w:tab/>
        <w:t>Promulgated in accordance with R.S. 39:247.</w:t>
      </w:r>
    </w:p>
    <w:p w14:paraId="03FE9977" w14:textId="77777777" w:rsidR="002E5C20" w:rsidRPr="00D928D3" w:rsidRDefault="002E5C20" w:rsidP="002E5C20">
      <w:pPr>
        <w:pStyle w:val="HistoricalNote"/>
      </w:pPr>
      <w:r w:rsidRPr="00D928D3">
        <w:t>HISTORICAL NOTE:</w:t>
      </w:r>
      <w:r w:rsidRPr="00D928D3">
        <w:tab/>
        <w:t>Promulgated by the Office of the Governor, Division of Administration, Office of State Uniform Payroll, LR 53:</w:t>
      </w:r>
    </w:p>
    <w:p w14:paraId="59521098" w14:textId="77777777" w:rsidR="002E5C20" w:rsidRPr="00D928D3" w:rsidRDefault="002E5C20" w:rsidP="002E5C20">
      <w:pPr>
        <w:pStyle w:val="Section"/>
      </w:pPr>
      <w:bookmarkStart w:id="591" w:name="_Toc296344552"/>
      <w:bookmarkStart w:id="592" w:name="_Toc322500248"/>
      <w:bookmarkStart w:id="593" w:name="_Toc322501456"/>
      <w:bookmarkStart w:id="594" w:name="_Toc18406301"/>
      <w:bookmarkStart w:id="595" w:name="_Toc170732640"/>
      <w:r w:rsidRPr="00D928D3">
        <w:t>§309.</w:t>
      </w:r>
      <w:r w:rsidRPr="00D928D3">
        <w:tab/>
        <w:t>Request for Direct Deposit Waiver</w:t>
      </w:r>
      <w:bookmarkEnd w:id="591"/>
      <w:bookmarkEnd w:id="592"/>
      <w:bookmarkEnd w:id="593"/>
      <w:bookmarkEnd w:id="594"/>
      <w:bookmarkEnd w:id="595"/>
    </w:p>
    <w:p w14:paraId="3C53710F" w14:textId="77777777" w:rsidR="002E5C20" w:rsidRDefault="002E5C20" w:rsidP="002E5C20">
      <w:pPr>
        <w:pStyle w:val="A0"/>
      </w:pPr>
      <w:r w:rsidRPr="00D928D3">
        <w:t>A.</w:t>
      </w:r>
      <w:r w:rsidRPr="00D928D3">
        <w:tab/>
        <w:t xml:space="preserve">Employees may request a waiver of the requirement for direct deposit by completing and submitting to the employee administration office of the employing agency a request for direct deposit waiver on an approved waiver form. The approved form can be obtained from the employee administration office of the employing agency. The employee administration office is required to submit all requests for waivers to the department head or representative. The department head or representative must approve or deny the waiver based on reasonableness of the request. Approved waivers must be submitted to the Office of State Uniform Payroll for final approval/denial. The Office of State Uniform Payroll will approve, or deny, the request for waiver and return the form to the agency who must then notify the employee of the status of the request for waiver. The agency must maintain a copy of the waiver form with the employee's records with a notation as to when the employee was notified of the waiver status. Waivers may be approved for geographical barriers, physical/mental disability barriers, the inability of the employee to establish an account at any </w:t>
      </w:r>
      <w:r w:rsidRPr="00D928D3">
        <w:t>financial institution, or instances in which the employee’s entire payroll deposit will subsequently be transferred to a foreign financial institution.</w:t>
      </w:r>
    </w:p>
    <w:p w14:paraId="68251E1E" w14:textId="77777777" w:rsidR="002E5C20" w:rsidRPr="00D928D3" w:rsidRDefault="002E5C20" w:rsidP="002E5C20">
      <w:pPr>
        <w:pStyle w:val="AuthorityNote"/>
      </w:pPr>
      <w:r w:rsidRPr="00D928D3">
        <w:t>AUTHORITY NOTE:</w:t>
      </w:r>
      <w:r w:rsidRPr="00D928D3">
        <w:tab/>
        <w:t>Promulgated in accordance with R.S. 39:247.</w:t>
      </w:r>
    </w:p>
    <w:p w14:paraId="730164A6" w14:textId="77777777" w:rsidR="002E5C20" w:rsidRDefault="002E5C20" w:rsidP="002E5C20">
      <w:pPr>
        <w:pStyle w:val="HistoricalNote"/>
      </w:pPr>
      <w:r w:rsidRPr="00D928D3">
        <w:t>HISTORICAL NOTE:</w:t>
      </w:r>
      <w:r w:rsidRPr="00D928D3">
        <w:tab/>
        <w:t>Promulgated by the Office of the Governor, Division of Administration, Office of State Uniform Payroll, LR 28:1199 (June 2002), amended LR 53:</w:t>
      </w:r>
      <w:bookmarkStart w:id="596" w:name="_Toc296344553"/>
      <w:bookmarkStart w:id="597" w:name="_Toc322500249"/>
      <w:bookmarkStart w:id="598" w:name="_Toc322501457"/>
      <w:bookmarkStart w:id="599" w:name="_Toc18406302"/>
      <w:bookmarkStart w:id="600" w:name="_Toc170732641"/>
    </w:p>
    <w:p w14:paraId="177F28E5" w14:textId="77777777" w:rsidR="002E5C20" w:rsidRPr="00D928D3" w:rsidRDefault="002E5C20" w:rsidP="002E5C20">
      <w:pPr>
        <w:pStyle w:val="Section"/>
      </w:pPr>
      <w:r w:rsidRPr="00D928D3">
        <w:t>§311.</w:t>
      </w:r>
      <w:r w:rsidRPr="00D928D3">
        <w:tab/>
        <w:t>Enforcement of Rule</w:t>
      </w:r>
      <w:bookmarkEnd w:id="596"/>
      <w:bookmarkEnd w:id="597"/>
      <w:bookmarkEnd w:id="598"/>
      <w:bookmarkEnd w:id="599"/>
      <w:bookmarkEnd w:id="600"/>
    </w:p>
    <w:p w14:paraId="0450A4F3" w14:textId="77777777" w:rsidR="002E5C20" w:rsidRDefault="002E5C20" w:rsidP="002E5C20">
      <w:pPr>
        <w:pStyle w:val="A0"/>
      </w:pPr>
      <w:r w:rsidRPr="00D928D3">
        <w:rPr>
          <w:bCs/>
        </w:rPr>
        <w:t>A.</w:t>
      </w:r>
      <w:r w:rsidRPr="00D928D3">
        <w:rPr>
          <w:bCs/>
        </w:rPr>
        <w:tab/>
        <w:t>Employees</w:t>
      </w:r>
      <w:r w:rsidRPr="00D928D3">
        <w:t xml:space="preserve"> without an active direct deposit record in LaGov HCM or an approved waiver will be locked from payroll processing until such time that the employee enters bank account information using LEO or completes an approved direct deposit enrollment authorization form and forwards said form to the employee administration office of the employing agency.</w:t>
      </w:r>
    </w:p>
    <w:p w14:paraId="24D4A3E5" w14:textId="77777777" w:rsidR="002E5C20" w:rsidRPr="00D928D3" w:rsidRDefault="002E5C20" w:rsidP="002E5C20">
      <w:pPr>
        <w:pStyle w:val="AuthorityNote"/>
      </w:pPr>
      <w:r w:rsidRPr="00D928D3">
        <w:t>AUTHORITY NOTE:</w:t>
      </w:r>
      <w:r w:rsidRPr="00D928D3">
        <w:tab/>
        <w:t>Promulgated in accordance with R.S. 39:247.</w:t>
      </w:r>
    </w:p>
    <w:p w14:paraId="0CA042B7" w14:textId="77777777" w:rsidR="002E5C20" w:rsidRDefault="002E5C20" w:rsidP="002E5C20">
      <w:pPr>
        <w:pStyle w:val="HistoricalNote"/>
      </w:pPr>
      <w:r w:rsidRPr="00D928D3">
        <w:t>HISTORICAL NOTE:</w:t>
      </w:r>
      <w:r w:rsidRPr="00D928D3">
        <w:tab/>
        <w:t>Promulgated by the Office of the Governor, Division of Administration, Office of State Uniform Payroll, LR 28:1199 (June 2002), amended LR 53:</w:t>
      </w:r>
    </w:p>
    <w:p w14:paraId="7B2C14A2" w14:textId="77777777" w:rsidR="002E5C20" w:rsidRPr="00D928D3" w:rsidRDefault="002E5C20" w:rsidP="002E5C20">
      <w:pPr>
        <w:pStyle w:val="Section"/>
      </w:pPr>
      <w:bookmarkStart w:id="601" w:name="_Toc296344554"/>
      <w:bookmarkStart w:id="602" w:name="_Toc322500250"/>
      <w:bookmarkStart w:id="603" w:name="_Toc322501458"/>
      <w:bookmarkStart w:id="604" w:name="_Toc18406303"/>
      <w:bookmarkStart w:id="605" w:name="_Toc170732642"/>
      <w:r w:rsidRPr="00D928D3">
        <w:t>§313.</w:t>
      </w:r>
      <w:r w:rsidRPr="00D928D3">
        <w:tab/>
        <w:t>Department/Agency Responsibility</w:t>
      </w:r>
      <w:bookmarkEnd w:id="601"/>
      <w:bookmarkEnd w:id="602"/>
      <w:bookmarkEnd w:id="603"/>
      <w:bookmarkEnd w:id="604"/>
      <w:bookmarkEnd w:id="605"/>
    </w:p>
    <w:p w14:paraId="652086DB" w14:textId="77777777" w:rsidR="002E5C20" w:rsidRPr="00D928D3" w:rsidRDefault="002E5C20" w:rsidP="002E5C20">
      <w:pPr>
        <w:pStyle w:val="A0"/>
      </w:pPr>
      <w:r w:rsidRPr="00D928D3">
        <w:t>A.</w:t>
      </w:r>
      <w:r w:rsidRPr="00D928D3">
        <w:tab/>
        <w:t>Departments/Agencies are responsible for incorporating within the hiring process notification of direct deposit as a condition of employment, enforcing compliance with this rule, reviewing and approving/denying employee requests for waivers, forwarding approved waivers to the Office of State Uniform Payroll for final approval/denial of waivers, notifying employees of the final decision on the waivers, maintaining record of waivers, and withholding job offers to prospective employees failing to comply with this rule.</w:t>
      </w:r>
    </w:p>
    <w:p w14:paraId="2BE27114" w14:textId="77777777" w:rsidR="002E5C20" w:rsidRPr="00D928D3" w:rsidRDefault="002E5C20" w:rsidP="002E5C20">
      <w:pPr>
        <w:pStyle w:val="AuthorityNote"/>
      </w:pPr>
      <w:r w:rsidRPr="00D928D3">
        <w:t>AUTHORITY NOTE:</w:t>
      </w:r>
      <w:r w:rsidRPr="00D928D3">
        <w:tab/>
        <w:t>Promulgated in accordance with R.S. 39:247.</w:t>
      </w:r>
    </w:p>
    <w:p w14:paraId="2918C6DC" w14:textId="77777777" w:rsidR="002E5C20" w:rsidRDefault="002E5C20" w:rsidP="002E5C20">
      <w:pPr>
        <w:pStyle w:val="HistoricalNote"/>
      </w:pPr>
      <w:r w:rsidRPr="00D928D3">
        <w:t>HISTORICAL NOTE:</w:t>
      </w:r>
      <w:r w:rsidRPr="00D928D3">
        <w:tab/>
        <w:t>Promulgated by the Office of the Governor, Division of Administration, Office of State Uniform Payroll, LR 28:1199 (June 2002), amended LR 53:</w:t>
      </w:r>
    </w:p>
    <w:p w14:paraId="3691C169" w14:textId="77777777" w:rsidR="002E5C20" w:rsidRPr="00D928D3" w:rsidRDefault="002E5C20" w:rsidP="002E5C20">
      <w:pPr>
        <w:pStyle w:val="RegCodeTitle"/>
      </w:pPr>
      <w:r w:rsidRPr="00D928D3">
        <w:t>Family Impact Statement</w:t>
      </w:r>
    </w:p>
    <w:p w14:paraId="10B5AAAB" w14:textId="77777777" w:rsidR="002E5C20" w:rsidRDefault="002E5C20" w:rsidP="002E5C20">
      <w:pPr>
        <w:pStyle w:val="A0"/>
      </w:pPr>
      <w:r w:rsidRPr="00D928D3">
        <w:t>The proposed amendments are not anticipated to have an impact on family formation, functioning, stability, or autonomy, as described in R.S. 49:972.</w:t>
      </w:r>
    </w:p>
    <w:p w14:paraId="24612D93" w14:textId="77777777" w:rsidR="002E5C20" w:rsidRPr="00D928D3" w:rsidRDefault="002E5C20" w:rsidP="002E5C20">
      <w:pPr>
        <w:pStyle w:val="RegCodeTitle"/>
      </w:pPr>
      <w:r w:rsidRPr="00D928D3">
        <w:t>Poverty Impact Statement</w:t>
      </w:r>
    </w:p>
    <w:p w14:paraId="3F1E36DF" w14:textId="77777777" w:rsidR="002E5C20" w:rsidRDefault="002E5C20" w:rsidP="002E5C20">
      <w:pPr>
        <w:pStyle w:val="A0"/>
      </w:pPr>
      <w:r w:rsidRPr="00D928D3">
        <w:t>The proposed amendments are not anticipated to have an impact on poverty, as described in R.S. 49:973.</w:t>
      </w:r>
    </w:p>
    <w:p w14:paraId="052BD405" w14:textId="77777777" w:rsidR="002E5C20" w:rsidRPr="00D928D3" w:rsidRDefault="002E5C20" w:rsidP="002E5C20">
      <w:pPr>
        <w:pStyle w:val="RegCodeTitle"/>
      </w:pPr>
      <w:r w:rsidRPr="00D928D3">
        <w:t>Small Business Analysis</w:t>
      </w:r>
    </w:p>
    <w:p w14:paraId="7D717078" w14:textId="77777777" w:rsidR="002E5C20" w:rsidRDefault="002E5C20" w:rsidP="002E5C20">
      <w:pPr>
        <w:pStyle w:val="A0"/>
      </w:pPr>
      <w:r w:rsidRPr="00D928D3">
        <w:t>The proposed amendments are not anticipated to have an adverse effect or economic impact on small businesses in accordance with the Regulatory Flexibility Act.</w:t>
      </w:r>
    </w:p>
    <w:p w14:paraId="03F4B5B1" w14:textId="77777777" w:rsidR="002E5C20" w:rsidRPr="00D928D3" w:rsidRDefault="002E5C20" w:rsidP="002E5C20">
      <w:pPr>
        <w:pStyle w:val="RegCodeTitle"/>
      </w:pPr>
      <w:r w:rsidRPr="00D928D3">
        <w:t>Provider Impact Statement</w:t>
      </w:r>
    </w:p>
    <w:p w14:paraId="5DEAF1C9" w14:textId="77777777" w:rsidR="002E5C20" w:rsidRDefault="002E5C20" w:rsidP="002E5C20">
      <w:pPr>
        <w:pStyle w:val="A0"/>
      </w:pPr>
      <w:r w:rsidRPr="00D928D3">
        <w:t>The proposed amendments are not anticipated to have an impact on providers of services funded by the state as described in HCR 170 of the 2014 Regular Legislative Session.</w:t>
      </w:r>
    </w:p>
    <w:p w14:paraId="194A857D" w14:textId="77777777" w:rsidR="002E5C20" w:rsidRPr="00D928D3" w:rsidRDefault="002E5C20" w:rsidP="002E5C20">
      <w:pPr>
        <w:pStyle w:val="RegCodeTitle"/>
      </w:pPr>
      <w:r w:rsidRPr="00D928D3">
        <w:t>Public Comments</w:t>
      </w:r>
    </w:p>
    <w:p w14:paraId="5AEFBB3D" w14:textId="77777777" w:rsidR="002E5C20" w:rsidRDefault="002E5C20" w:rsidP="002E5C20">
      <w:pPr>
        <w:pStyle w:val="A0"/>
      </w:pPr>
      <w:r w:rsidRPr="00D928D3">
        <w:t>Interested persons may submit written comments to Paula Rotolo, Payroll Manager, Office of State Uniform Payroll, Box 94095, Baton Rouge, LA 70804 or by facsimile to (225) 342-1650. All comments must be submitted by 4:30 p.m., November 10, 2026.</w:t>
      </w:r>
    </w:p>
    <w:p w14:paraId="39EF0128" w14:textId="77777777" w:rsidR="002E5C20" w:rsidRPr="00D928D3" w:rsidRDefault="002E5C20" w:rsidP="002E5C20">
      <w:pPr>
        <w:pStyle w:val="RegCodeTitle"/>
      </w:pPr>
      <w:r w:rsidRPr="00D928D3">
        <w:t>Public Hearing</w:t>
      </w:r>
    </w:p>
    <w:p w14:paraId="210C27E3" w14:textId="77777777" w:rsidR="002E5C20" w:rsidRDefault="002E5C20" w:rsidP="002E5C20">
      <w:pPr>
        <w:pStyle w:val="A0"/>
      </w:pPr>
      <w:r w:rsidRPr="00D928D3">
        <w:t xml:space="preserve">A public hearing on the proposed amendments may be held on Wednesday, December 2, 2026, beginning at 9 a.m. in the Marbois Room (Room 1-137) on the first floor of the Claiborne Building, located at 1201 North Third Street, Baton </w:t>
      </w:r>
      <w:r w:rsidRPr="00D928D3">
        <w:lastRenderedPageBreak/>
        <w:t>Rouge, LA 70802, if such a hearing is requested by November 10, 2026, by 4:30 p.m. All interested persons will be afforded an opportunity to submit data, views, or arguments, orally or in writing, at the hearing. For assistance in determining if a hearing will be held, please call OSUP at 225-342-0713.</w:t>
      </w:r>
    </w:p>
    <w:p w14:paraId="6A62E676" w14:textId="77777777" w:rsidR="002E5C20" w:rsidRDefault="002E5C20" w:rsidP="002E5C20">
      <w:pPr>
        <w:pStyle w:val="A0"/>
      </w:pPr>
    </w:p>
    <w:p w14:paraId="6F302324" w14:textId="77777777" w:rsidR="002E5C20" w:rsidRPr="00D928D3" w:rsidRDefault="002E5C20" w:rsidP="002E5C20">
      <w:pPr>
        <w:pStyle w:val="RegSignature"/>
      </w:pPr>
      <w:r w:rsidRPr="00D928D3">
        <w:t>Nancy Keaton</w:t>
      </w:r>
    </w:p>
    <w:p w14:paraId="24C119F6" w14:textId="77777777" w:rsidR="002E5C20" w:rsidRDefault="002E5C20" w:rsidP="002E5C20">
      <w:pPr>
        <w:pStyle w:val="RegSignature"/>
      </w:pPr>
      <w:r w:rsidRPr="00D928D3">
        <w:t>Assistant Commissioner</w:t>
      </w:r>
    </w:p>
    <w:p w14:paraId="1F0DABD7" w14:textId="77777777" w:rsidR="002E5C20" w:rsidRDefault="002E5C20" w:rsidP="002E5C20">
      <w:pPr>
        <w:pStyle w:val="RegCodePart"/>
        <w:rPr>
          <w:noProof w:val="0"/>
        </w:rPr>
      </w:pPr>
    </w:p>
    <w:p w14:paraId="6A8616CB" w14:textId="77777777" w:rsidR="002E5C20" w:rsidRDefault="002E5C20" w:rsidP="002E5C20">
      <w:pPr>
        <w:pStyle w:val="RegCodePart"/>
        <w:rPr>
          <w:noProof w:val="0"/>
        </w:rPr>
      </w:pPr>
      <w:r>
        <w:rPr>
          <w:noProof w:val="0"/>
        </w:rPr>
        <w:t>FISCAL AND ECONOMIC IMPACT STATEMENT FOR ADMINISTRATIVE RULES</w:t>
      </w:r>
    </w:p>
    <w:p w14:paraId="352552B9" w14:textId="77777777" w:rsidR="002E5C20" w:rsidRDefault="002E5C20" w:rsidP="002E5C20">
      <w:pPr>
        <w:pStyle w:val="RegCodePart"/>
      </w:pPr>
      <w:r>
        <w:t xml:space="preserve">RULE TITLE:  </w:t>
      </w:r>
      <w:r w:rsidRPr="0007513C">
        <w:t>Direct Deposit of Employee Pay</w:t>
      </w:r>
    </w:p>
    <w:p w14:paraId="73E3490A" w14:textId="77777777" w:rsidR="002E5C20" w:rsidRDefault="002E5C20" w:rsidP="002E5C20">
      <w:pPr>
        <w:pStyle w:val="Chapter"/>
        <w:jc w:val="center"/>
      </w:pPr>
    </w:p>
    <w:p w14:paraId="7175E98F"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538E0690" w14:textId="77777777" w:rsidR="002E5C20" w:rsidRPr="0007513C" w:rsidRDefault="002E5C20" w:rsidP="002E5C20">
      <w:pPr>
        <w:pStyle w:val="RegFE2"/>
      </w:pPr>
      <w:r w:rsidRPr="0007513C">
        <w:t xml:space="preserve">There are no anticipated implementation costs or savings for state or local governmental units as a result of these proposed rule changes. </w:t>
      </w:r>
    </w:p>
    <w:p w14:paraId="0A9EA6A5" w14:textId="77777777" w:rsidR="002E5C20" w:rsidRPr="0007513C" w:rsidRDefault="002E5C20" w:rsidP="002E5C20">
      <w:pPr>
        <w:pStyle w:val="RegFE2"/>
      </w:pPr>
      <w:r w:rsidRPr="0007513C">
        <w:t xml:space="preserve">The proposed rule changes make technical updates to the Direct Deposit of Employee Pay regulations that do not modify the intent of these rules, which is to require direct deposit as a condition of employment for all employees on the State’s payroll system. The proposed rule changes: </w:t>
      </w:r>
    </w:p>
    <w:p w14:paraId="036BC3BD" w14:textId="77777777" w:rsidR="002E5C20" w:rsidRPr="0007513C" w:rsidRDefault="002E5C20" w:rsidP="002E5C20">
      <w:pPr>
        <w:pStyle w:val="RegFE2"/>
        <w:numPr>
          <w:ilvl w:val="0"/>
          <w:numId w:val="23"/>
        </w:numPr>
        <w:ind w:left="540" w:hanging="270"/>
      </w:pPr>
      <w:r w:rsidRPr="0007513C">
        <w:t>Update terminology related to the State’s payroll system name,</w:t>
      </w:r>
    </w:p>
    <w:p w14:paraId="5840DB30" w14:textId="77777777" w:rsidR="002E5C20" w:rsidRPr="0007513C" w:rsidRDefault="002E5C20" w:rsidP="002E5C20">
      <w:pPr>
        <w:pStyle w:val="RegFE2"/>
        <w:numPr>
          <w:ilvl w:val="0"/>
          <w:numId w:val="23"/>
        </w:numPr>
        <w:ind w:left="540" w:hanging="270"/>
      </w:pPr>
      <w:r w:rsidRPr="0007513C">
        <w:t>Add a process for employees to enroll in direct deposit electronically, and</w:t>
      </w:r>
    </w:p>
    <w:p w14:paraId="4B259CC0" w14:textId="77777777" w:rsidR="002E5C20" w:rsidRDefault="002E5C20" w:rsidP="002E5C20">
      <w:pPr>
        <w:pStyle w:val="RegFE2"/>
        <w:numPr>
          <w:ilvl w:val="0"/>
          <w:numId w:val="23"/>
        </w:numPr>
        <w:ind w:left="540" w:hanging="270"/>
        <w:rPr>
          <w:noProof w:val="0"/>
        </w:rPr>
      </w:pPr>
      <w:r w:rsidRPr="0007513C">
        <w:rPr>
          <w:noProof w:val="0"/>
        </w:rPr>
        <w:t xml:space="preserve">Add </w:t>
      </w:r>
      <w:r w:rsidRPr="0007513C">
        <w:t>regulations</w:t>
      </w:r>
      <w:r w:rsidRPr="0007513C">
        <w:rPr>
          <w:noProof w:val="0"/>
        </w:rPr>
        <w:t xml:space="preserve"> for International Automated Clearing House (A</w:t>
      </w:r>
      <w:r>
        <w:rPr>
          <w:noProof w:val="0"/>
        </w:rPr>
        <w:t>CH</w:t>
      </w:r>
      <w:r w:rsidRPr="0007513C">
        <w:rPr>
          <w:noProof w:val="0"/>
        </w:rPr>
        <w:t>) transfers.</w:t>
      </w:r>
    </w:p>
    <w:p w14:paraId="7CFB4332"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4E4DC003" w14:textId="77777777" w:rsidR="002E5C20" w:rsidRDefault="002E5C20" w:rsidP="002E5C20">
      <w:pPr>
        <w:pStyle w:val="RegFE2"/>
        <w:rPr>
          <w:noProof w:val="0"/>
        </w:rPr>
      </w:pPr>
      <w:r w:rsidRPr="0007513C">
        <w:rPr>
          <w:noProof w:val="0"/>
        </w:rPr>
        <w:t>There is no anticipated effect on revenue collections of state or local governmental units as a result of these proposed rule changes.</w:t>
      </w:r>
    </w:p>
    <w:p w14:paraId="17CC0DD5"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0A3B5696" w14:textId="77777777" w:rsidR="002E5C20" w:rsidRDefault="002E5C20" w:rsidP="002E5C20">
      <w:pPr>
        <w:pStyle w:val="RegFE2"/>
        <w:rPr>
          <w:noProof w:val="0"/>
        </w:rPr>
      </w:pPr>
      <w:r w:rsidRPr="0007513C">
        <w:rPr>
          <w:noProof w:val="0"/>
        </w:rPr>
        <w:t>There is no anticipated cost or economic benefit to state employees, state agencies or any other non-governmental group as a result of these proposed changes.</w:t>
      </w:r>
    </w:p>
    <w:p w14:paraId="2175606E" w14:textId="77777777" w:rsidR="002E5C20" w:rsidRDefault="002E5C20" w:rsidP="002E5C20">
      <w:pPr>
        <w:pStyle w:val="RegFE1"/>
        <w:rPr>
          <w:noProof w:val="0"/>
        </w:rPr>
      </w:pPr>
      <w:r>
        <w:rPr>
          <w:noProof w:val="0"/>
        </w:rPr>
        <w:t>IV.</w:t>
      </w:r>
      <w:r>
        <w:rPr>
          <w:noProof w:val="0"/>
        </w:rPr>
        <w:tab/>
        <w:t>ESTIMATED EFFECT ON COMPETITION AND EMPLOYMENT (Summary)</w:t>
      </w:r>
    </w:p>
    <w:p w14:paraId="2F012EAF" w14:textId="77777777" w:rsidR="002E5C20" w:rsidRDefault="002E5C20" w:rsidP="002E5C20">
      <w:pPr>
        <w:pStyle w:val="RegFE2"/>
        <w:rPr>
          <w:noProof w:val="0"/>
        </w:rPr>
      </w:pPr>
      <w:r w:rsidRPr="0007513C">
        <w:rPr>
          <w:noProof w:val="0"/>
        </w:rPr>
        <w:t>There is no anticipated impact on competition and employment as a result of these proposed changes.</w:t>
      </w:r>
    </w:p>
    <w:p w14:paraId="5B68B76E" w14:textId="77777777" w:rsidR="002E5C20" w:rsidRDefault="002E5C20" w:rsidP="002E5C20">
      <w:pPr>
        <w:pStyle w:val="RegFE2"/>
        <w:rPr>
          <w:noProof w:val="0"/>
        </w:rPr>
      </w:pPr>
    </w:p>
    <w:p w14:paraId="5B51D837" w14:textId="77777777" w:rsidR="002E5C20" w:rsidRPr="0021739A" w:rsidRDefault="002E5C20" w:rsidP="002E5C20">
      <w:pPr>
        <w:pStyle w:val="RegLogNumber"/>
        <w:tabs>
          <w:tab w:val="left" w:pos="2880"/>
        </w:tabs>
        <w:outlineLvl w:val="8"/>
        <w:rPr>
          <w:noProof w:val="0"/>
          <w:kern w:val="2"/>
          <w:sz w:val="18"/>
        </w:rPr>
      </w:pPr>
      <w:r>
        <w:rPr>
          <w:noProof w:val="0"/>
          <w:kern w:val="2"/>
          <w:sz w:val="18"/>
        </w:rPr>
        <w:t>Nancy Keaton</w:t>
      </w:r>
      <w:r w:rsidRPr="0021739A">
        <w:rPr>
          <w:noProof w:val="0"/>
          <w:kern w:val="2"/>
          <w:sz w:val="18"/>
        </w:rPr>
        <w:tab/>
      </w:r>
      <w:r>
        <w:rPr>
          <w:noProof w:val="0"/>
          <w:kern w:val="2"/>
          <w:sz w:val="18"/>
        </w:rPr>
        <w:t>Patrice Thomas</w:t>
      </w:r>
    </w:p>
    <w:p w14:paraId="6DE0AD57" w14:textId="77777777" w:rsidR="002E5C20" w:rsidRPr="0021739A" w:rsidRDefault="002E5C20" w:rsidP="002E5C20">
      <w:pPr>
        <w:pStyle w:val="RegLogNumber"/>
        <w:tabs>
          <w:tab w:val="left" w:pos="2880"/>
        </w:tabs>
        <w:outlineLvl w:val="8"/>
        <w:rPr>
          <w:noProof w:val="0"/>
          <w:kern w:val="2"/>
          <w:sz w:val="18"/>
        </w:rPr>
      </w:pPr>
      <w:r>
        <w:rPr>
          <w:noProof w:val="0"/>
          <w:kern w:val="2"/>
          <w:sz w:val="18"/>
        </w:rPr>
        <w:t>Assistant Commissioner</w:t>
      </w:r>
      <w:r w:rsidRPr="0021739A">
        <w:rPr>
          <w:noProof w:val="0"/>
          <w:kern w:val="2"/>
          <w:sz w:val="18"/>
        </w:rPr>
        <w:tab/>
      </w:r>
      <w:r>
        <w:rPr>
          <w:noProof w:val="0"/>
          <w:kern w:val="2"/>
          <w:sz w:val="18"/>
        </w:rPr>
        <w:t>Deputy Fiscal Officer</w:t>
      </w:r>
    </w:p>
    <w:p w14:paraId="5F66CA01" w14:textId="77777777" w:rsidR="002E5C20" w:rsidRPr="0021739A" w:rsidRDefault="002E5C20" w:rsidP="002E5C20">
      <w:pPr>
        <w:pStyle w:val="RegLogNumber"/>
        <w:tabs>
          <w:tab w:val="left" w:pos="2880"/>
        </w:tabs>
        <w:outlineLvl w:val="8"/>
        <w:rPr>
          <w:noProof w:val="0"/>
          <w:kern w:val="2"/>
          <w:sz w:val="18"/>
        </w:rPr>
      </w:pPr>
      <w:r>
        <w:t>2610#011</w:t>
      </w:r>
      <w:r w:rsidRPr="0021739A">
        <w:rPr>
          <w:noProof w:val="0"/>
          <w:kern w:val="2"/>
          <w:sz w:val="20"/>
        </w:rPr>
        <w:tab/>
      </w:r>
      <w:r>
        <w:rPr>
          <w:noProof w:val="0"/>
          <w:kern w:val="2"/>
          <w:sz w:val="18"/>
        </w:rPr>
        <w:t>Legislative Fiscal Office</w:t>
      </w:r>
    </w:p>
    <w:p w14:paraId="05607BAF" w14:textId="77777777" w:rsidR="002E5C20" w:rsidRPr="00A35639" w:rsidRDefault="002E5C20" w:rsidP="002E5C20"/>
    <w:p w14:paraId="61758A97" w14:textId="77777777" w:rsidR="002E5C20" w:rsidRDefault="002E5C20" w:rsidP="002E5C20">
      <w:pPr>
        <w:pStyle w:val="RegItemFirstLine"/>
      </w:pPr>
      <w:r>
        <w:t>NOTICE OF INTENT</w:t>
      </w:r>
    </w:p>
    <w:p w14:paraId="7552AE86" w14:textId="77777777" w:rsidR="002E5C20" w:rsidRDefault="002E5C20" w:rsidP="002E5C20">
      <w:pPr>
        <w:pStyle w:val="RegDepartment"/>
      </w:pPr>
      <w:r>
        <w:t>Office of the</w:t>
      </w:r>
      <w:r w:rsidRPr="007C7174">
        <w:t xml:space="preserve"> </w:t>
      </w:r>
      <w:r>
        <w:t>Governor</w:t>
      </w:r>
      <w:r>
        <w:br/>
        <w:t>Division of Administration</w:t>
      </w:r>
    </w:p>
    <w:p w14:paraId="7FFE4B8E" w14:textId="77777777" w:rsidR="002E5C20" w:rsidRPr="007C7174" w:rsidRDefault="002E5C20" w:rsidP="002E5C20">
      <w:pPr>
        <w:pStyle w:val="RegDepartment"/>
      </w:pPr>
      <w:r>
        <w:t>Office of State Uniform Payroll</w:t>
      </w:r>
    </w:p>
    <w:p w14:paraId="59A5709C" w14:textId="77777777" w:rsidR="002E5C20" w:rsidRDefault="002E5C20" w:rsidP="002E5C20">
      <w:pPr>
        <w:pStyle w:val="RegItemTitle"/>
        <w:spacing w:before="240"/>
      </w:pPr>
      <w:r w:rsidRPr="00535032">
        <w:t>Direct Deposit of Vendor Pay (LAC 4:III.Chapter 5)</w:t>
      </w:r>
    </w:p>
    <w:p w14:paraId="3ADDEB69" w14:textId="77777777" w:rsidR="002E5C20" w:rsidRPr="00535032" w:rsidRDefault="002E5C20" w:rsidP="002E5C20">
      <w:pPr>
        <w:pStyle w:val="A0"/>
      </w:pPr>
      <w:r w:rsidRPr="00535032">
        <w:t xml:space="preserve">In accordance with the provision of the Administrative Procedure Act, R.S. 49:953(A), the Office of State Uniform Payroll (OSUP) proposes to amend LAC 4:III, Chapter 5, Direct Deposit of Vendor Payments and Electronic Receipt of Supporting Data. The amendments are technical in nature and do not modify the intent of this </w:t>
      </w:r>
      <w:r>
        <w:t>R</w:t>
      </w:r>
      <w:r w:rsidRPr="00535032">
        <w:t xml:space="preserve">ule which is to require direct deposit as a condition of being approved for payroll deduction through the </w:t>
      </w:r>
      <w:r>
        <w:t>s</w:t>
      </w:r>
      <w:r w:rsidRPr="00535032">
        <w:t>tate’s payroll system.</w:t>
      </w:r>
    </w:p>
    <w:p w14:paraId="6E9CF3B5" w14:textId="77777777" w:rsidR="002E5C20" w:rsidRPr="00535032" w:rsidRDefault="002E5C20" w:rsidP="002E5C20">
      <w:pPr>
        <w:pStyle w:val="RegCodeTitle"/>
      </w:pPr>
      <w:r w:rsidRPr="00535032">
        <w:t>Title 4</w:t>
      </w:r>
    </w:p>
    <w:p w14:paraId="163E5B6C" w14:textId="77777777" w:rsidR="002E5C20" w:rsidRPr="00535032" w:rsidRDefault="002E5C20" w:rsidP="002E5C20">
      <w:pPr>
        <w:pStyle w:val="RegCodeTitle"/>
      </w:pPr>
      <w:r w:rsidRPr="00535032">
        <w:t>ADMINISTRATION</w:t>
      </w:r>
    </w:p>
    <w:p w14:paraId="7145EAAA" w14:textId="77777777" w:rsidR="002E5C20" w:rsidRPr="00535032" w:rsidRDefault="002E5C20" w:rsidP="002E5C20">
      <w:pPr>
        <w:pStyle w:val="RegCodePart"/>
      </w:pPr>
      <w:r w:rsidRPr="00535032">
        <w:t>Part III.</w:t>
      </w:r>
      <w:r>
        <w:t xml:space="preserve">  </w:t>
      </w:r>
      <w:r w:rsidRPr="00535032">
        <w:t>Payroll</w:t>
      </w:r>
    </w:p>
    <w:p w14:paraId="224870F3" w14:textId="77777777" w:rsidR="002E5C20" w:rsidRPr="00535032" w:rsidRDefault="002E5C20" w:rsidP="002E5C20">
      <w:pPr>
        <w:pStyle w:val="Chapter"/>
      </w:pPr>
      <w:r w:rsidRPr="00535032">
        <w:t>Chapter 5.</w:t>
      </w:r>
      <w:r w:rsidRPr="00535032">
        <w:tab/>
        <w:t>Direct Deposit of Vendor Payments and Electronic Receipt of Supporting Data</w:t>
      </w:r>
    </w:p>
    <w:p w14:paraId="5021D10D" w14:textId="77777777" w:rsidR="002E5C20" w:rsidRPr="00535032" w:rsidRDefault="002E5C20" w:rsidP="002E5C20">
      <w:pPr>
        <w:pStyle w:val="Section"/>
      </w:pPr>
      <w:r w:rsidRPr="00535032">
        <w:t>§501.</w:t>
      </w:r>
      <w:r w:rsidRPr="00535032">
        <w:tab/>
        <w:t>Definitions</w:t>
      </w:r>
    </w:p>
    <w:p w14:paraId="3C5DB118" w14:textId="77777777" w:rsidR="002E5C20" w:rsidRPr="00535032" w:rsidRDefault="002E5C20" w:rsidP="002E5C20">
      <w:pPr>
        <w:pStyle w:val="A0"/>
      </w:pPr>
      <w:r w:rsidRPr="00535032">
        <w:rPr>
          <w:i/>
        </w:rPr>
        <w:t>Automated Clearing House (ACH)—</w:t>
      </w:r>
      <w:r w:rsidRPr="00535032">
        <w:t>the network, operated by the Federal Reserve Bank, which establishes procedures and guidelines regarding electronic transfer of funds.</w:t>
      </w:r>
    </w:p>
    <w:p w14:paraId="715FC998" w14:textId="77777777" w:rsidR="002E5C20" w:rsidRPr="00535032" w:rsidRDefault="002E5C20" w:rsidP="002E5C20">
      <w:pPr>
        <w:pStyle w:val="Text"/>
        <w:jc w:val="center"/>
      </w:pPr>
      <w:r w:rsidRPr="00535032">
        <w:t>* * *</w:t>
      </w:r>
    </w:p>
    <w:p w14:paraId="02C5D14C" w14:textId="77777777" w:rsidR="002E5C20" w:rsidRPr="00535032" w:rsidRDefault="002E5C20" w:rsidP="002E5C20">
      <w:pPr>
        <w:pStyle w:val="A0"/>
      </w:pPr>
      <w:r w:rsidRPr="00535032">
        <w:rPr>
          <w:i/>
        </w:rPr>
        <w:t>Direct Deposit Enrollment Authorization Form—</w:t>
      </w:r>
      <w:r w:rsidRPr="00535032">
        <w:t>the standard form developed by the Division of Administration, Office of State Uniform Payroll, completed by the vendor, giving the Division of Administration, Office of State Uniform Payroll authority to process vendor specific direct deposit bank account information in the LaGov Human Capital Management (LaGov HCM) System for the electronic transfer of funds.</w:t>
      </w:r>
    </w:p>
    <w:p w14:paraId="79FAF47F" w14:textId="77777777" w:rsidR="002E5C20" w:rsidRPr="00535032" w:rsidRDefault="002E5C20" w:rsidP="002E5C20">
      <w:pPr>
        <w:pStyle w:val="Text"/>
        <w:jc w:val="center"/>
      </w:pPr>
      <w:r w:rsidRPr="00535032">
        <w:t>* * *</w:t>
      </w:r>
    </w:p>
    <w:p w14:paraId="2B82AC91" w14:textId="77777777" w:rsidR="002E5C20" w:rsidRPr="00535032" w:rsidRDefault="002E5C20" w:rsidP="002E5C20">
      <w:pPr>
        <w:pStyle w:val="A0"/>
        <w:rPr>
          <w:i/>
          <w:iCs/>
        </w:rPr>
      </w:pPr>
      <w:r w:rsidRPr="00535032">
        <w:rPr>
          <w:i/>
          <w:iCs/>
        </w:rPr>
        <w:t>Foreign Financial Institution—</w:t>
      </w:r>
      <w:r w:rsidRPr="00535032">
        <w:t>a bank, savings and loan, or credit union established and regulated in a country or territory outside of the United States.</w:t>
      </w:r>
    </w:p>
    <w:p w14:paraId="4F230DF7" w14:textId="77777777" w:rsidR="002E5C20" w:rsidRPr="00535032" w:rsidRDefault="002E5C20" w:rsidP="002E5C20">
      <w:pPr>
        <w:pStyle w:val="Text"/>
        <w:jc w:val="center"/>
      </w:pPr>
      <w:r w:rsidRPr="00535032">
        <w:t>* * *</w:t>
      </w:r>
    </w:p>
    <w:p w14:paraId="0EDBAE06" w14:textId="77777777" w:rsidR="002E5C20" w:rsidRDefault="002E5C20" w:rsidP="002E5C20">
      <w:pPr>
        <w:pStyle w:val="A0"/>
      </w:pPr>
      <w:r w:rsidRPr="00535032">
        <w:rPr>
          <w:i/>
          <w:iCs/>
        </w:rPr>
        <w:t>International ACH Transactions (IAT)—</w:t>
      </w:r>
      <w:r w:rsidRPr="00535032">
        <w:t>ACH transactions that are part of a payment chain that begins or ends in another country outside of the United States.</w:t>
      </w:r>
    </w:p>
    <w:p w14:paraId="1CAFE83C" w14:textId="77777777" w:rsidR="002E5C20" w:rsidRPr="00535032" w:rsidRDefault="002E5C20" w:rsidP="002E5C20">
      <w:pPr>
        <w:pStyle w:val="A0"/>
      </w:pPr>
      <w:r w:rsidRPr="00535032">
        <w:rPr>
          <w:i/>
        </w:rPr>
        <w:t>LaGov Human Capital Management (LaGov HCM) System—</w:t>
      </w:r>
      <w:r w:rsidRPr="00535032">
        <w:t>the Louisiana Government system administered by the Division of Administration, Office of State Uniform Payroll to provide uniform payroll services to state agencies.</w:t>
      </w:r>
    </w:p>
    <w:p w14:paraId="236D0749" w14:textId="77777777" w:rsidR="002E5C20" w:rsidRPr="00535032" w:rsidRDefault="002E5C20" w:rsidP="002E5C20">
      <w:pPr>
        <w:pStyle w:val="Text"/>
        <w:jc w:val="center"/>
      </w:pPr>
      <w:r w:rsidRPr="00535032">
        <w:t>* * *</w:t>
      </w:r>
    </w:p>
    <w:p w14:paraId="28BD4BEB" w14:textId="77777777" w:rsidR="002E5C20" w:rsidRDefault="002E5C20" w:rsidP="002E5C20">
      <w:pPr>
        <w:pStyle w:val="A0"/>
      </w:pPr>
      <w:r w:rsidRPr="00535032">
        <w:rPr>
          <w:i/>
        </w:rPr>
        <w:t>Vendor—</w:t>
      </w:r>
      <w:r w:rsidRPr="00535032">
        <w:t>any company, corporation, or organization approved to receive payments via employee payroll deduction through the LaGov HCM system.</w:t>
      </w:r>
    </w:p>
    <w:p w14:paraId="01164C65" w14:textId="77777777" w:rsidR="002E5C20" w:rsidRPr="00535032" w:rsidRDefault="002E5C20" w:rsidP="002E5C20">
      <w:pPr>
        <w:pStyle w:val="A0"/>
      </w:pPr>
      <w:r w:rsidRPr="00535032">
        <w:rPr>
          <w:i/>
        </w:rPr>
        <w:t>Vendor Payment—</w:t>
      </w:r>
      <w:r w:rsidRPr="00535032">
        <w:t>payment made to the vendor via voluntary and/or involuntary employee payroll deductions paid through the LaGov HCM system.</w:t>
      </w:r>
    </w:p>
    <w:p w14:paraId="4F7D5FE2" w14:textId="77777777" w:rsidR="002E5C20" w:rsidRDefault="002E5C20" w:rsidP="002E5C20">
      <w:pPr>
        <w:pStyle w:val="Text"/>
        <w:jc w:val="center"/>
      </w:pPr>
      <w:r w:rsidRPr="00535032">
        <w:t>* * *</w:t>
      </w:r>
    </w:p>
    <w:p w14:paraId="17D44CDA" w14:textId="77777777" w:rsidR="002E5C20" w:rsidRPr="00535032" w:rsidRDefault="002E5C20" w:rsidP="002E5C20">
      <w:pPr>
        <w:pStyle w:val="AuthorityNote"/>
      </w:pPr>
      <w:r w:rsidRPr="00535032">
        <w:t>AUTHORITY NOTE:</w:t>
      </w:r>
      <w:r w:rsidRPr="00535032">
        <w:tab/>
        <w:t>Promulgated in accordance with R.S. 42:455.</w:t>
      </w:r>
    </w:p>
    <w:p w14:paraId="46950DC7" w14:textId="77777777" w:rsidR="002E5C20" w:rsidRDefault="002E5C20" w:rsidP="002E5C20">
      <w:pPr>
        <w:pStyle w:val="HistoricalNote"/>
      </w:pPr>
      <w:r w:rsidRPr="00535032">
        <w:t>HISTORICAL NOTE:</w:t>
      </w:r>
      <w:r w:rsidRPr="00535032">
        <w:tab/>
        <w:t>Promulgated by the Office of the Governor, Division of Administration, Office of State Uniform Payroll, LR 28:1199 (June 2002), amended LR 53:</w:t>
      </w:r>
    </w:p>
    <w:p w14:paraId="5F3E692D" w14:textId="77777777" w:rsidR="002E5C20" w:rsidRPr="00535032" w:rsidRDefault="002E5C20" w:rsidP="002E5C20">
      <w:pPr>
        <w:pStyle w:val="Section"/>
      </w:pPr>
      <w:r w:rsidRPr="00535032">
        <w:t>§503.</w:t>
      </w:r>
      <w:r w:rsidRPr="00535032">
        <w:tab/>
        <w:t>Direct Deposit of Vendor Payments and Electronic Receipt of Supporting Data</w:t>
      </w:r>
    </w:p>
    <w:p w14:paraId="7855D409" w14:textId="77777777" w:rsidR="002E5C20" w:rsidRPr="00535032" w:rsidRDefault="002E5C20" w:rsidP="002E5C20">
      <w:pPr>
        <w:pStyle w:val="A0"/>
      </w:pPr>
      <w:r w:rsidRPr="00535032">
        <w:t>A.</w:t>
      </w:r>
      <w:r w:rsidRPr="00535032">
        <w:tab/>
        <w:t>Effective July 1, 2002, all vendors paid via voluntary or involuntary payroll deductions through the LaGov HCM system must accept payments for deductions via direct deposit through the Automated Clearing House (ACH) or other approved electronic means and must accept supporting data via an approved electronic means. Vendors must complete an approved direct deposit enrollment authorization form and forward said form to the Office of State Uniform Payroll to establish direct deposit of vendor payments to the vendor’s bank account at an approved financial institution. The approved direct deposit enrollment form can be obtained from the Office of State Uniform Payroll. Prior to a new vendor being approved and established in the LaGov HCM System, the Office of State Uniform Payroll must receive a completed approved direct deposit enrollment authorization form.</w:t>
      </w:r>
    </w:p>
    <w:p w14:paraId="0FB464AB" w14:textId="77777777" w:rsidR="002E5C20" w:rsidRDefault="002E5C20" w:rsidP="002E5C20">
      <w:pPr>
        <w:pStyle w:val="AuthorityNote"/>
      </w:pPr>
      <w:r>
        <w:br w:type="page"/>
      </w:r>
    </w:p>
    <w:p w14:paraId="1686B04B" w14:textId="77777777" w:rsidR="002E5C20" w:rsidRPr="00535032" w:rsidRDefault="002E5C20" w:rsidP="002E5C20">
      <w:pPr>
        <w:pStyle w:val="AuthorityNote"/>
      </w:pPr>
      <w:r w:rsidRPr="00535032">
        <w:lastRenderedPageBreak/>
        <w:t>AUTHORITY NOTE:</w:t>
      </w:r>
      <w:r w:rsidRPr="00535032">
        <w:tab/>
        <w:t>Promulgated in accordance with R.S. 42:455.</w:t>
      </w:r>
    </w:p>
    <w:p w14:paraId="4825DB40" w14:textId="77777777" w:rsidR="002E5C20" w:rsidRDefault="002E5C20" w:rsidP="002E5C20">
      <w:pPr>
        <w:pStyle w:val="HistoricalNote"/>
      </w:pPr>
      <w:r w:rsidRPr="00535032">
        <w:t>HISTORICAL NOTE:</w:t>
      </w:r>
      <w:r w:rsidRPr="00535032">
        <w:tab/>
        <w:t>Promulgated by the Office of the Governor, Division of Administration, Office of State Uniform Payroll, LR 28:1200 (June 2002), amended LR 53:</w:t>
      </w:r>
    </w:p>
    <w:p w14:paraId="6F591451" w14:textId="77777777" w:rsidR="002E5C20" w:rsidRPr="00535032" w:rsidRDefault="002E5C20" w:rsidP="002E5C20">
      <w:pPr>
        <w:pStyle w:val="Section"/>
      </w:pPr>
      <w:r w:rsidRPr="00535032">
        <w:t>§504.</w:t>
      </w:r>
      <w:r w:rsidRPr="00535032">
        <w:tab/>
        <w:t>International ACH Transactions</w:t>
      </w:r>
    </w:p>
    <w:p w14:paraId="476D611C" w14:textId="77777777" w:rsidR="002E5C20" w:rsidRPr="00535032" w:rsidRDefault="002E5C20" w:rsidP="002E5C20">
      <w:pPr>
        <w:pStyle w:val="A0"/>
      </w:pPr>
      <w:r w:rsidRPr="00535032">
        <w:t>A.</w:t>
      </w:r>
      <w:r w:rsidRPr="00535032">
        <w:tab/>
        <w:t>Direct deposit to a foreign (non-United States) financial institution is prohibited.</w:t>
      </w:r>
    </w:p>
    <w:p w14:paraId="4A334869" w14:textId="77777777" w:rsidR="002E5C20" w:rsidRPr="00535032" w:rsidRDefault="002E5C20" w:rsidP="002E5C20">
      <w:pPr>
        <w:pStyle w:val="A0"/>
      </w:pPr>
      <w:r w:rsidRPr="00535032">
        <w:t>B.</w:t>
      </w:r>
      <w:r w:rsidRPr="00535032">
        <w:tab/>
        <w:t>Vendors must affirm on the direct deposit enrollment authorization form whether their entire payment sent to their account at a United States financial institution will subsequently be forwarded to a foreign financial institution.</w:t>
      </w:r>
      <w:r>
        <w:t xml:space="preserve"> </w:t>
      </w:r>
    </w:p>
    <w:p w14:paraId="2C6DCACC" w14:textId="77777777" w:rsidR="002E5C20" w:rsidRPr="00535032" w:rsidRDefault="002E5C20" w:rsidP="002E5C20">
      <w:pPr>
        <w:pStyle w:val="AuthorityNote"/>
      </w:pPr>
      <w:r w:rsidRPr="00535032">
        <w:t>AUTHORITY NOTE:</w:t>
      </w:r>
      <w:r w:rsidRPr="00535032">
        <w:tab/>
        <w:t xml:space="preserve">Promulgated in accordance with R.S. </w:t>
      </w:r>
      <w:bookmarkStart w:id="606" w:name="_Hlk231388436"/>
      <w:r w:rsidRPr="00535032">
        <w:t>42:455.</w:t>
      </w:r>
      <w:bookmarkEnd w:id="606"/>
    </w:p>
    <w:p w14:paraId="0B09C81C" w14:textId="77777777" w:rsidR="002E5C20" w:rsidRDefault="002E5C20" w:rsidP="002E5C20">
      <w:pPr>
        <w:pStyle w:val="HistoricalNote"/>
      </w:pPr>
      <w:r w:rsidRPr="00535032">
        <w:t>HISTORICAL NOTE:</w:t>
      </w:r>
      <w:r w:rsidRPr="00535032">
        <w:tab/>
        <w:t xml:space="preserve">Promulgated by the Office of the Governor, Division of Administration, Office of State Uniform Payroll, </w:t>
      </w:r>
      <w:r w:rsidRPr="00DA5053">
        <w:t>LR 53</w:t>
      </w:r>
      <w:r>
        <w:t>:</w:t>
      </w:r>
    </w:p>
    <w:p w14:paraId="114E7F0A" w14:textId="77777777" w:rsidR="002E5C20" w:rsidRPr="00535032" w:rsidRDefault="002E5C20" w:rsidP="002E5C20">
      <w:pPr>
        <w:pStyle w:val="Section"/>
      </w:pPr>
      <w:r w:rsidRPr="00535032">
        <w:t>§505.</w:t>
      </w:r>
      <w:r w:rsidRPr="00535032">
        <w:tab/>
        <w:t>Request for Direct Deposit Waiver</w:t>
      </w:r>
    </w:p>
    <w:p w14:paraId="0B6C6433" w14:textId="77777777" w:rsidR="002E5C20" w:rsidRPr="00535032" w:rsidRDefault="002E5C20" w:rsidP="002E5C20">
      <w:pPr>
        <w:pStyle w:val="A0"/>
      </w:pPr>
      <w:r w:rsidRPr="00535032">
        <w:t>A.</w:t>
      </w:r>
      <w:r w:rsidRPr="00535032">
        <w:tab/>
        <w:t>Vendors may request a waiver of the direct deposit requirements in this chapter by submitting in writing a formal request to the Director of the Office of State Uniform Payroll. Upon receipt of formal request, the Office of State Uniform Payroll will approve or deny the request for waiver and notify the vendor in writing within 15 days of receipt of request for waiver. Waivers may be approved if the vendor can prove that use of direct deposit and/or electronic receipt of supporting data will cause an undue hardship or will significantly increase payment processing costs.</w:t>
      </w:r>
    </w:p>
    <w:p w14:paraId="584CA987" w14:textId="77777777" w:rsidR="002E5C20" w:rsidRPr="00535032" w:rsidRDefault="002E5C20" w:rsidP="002E5C20">
      <w:pPr>
        <w:pStyle w:val="AuthorityNote"/>
      </w:pPr>
      <w:r w:rsidRPr="00535032">
        <w:t>AUTHORITY NOTE:</w:t>
      </w:r>
      <w:r w:rsidRPr="00535032">
        <w:tab/>
        <w:t>Promulgated in accordance with R.S. 42:455.</w:t>
      </w:r>
    </w:p>
    <w:p w14:paraId="1010984E" w14:textId="77777777" w:rsidR="002E5C20" w:rsidRDefault="002E5C20" w:rsidP="002E5C20">
      <w:pPr>
        <w:pStyle w:val="HistoricalNote"/>
      </w:pPr>
      <w:r w:rsidRPr="00535032">
        <w:t>HISTORICAL NOTE:</w:t>
      </w:r>
      <w:r w:rsidRPr="00535032">
        <w:tab/>
        <w:t>Promulgated by the Office of the Governor, Division of Administration, Office of State Uniform Payroll, LR 28:1200 (June 2002), amended LR 53:</w:t>
      </w:r>
    </w:p>
    <w:p w14:paraId="67AFB044" w14:textId="77777777" w:rsidR="002E5C20" w:rsidRPr="00535032" w:rsidRDefault="002E5C20" w:rsidP="002E5C20">
      <w:pPr>
        <w:pStyle w:val="Section"/>
      </w:pPr>
      <w:r w:rsidRPr="00535032">
        <w:t>§507.</w:t>
      </w:r>
      <w:r w:rsidRPr="00535032">
        <w:tab/>
        <w:t>Enforcement of Rule</w:t>
      </w:r>
    </w:p>
    <w:p w14:paraId="5A0A08ED" w14:textId="77777777" w:rsidR="002E5C20" w:rsidRPr="00535032" w:rsidRDefault="002E5C20" w:rsidP="002E5C20">
      <w:pPr>
        <w:pStyle w:val="A0"/>
      </w:pPr>
      <w:r w:rsidRPr="00535032">
        <w:t>A.</w:t>
      </w:r>
      <w:r w:rsidRPr="00535032">
        <w:tab/>
        <w:t>Vendors receiving payments for garnishment, child support, and levies are exempt from the requirements of this chapter.</w:t>
      </w:r>
    </w:p>
    <w:p w14:paraId="4E055F56" w14:textId="77777777" w:rsidR="002E5C20" w:rsidRPr="00535032" w:rsidRDefault="002E5C20" w:rsidP="002E5C20">
      <w:pPr>
        <w:pStyle w:val="A0"/>
      </w:pPr>
      <w:r w:rsidRPr="00535032">
        <w:t>B.</w:t>
      </w:r>
      <w:r w:rsidRPr="00535032">
        <w:tab/>
        <w:t>...</w:t>
      </w:r>
    </w:p>
    <w:p w14:paraId="3F274E05" w14:textId="77777777" w:rsidR="002E5C20" w:rsidRPr="00535032" w:rsidRDefault="002E5C20" w:rsidP="002E5C20">
      <w:pPr>
        <w:pStyle w:val="A0"/>
      </w:pPr>
      <w:r w:rsidRPr="00535032">
        <w:t>C.</w:t>
      </w:r>
      <w:r w:rsidRPr="00535032">
        <w:tab/>
        <w:t>Current and prospective vendors requesting to receive new payroll deductions through the Payroll Deduction Rule (LAC 4;III.Chapter 1) will be denied acceptance for refusal to receive payments via direct deposit or other approved electronic means and receive supporting data via an approved electronic means, unless the vendor has been granted a waiver in accordance with §505 of this chapter.</w:t>
      </w:r>
    </w:p>
    <w:p w14:paraId="61E8DF3F" w14:textId="77777777" w:rsidR="002E5C20" w:rsidRPr="00535032" w:rsidRDefault="002E5C20" w:rsidP="002E5C20">
      <w:pPr>
        <w:pStyle w:val="A0"/>
        <w:rPr>
          <w:bCs/>
        </w:rPr>
      </w:pPr>
      <w:r w:rsidRPr="00535032">
        <w:t>D.</w:t>
      </w:r>
      <w:r w:rsidRPr="00535032">
        <w:tab/>
        <w:t>Exceptions to this rule may be granted by the Office of State Uniform Payroll on a case</w:t>
      </w:r>
      <w:r>
        <w:t>-</w:t>
      </w:r>
      <w:r w:rsidRPr="00535032">
        <w:t>by</w:t>
      </w:r>
      <w:r>
        <w:t>-</w:t>
      </w:r>
      <w:r w:rsidRPr="00535032">
        <w:t>case basis based on business need or feasibility.</w:t>
      </w:r>
    </w:p>
    <w:p w14:paraId="3DC94E07" w14:textId="77777777" w:rsidR="002E5C20" w:rsidRPr="00535032" w:rsidRDefault="002E5C20" w:rsidP="002E5C20">
      <w:pPr>
        <w:pStyle w:val="AuthorityNote"/>
      </w:pPr>
      <w:r w:rsidRPr="00535032">
        <w:t>AUTHORITY NOTE:</w:t>
      </w:r>
      <w:r w:rsidRPr="00535032">
        <w:tab/>
        <w:t>Promulgated in accordance with R.S. 42:455.</w:t>
      </w:r>
    </w:p>
    <w:p w14:paraId="6EC329B9" w14:textId="77777777" w:rsidR="002E5C20" w:rsidRDefault="002E5C20" w:rsidP="002E5C20">
      <w:pPr>
        <w:pStyle w:val="HistoricalNote"/>
      </w:pPr>
      <w:r w:rsidRPr="00535032">
        <w:t>HISTORICAL NOTE:</w:t>
      </w:r>
      <w:r w:rsidRPr="00535032">
        <w:tab/>
        <w:t>Promulgated by the Office of the Governor, Division of Administration, Office of State Uniform Payroll, LR 28:1200 (June 2002), amended LR 53:</w:t>
      </w:r>
    </w:p>
    <w:p w14:paraId="50248D7A" w14:textId="77777777" w:rsidR="002E5C20" w:rsidRPr="00535032" w:rsidRDefault="002E5C20" w:rsidP="002E5C20">
      <w:pPr>
        <w:pStyle w:val="RegCodeTitle"/>
      </w:pPr>
      <w:r w:rsidRPr="00535032">
        <w:t>Family Impact Statement</w:t>
      </w:r>
    </w:p>
    <w:p w14:paraId="2554511F" w14:textId="77777777" w:rsidR="002E5C20" w:rsidRDefault="002E5C20" w:rsidP="002E5C20">
      <w:pPr>
        <w:pStyle w:val="A0"/>
      </w:pPr>
      <w:r w:rsidRPr="00535032">
        <w:t>The proposed amendments are not anticipated to have an impact on family formation, functioning, stability, or autonomy, as described in R.S. 49:972.</w:t>
      </w:r>
    </w:p>
    <w:p w14:paraId="2EB8D6E6" w14:textId="77777777" w:rsidR="002E5C20" w:rsidRPr="00535032" w:rsidRDefault="002E5C20" w:rsidP="002E5C20">
      <w:pPr>
        <w:pStyle w:val="RegCodeTitle"/>
      </w:pPr>
      <w:r w:rsidRPr="00535032">
        <w:t>Poverty Impact Statement</w:t>
      </w:r>
    </w:p>
    <w:p w14:paraId="0418F7B8" w14:textId="77777777" w:rsidR="002E5C20" w:rsidRDefault="002E5C20" w:rsidP="002E5C20">
      <w:pPr>
        <w:pStyle w:val="A0"/>
      </w:pPr>
      <w:r w:rsidRPr="00535032">
        <w:t>The proposed amendments are not anticipated to have an impact on poverty, as described in R.S. 49:973.</w:t>
      </w:r>
    </w:p>
    <w:p w14:paraId="4CE4103B" w14:textId="77777777" w:rsidR="002E5C20" w:rsidRPr="00535032" w:rsidRDefault="002E5C20" w:rsidP="002E5C20">
      <w:pPr>
        <w:pStyle w:val="RegCodeTitle"/>
      </w:pPr>
      <w:r w:rsidRPr="00535032">
        <w:t>Small Business Analysis</w:t>
      </w:r>
    </w:p>
    <w:p w14:paraId="644F7EB9" w14:textId="77777777" w:rsidR="002E5C20" w:rsidRDefault="002E5C20" w:rsidP="002E5C20">
      <w:pPr>
        <w:pStyle w:val="A0"/>
      </w:pPr>
      <w:r w:rsidRPr="00535032">
        <w:t>The proposed amendments are not anticipated to have an adverse effect or economic impact on small businesses in accordance with the Regulatory Flexibility Act.</w:t>
      </w:r>
    </w:p>
    <w:p w14:paraId="58BD707F" w14:textId="77777777" w:rsidR="002E5C20" w:rsidRPr="00535032" w:rsidRDefault="002E5C20" w:rsidP="002E5C20">
      <w:pPr>
        <w:pStyle w:val="RegCodeTitle"/>
      </w:pPr>
      <w:r w:rsidRPr="00535032">
        <w:t>Provider Impact Statement</w:t>
      </w:r>
    </w:p>
    <w:p w14:paraId="7691AA8D" w14:textId="77777777" w:rsidR="002E5C20" w:rsidRDefault="002E5C20" w:rsidP="002E5C20">
      <w:pPr>
        <w:pStyle w:val="A0"/>
      </w:pPr>
      <w:r w:rsidRPr="00535032">
        <w:t>The proposed amendments are not anticipated to have an impact on providers of services funded by the state as described in HCR 170 of the 2014 Regular Legislative Session.</w:t>
      </w:r>
    </w:p>
    <w:p w14:paraId="4D48CB13" w14:textId="77777777" w:rsidR="002E5C20" w:rsidRPr="00535032" w:rsidRDefault="002E5C20" w:rsidP="002E5C20">
      <w:pPr>
        <w:pStyle w:val="RegCodeTitle"/>
      </w:pPr>
      <w:r w:rsidRPr="00535032">
        <w:t>Public Comments</w:t>
      </w:r>
    </w:p>
    <w:p w14:paraId="7CA36872" w14:textId="77777777" w:rsidR="002E5C20" w:rsidRDefault="002E5C20" w:rsidP="002E5C20">
      <w:pPr>
        <w:pStyle w:val="A0"/>
      </w:pPr>
      <w:r w:rsidRPr="00535032">
        <w:t>Interested persons may submit written comments to Paula Rotolo, Payroll Manager, Office of State Uniform Payroll, Box 94095, Baton Rouge, LA 70804 or by facsimile to (225) 342-1650. All comments must be submitted by 4:30 p.m., November 10, 2026.</w:t>
      </w:r>
    </w:p>
    <w:p w14:paraId="23EAE7BC" w14:textId="77777777" w:rsidR="002E5C20" w:rsidRPr="00535032" w:rsidRDefault="002E5C20" w:rsidP="002E5C20">
      <w:pPr>
        <w:pStyle w:val="RegCodeTitle"/>
      </w:pPr>
      <w:r w:rsidRPr="00535032">
        <w:t>Public Hearing</w:t>
      </w:r>
    </w:p>
    <w:p w14:paraId="05C8D6C4" w14:textId="77777777" w:rsidR="002E5C20" w:rsidRDefault="002E5C20" w:rsidP="002E5C20">
      <w:pPr>
        <w:pStyle w:val="A0"/>
      </w:pPr>
      <w:r w:rsidRPr="00535032">
        <w:t>A public hearing on the proposed amendments may be held on Wednesday, December 2, 2026, beginning at 9 a.m. in the Marbois Room (Room 1-137) on the first floor of the Claiborne Building, located at 1201 North Third Street, Baton Rouge, LA 70802, if such a hearing is requested by November 10, 2026, by 4:30 p.m. All interested persons will be afforded an opportunity to submit data, views, or arguments, orally or in writing, at the hearing. For assistance in determining if a hearing will be held, please call OSUP at 225-342-0713.</w:t>
      </w:r>
    </w:p>
    <w:p w14:paraId="04E3CAEA" w14:textId="77777777" w:rsidR="002E5C20" w:rsidRDefault="002E5C20" w:rsidP="002E5C20">
      <w:pPr>
        <w:pStyle w:val="A0"/>
      </w:pPr>
    </w:p>
    <w:p w14:paraId="31EC1ED8" w14:textId="77777777" w:rsidR="002E5C20" w:rsidRPr="00535032" w:rsidRDefault="002E5C20" w:rsidP="002E5C20">
      <w:pPr>
        <w:pStyle w:val="RegSignature"/>
      </w:pPr>
      <w:r w:rsidRPr="00535032">
        <w:t>Nancy Keaton</w:t>
      </w:r>
    </w:p>
    <w:p w14:paraId="4A6801E9" w14:textId="77777777" w:rsidR="002E5C20" w:rsidRDefault="002E5C20" w:rsidP="002E5C20">
      <w:pPr>
        <w:pStyle w:val="RegSignature"/>
      </w:pPr>
      <w:r w:rsidRPr="00535032">
        <w:t>Assistant Commissioner</w:t>
      </w:r>
    </w:p>
    <w:p w14:paraId="131E1F63" w14:textId="77777777" w:rsidR="002E5C20" w:rsidRDefault="002E5C20" w:rsidP="002E5C20">
      <w:pPr>
        <w:pStyle w:val="RegCodePart"/>
        <w:rPr>
          <w:noProof w:val="0"/>
        </w:rPr>
      </w:pPr>
    </w:p>
    <w:p w14:paraId="05A6E758" w14:textId="77777777" w:rsidR="002E5C20" w:rsidRDefault="002E5C20" w:rsidP="002E5C20">
      <w:pPr>
        <w:pStyle w:val="RegCodePart"/>
        <w:rPr>
          <w:noProof w:val="0"/>
        </w:rPr>
      </w:pPr>
      <w:r>
        <w:rPr>
          <w:noProof w:val="0"/>
        </w:rPr>
        <w:t>FISCAL AND ECONOMIC IMPACT STATEMENT FOR ADMINISTRATIVE RULES</w:t>
      </w:r>
    </w:p>
    <w:p w14:paraId="6F05CE4B" w14:textId="77777777" w:rsidR="002E5C20" w:rsidRDefault="002E5C20" w:rsidP="002E5C20">
      <w:pPr>
        <w:pStyle w:val="RegCodePart"/>
      </w:pPr>
      <w:r>
        <w:t xml:space="preserve">RULE TITLE:  </w:t>
      </w:r>
      <w:r w:rsidRPr="007C7174">
        <w:t>Direct Deposit of Vendor Pay</w:t>
      </w:r>
    </w:p>
    <w:p w14:paraId="4CC7FD58" w14:textId="77777777" w:rsidR="002E5C20" w:rsidRDefault="002E5C20" w:rsidP="002E5C20">
      <w:pPr>
        <w:pStyle w:val="Chapter"/>
        <w:jc w:val="center"/>
      </w:pPr>
    </w:p>
    <w:p w14:paraId="2F4EFA9A"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03F0B36D" w14:textId="77777777" w:rsidR="002E5C20" w:rsidRPr="007C7174" w:rsidRDefault="002E5C20" w:rsidP="002E5C20">
      <w:pPr>
        <w:pStyle w:val="RegFE2"/>
      </w:pPr>
      <w:r w:rsidRPr="007C7174">
        <w:t xml:space="preserve">There are no anticipated implementation costs or savings for state or local governmental units as a result of these proposed rule changes. </w:t>
      </w:r>
    </w:p>
    <w:p w14:paraId="44200908" w14:textId="77777777" w:rsidR="002E5C20" w:rsidRPr="007C7174" w:rsidRDefault="002E5C20" w:rsidP="002E5C20">
      <w:pPr>
        <w:pStyle w:val="RegFE2"/>
      </w:pPr>
      <w:r w:rsidRPr="007C7174">
        <w:t xml:space="preserve">The proposed rule changes make technical updates to the Direct Deposit of Vendor Payments and Electronic Receipt of Supporting Data regulations that do not modify the intent of these rules, which is to require direct deposit as a condition of payroll deduction for all payroll vendors receiving payments from the State’s payroll system. The proposed rule changes: </w:t>
      </w:r>
    </w:p>
    <w:p w14:paraId="1C0746BC" w14:textId="77777777" w:rsidR="002E5C20" w:rsidRPr="007C7174" w:rsidRDefault="002E5C20" w:rsidP="002E5C20">
      <w:pPr>
        <w:pStyle w:val="RegFE2"/>
        <w:numPr>
          <w:ilvl w:val="0"/>
          <w:numId w:val="24"/>
        </w:numPr>
        <w:ind w:left="630"/>
      </w:pPr>
      <w:r w:rsidRPr="007C7174">
        <w:t>Update terminology related to the State’s payroll system name,</w:t>
      </w:r>
    </w:p>
    <w:p w14:paraId="5E315111" w14:textId="77777777" w:rsidR="002E5C20" w:rsidRDefault="002E5C20" w:rsidP="002E5C20">
      <w:pPr>
        <w:pStyle w:val="RegFE2"/>
        <w:numPr>
          <w:ilvl w:val="0"/>
          <w:numId w:val="24"/>
        </w:numPr>
        <w:ind w:left="630"/>
        <w:rPr>
          <w:noProof w:val="0"/>
        </w:rPr>
      </w:pPr>
      <w:r w:rsidRPr="007C7174">
        <w:t>Add</w:t>
      </w:r>
      <w:r w:rsidRPr="007C7174">
        <w:rPr>
          <w:noProof w:val="0"/>
        </w:rPr>
        <w:t xml:space="preserve"> regulations for International Automated Clearing House (A</w:t>
      </w:r>
      <w:r>
        <w:rPr>
          <w:noProof w:val="0"/>
        </w:rPr>
        <w:t>CH</w:t>
      </w:r>
      <w:r w:rsidRPr="007C7174">
        <w:rPr>
          <w:noProof w:val="0"/>
        </w:rPr>
        <w:t>) transfers.</w:t>
      </w:r>
    </w:p>
    <w:p w14:paraId="24FFF0EA"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09C9FE87" w14:textId="77777777" w:rsidR="002E5C20" w:rsidRDefault="002E5C20" w:rsidP="002E5C20">
      <w:pPr>
        <w:pStyle w:val="RegFE2"/>
        <w:rPr>
          <w:noProof w:val="0"/>
        </w:rPr>
      </w:pPr>
      <w:r w:rsidRPr="007C7174">
        <w:rPr>
          <w:noProof w:val="0"/>
        </w:rPr>
        <w:t>There is no anticipated effect on revenue collections of state or local governmental units as a result of these proposed rule changes.</w:t>
      </w:r>
    </w:p>
    <w:p w14:paraId="25363964"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2C447B95" w14:textId="77777777" w:rsidR="002E5C20" w:rsidRDefault="002E5C20" w:rsidP="002E5C20">
      <w:pPr>
        <w:pStyle w:val="RegFE2"/>
        <w:rPr>
          <w:noProof w:val="0"/>
        </w:rPr>
      </w:pPr>
      <w:r w:rsidRPr="007C7174">
        <w:rPr>
          <w:noProof w:val="0"/>
        </w:rPr>
        <w:t>There is no anticipated cost or economic benefit to state employees, state agencies, vendors, or any other non-governmental group as a result of these proposed changes.</w:t>
      </w:r>
    </w:p>
    <w:p w14:paraId="5A45DD31" w14:textId="77777777" w:rsidR="002E5C20" w:rsidRDefault="002E5C20" w:rsidP="002E5C20">
      <w:pPr>
        <w:pStyle w:val="RegFE1"/>
        <w:rPr>
          <w:noProof w:val="0"/>
        </w:rPr>
      </w:pPr>
      <w:r>
        <w:rPr>
          <w:noProof w:val="0"/>
        </w:rPr>
        <w:t>IV.</w:t>
      </w:r>
      <w:r>
        <w:rPr>
          <w:noProof w:val="0"/>
        </w:rPr>
        <w:tab/>
        <w:t>ESTIMATED EFFECT ON COMPETITION AND EMPLOYMENT (Summary)</w:t>
      </w:r>
    </w:p>
    <w:p w14:paraId="45438761" w14:textId="77777777" w:rsidR="002E5C20" w:rsidRDefault="002E5C20" w:rsidP="002E5C20">
      <w:pPr>
        <w:pStyle w:val="RegFE2"/>
        <w:rPr>
          <w:noProof w:val="0"/>
        </w:rPr>
      </w:pPr>
      <w:r w:rsidRPr="007C7174">
        <w:rPr>
          <w:noProof w:val="0"/>
        </w:rPr>
        <w:t>There is no anticipated impact on competition and employment as a result of these proposed changes.</w:t>
      </w:r>
    </w:p>
    <w:p w14:paraId="4AAD6144" w14:textId="77777777" w:rsidR="002E5C20" w:rsidRDefault="002E5C20" w:rsidP="002E5C20">
      <w:pPr>
        <w:pStyle w:val="RegFE2"/>
        <w:rPr>
          <w:noProof w:val="0"/>
        </w:rPr>
      </w:pPr>
    </w:p>
    <w:p w14:paraId="78793D0D" w14:textId="77777777" w:rsidR="002E5C20" w:rsidRPr="0021739A" w:rsidRDefault="002E5C20" w:rsidP="002E5C20">
      <w:pPr>
        <w:pStyle w:val="RegLogNumber"/>
        <w:tabs>
          <w:tab w:val="left" w:pos="2880"/>
          <w:tab w:val="decimal" w:pos="3096"/>
        </w:tabs>
        <w:ind w:left="108"/>
        <w:outlineLvl w:val="8"/>
        <w:rPr>
          <w:noProof w:val="0"/>
          <w:kern w:val="2"/>
          <w:sz w:val="18"/>
        </w:rPr>
      </w:pPr>
      <w:r>
        <w:rPr>
          <w:noProof w:val="0"/>
          <w:kern w:val="2"/>
          <w:sz w:val="18"/>
        </w:rPr>
        <w:t>Nancy Keaton</w:t>
      </w:r>
      <w:r w:rsidRPr="0021739A">
        <w:rPr>
          <w:noProof w:val="0"/>
          <w:kern w:val="2"/>
          <w:sz w:val="18"/>
        </w:rPr>
        <w:tab/>
      </w:r>
      <w:r>
        <w:rPr>
          <w:noProof w:val="0"/>
          <w:kern w:val="2"/>
          <w:sz w:val="18"/>
        </w:rPr>
        <w:t>Patrice Thomas</w:t>
      </w:r>
    </w:p>
    <w:p w14:paraId="5E280346" w14:textId="77777777" w:rsidR="002E5C20" w:rsidRPr="0021739A" w:rsidRDefault="002E5C20" w:rsidP="002E5C20">
      <w:pPr>
        <w:pStyle w:val="RegLogNumber"/>
        <w:tabs>
          <w:tab w:val="left" w:pos="2880"/>
          <w:tab w:val="decimal" w:pos="3096"/>
        </w:tabs>
        <w:ind w:left="108"/>
        <w:outlineLvl w:val="8"/>
        <w:rPr>
          <w:noProof w:val="0"/>
          <w:kern w:val="2"/>
          <w:sz w:val="18"/>
        </w:rPr>
      </w:pPr>
      <w:r>
        <w:rPr>
          <w:noProof w:val="0"/>
          <w:kern w:val="2"/>
          <w:sz w:val="18"/>
        </w:rPr>
        <w:t>Assistant Commissioner</w:t>
      </w:r>
      <w:r w:rsidRPr="0021739A">
        <w:rPr>
          <w:noProof w:val="0"/>
          <w:kern w:val="2"/>
          <w:sz w:val="18"/>
        </w:rPr>
        <w:tab/>
      </w:r>
      <w:r>
        <w:rPr>
          <w:noProof w:val="0"/>
          <w:kern w:val="2"/>
          <w:sz w:val="18"/>
        </w:rPr>
        <w:t>Deputy Fiscal Officer</w:t>
      </w:r>
    </w:p>
    <w:p w14:paraId="40126F78" w14:textId="77777777" w:rsidR="002E5C20" w:rsidRPr="0021739A" w:rsidRDefault="002E5C20" w:rsidP="002E5C20">
      <w:pPr>
        <w:pStyle w:val="RegLogNumber"/>
        <w:tabs>
          <w:tab w:val="left" w:pos="2880"/>
          <w:tab w:val="decimal" w:pos="3096"/>
        </w:tabs>
        <w:ind w:left="108"/>
        <w:outlineLvl w:val="8"/>
        <w:rPr>
          <w:noProof w:val="0"/>
          <w:kern w:val="2"/>
          <w:sz w:val="18"/>
        </w:rPr>
      </w:pPr>
      <w:r>
        <w:t>2610#010</w:t>
      </w:r>
      <w:r w:rsidRPr="0021739A">
        <w:rPr>
          <w:noProof w:val="0"/>
          <w:kern w:val="2"/>
          <w:sz w:val="20"/>
        </w:rPr>
        <w:tab/>
      </w:r>
      <w:r>
        <w:rPr>
          <w:noProof w:val="0"/>
          <w:kern w:val="2"/>
          <w:sz w:val="18"/>
        </w:rPr>
        <w:t>Legislative Fiscal Office</w:t>
      </w:r>
    </w:p>
    <w:p w14:paraId="1E4B1CAC" w14:textId="77777777" w:rsidR="002E5C20" w:rsidRPr="00A35639" w:rsidRDefault="002E5C20" w:rsidP="002E5C20"/>
    <w:p w14:paraId="4297B04D" w14:textId="77777777" w:rsidR="002E5C20" w:rsidRPr="00A35639" w:rsidRDefault="002E5C20" w:rsidP="002E5C20"/>
    <w:p w14:paraId="50534E31" w14:textId="77777777" w:rsidR="002E5C20" w:rsidRDefault="002E5C20" w:rsidP="002E5C20">
      <w:pPr>
        <w:pStyle w:val="RegItemFirstLine"/>
        <w:rPr>
          <w:rFonts w:eastAsia="Calibri"/>
        </w:rPr>
      </w:pPr>
      <w:r>
        <w:rPr>
          <w:rFonts w:eastAsia="Calibri"/>
        </w:rPr>
        <w:lastRenderedPageBreak/>
        <w:t>NOTICE OF INTENT</w:t>
      </w:r>
    </w:p>
    <w:p w14:paraId="26EB8DF0" w14:textId="77777777" w:rsidR="002E5C20" w:rsidRDefault="002E5C20" w:rsidP="002E5C20">
      <w:pPr>
        <w:pStyle w:val="RegDepartment"/>
        <w:rPr>
          <w:rFonts w:eastAsia="Calibri"/>
        </w:rPr>
      </w:pPr>
      <w:r>
        <w:rPr>
          <w:rFonts w:eastAsia="Calibri"/>
        </w:rPr>
        <w:t>Department of Health</w:t>
      </w:r>
    </w:p>
    <w:p w14:paraId="35B0E563" w14:textId="77777777" w:rsidR="002E5C20" w:rsidRPr="002F2DE8" w:rsidRDefault="002E5C20" w:rsidP="002E5C20">
      <w:pPr>
        <w:pStyle w:val="RegDepartment"/>
        <w:rPr>
          <w:rFonts w:eastAsia="Calibri"/>
        </w:rPr>
      </w:pPr>
      <w:r>
        <w:rPr>
          <w:rFonts w:eastAsia="Calibri"/>
        </w:rPr>
        <w:t>Board of Nursing</w:t>
      </w:r>
    </w:p>
    <w:p w14:paraId="5E5CDF74" w14:textId="77777777" w:rsidR="002E5C20" w:rsidRPr="002F2DE8" w:rsidRDefault="002E5C20" w:rsidP="002E5C20">
      <w:pPr>
        <w:pStyle w:val="RegItemTitle"/>
        <w:spacing w:before="240"/>
        <w:rPr>
          <w:rFonts w:eastAsia="Calibri"/>
        </w:rPr>
      </w:pPr>
      <w:r w:rsidRPr="002C6D82">
        <w:rPr>
          <w:rFonts w:eastAsia="Calibri"/>
        </w:rPr>
        <w:t xml:space="preserve">Continuing Education Requirement for APRNs Prescribing Controlled Substances </w:t>
      </w:r>
      <w:r>
        <w:rPr>
          <w:rFonts w:eastAsia="Calibri"/>
        </w:rPr>
        <w:br/>
      </w:r>
      <w:r w:rsidRPr="002F2DE8">
        <w:rPr>
          <w:rFonts w:eastAsia="Calibri"/>
        </w:rPr>
        <w:t>(LAC 46:XLVII.4516)</w:t>
      </w:r>
    </w:p>
    <w:p w14:paraId="2BF552D6" w14:textId="77777777" w:rsidR="002E5C20" w:rsidRPr="002C6D82" w:rsidRDefault="002E5C20" w:rsidP="002E5C20">
      <w:pPr>
        <w:pStyle w:val="A0"/>
      </w:pPr>
      <w:r w:rsidRPr="002C6D82">
        <w:rPr>
          <w:rFonts w:eastAsia="Calibri"/>
        </w:rPr>
        <w:t xml:space="preserve">Notice is hereby given in accordance with the provisions of the Administrative Procedure Act, R.S.49:950 et seq., and through the authority granted in </w:t>
      </w:r>
      <w:r w:rsidRPr="002C6D82">
        <w:t xml:space="preserve">R.S. 37:918, that the Board of Nursing (LSBN) is proposing rule changes to Chapter 45, §4516, under Title 46, Professional and Occupational Standards, Part XLVII. The proposed change will amend the continuing education requirement for APRNs seeing renewal of the APRN license and renewal of the prescriptive authority. </w:t>
      </w:r>
    </w:p>
    <w:p w14:paraId="7D77B295" w14:textId="77777777" w:rsidR="002E5C20" w:rsidRDefault="002E5C20" w:rsidP="002E5C20">
      <w:pPr>
        <w:pStyle w:val="RegCodeTitle"/>
        <w:rPr>
          <w:rFonts w:eastAsia="Calibri"/>
        </w:rPr>
      </w:pPr>
      <w:r w:rsidRPr="002C6D82">
        <w:rPr>
          <w:rFonts w:eastAsia="Calibri"/>
        </w:rPr>
        <w:t>Title 46</w:t>
      </w:r>
    </w:p>
    <w:p w14:paraId="740AEBF9" w14:textId="77777777" w:rsidR="002E5C20" w:rsidRDefault="002E5C20" w:rsidP="002E5C20">
      <w:pPr>
        <w:pStyle w:val="RegCodeTitle"/>
        <w:rPr>
          <w:rFonts w:eastAsia="Calibri"/>
        </w:rPr>
      </w:pPr>
      <w:r w:rsidRPr="002C6D82">
        <w:rPr>
          <w:rFonts w:eastAsia="Calibri"/>
        </w:rPr>
        <w:t>PROFESSIONAL AND OCCUPATIONAL STANDARDS</w:t>
      </w:r>
    </w:p>
    <w:p w14:paraId="620B9462" w14:textId="77777777" w:rsidR="002E5C20" w:rsidRDefault="002E5C20" w:rsidP="002E5C20">
      <w:pPr>
        <w:pStyle w:val="RegCodePart"/>
        <w:rPr>
          <w:rFonts w:eastAsia="Calibri"/>
        </w:rPr>
      </w:pPr>
      <w:r w:rsidRPr="002C6D82">
        <w:rPr>
          <w:rFonts w:eastAsia="Calibri"/>
        </w:rPr>
        <w:t>Part XLVII.</w:t>
      </w:r>
      <w:r>
        <w:rPr>
          <w:rFonts w:eastAsia="Calibri"/>
        </w:rPr>
        <w:t xml:space="preserve">  </w:t>
      </w:r>
      <w:r w:rsidRPr="002C6D82">
        <w:rPr>
          <w:rFonts w:eastAsia="Calibri"/>
        </w:rPr>
        <w:t>Nurses: Practical Nurses and Registered Nurses</w:t>
      </w:r>
    </w:p>
    <w:p w14:paraId="71486737" w14:textId="77777777" w:rsidR="002E5C20" w:rsidRDefault="002E5C20" w:rsidP="002E5C20">
      <w:pPr>
        <w:pStyle w:val="RegCodePart"/>
        <w:rPr>
          <w:rFonts w:eastAsia="Calibri"/>
        </w:rPr>
      </w:pPr>
      <w:r w:rsidRPr="002C6D82">
        <w:rPr>
          <w:rFonts w:eastAsia="Calibri"/>
        </w:rPr>
        <w:t>Subpart 2.</w:t>
      </w:r>
      <w:r>
        <w:rPr>
          <w:rFonts w:eastAsia="Calibri"/>
        </w:rPr>
        <w:t xml:space="preserve">  </w:t>
      </w:r>
      <w:r w:rsidRPr="002C6D82">
        <w:rPr>
          <w:rFonts w:eastAsia="Calibri"/>
        </w:rPr>
        <w:t>Registered Nurses</w:t>
      </w:r>
    </w:p>
    <w:p w14:paraId="01AC8D3D" w14:textId="77777777" w:rsidR="002E5C20" w:rsidRDefault="002E5C20" w:rsidP="002E5C20">
      <w:pPr>
        <w:pStyle w:val="Chapter"/>
        <w:rPr>
          <w:rFonts w:eastAsia="Calibri"/>
        </w:rPr>
      </w:pPr>
      <w:r w:rsidRPr="002C6D82">
        <w:rPr>
          <w:rFonts w:eastAsia="Calibri"/>
        </w:rPr>
        <w:t>Chapter 45.</w:t>
      </w:r>
      <w:r w:rsidRPr="002C6D82">
        <w:rPr>
          <w:rFonts w:eastAsia="Calibri"/>
        </w:rPr>
        <w:tab/>
        <w:t>Advanced Practice Nurses and Registered Nurses</w:t>
      </w:r>
    </w:p>
    <w:p w14:paraId="53B31222" w14:textId="77777777" w:rsidR="002E5C20" w:rsidRPr="002C6D82" w:rsidRDefault="002E5C20" w:rsidP="002E5C20">
      <w:pPr>
        <w:pStyle w:val="Section"/>
      </w:pPr>
      <w:r w:rsidRPr="002C6D82">
        <w:t>§4516.</w:t>
      </w:r>
      <w:r w:rsidRPr="002C6D82">
        <w:tab/>
        <w:t>Continuing Education Requirement for APRNs</w:t>
      </w:r>
    </w:p>
    <w:p w14:paraId="17CB8C4E" w14:textId="77777777" w:rsidR="002E5C20" w:rsidRPr="002C6D82" w:rsidRDefault="002E5C20" w:rsidP="002E5C20">
      <w:pPr>
        <w:pStyle w:val="A0"/>
      </w:pPr>
      <w:r w:rsidRPr="002C6D82">
        <w:t>A.</w:t>
      </w:r>
      <w:r w:rsidRPr="002C6D82">
        <w:tab/>
        <w:t>…</w:t>
      </w:r>
    </w:p>
    <w:p w14:paraId="76D250AB" w14:textId="77777777" w:rsidR="002E5C20" w:rsidRPr="002C6D82" w:rsidRDefault="002E5C20" w:rsidP="002E5C20">
      <w:pPr>
        <w:pStyle w:val="A0"/>
      </w:pPr>
      <w:r w:rsidRPr="002C6D82">
        <w:t>B.</w:t>
      </w:r>
      <w:r w:rsidRPr="002C6D82">
        <w:tab/>
        <w:t>Every APRN with active prescriptive authority</w:t>
      </w:r>
      <w:r>
        <w:t xml:space="preserve"> </w:t>
      </w:r>
      <w:r w:rsidRPr="002C6D82">
        <w:t>who is seeking renewal of the APRN license and renewal of the prescriptive authority credential shall complete a minimum of one contact hour of continuing education on nutrition and metabolic health every two years. The one contact hour of continuing education required by this section shall be included in, and not in addition to, the total number of continuing education hours required by the board in LAC 46:XLVII.4513.D. For licenses expiring in 2027, the contact hour of continuing education must be completed by December 31, 2027.</w:t>
      </w:r>
    </w:p>
    <w:p w14:paraId="7D6DA322" w14:textId="77777777" w:rsidR="002E5C20" w:rsidRPr="002C6D82" w:rsidRDefault="002E5C20" w:rsidP="002E5C20">
      <w:pPr>
        <w:pStyle w:val="A0"/>
      </w:pPr>
      <w:r w:rsidRPr="002C6D82">
        <w:t>C.</w:t>
      </w:r>
      <w:r w:rsidRPr="002C6D82">
        <w:tab/>
        <w:t>Approved Continuing Education. In order for the continuing education program to be approved by the board, the program shall:</w:t>
      </w:r>
    </w:p>
    <w:p w14:paraId="721848A8" w14:textId="77777777" w:rsidR="002E5C20" w:rsidRPr="002C6D82" w:rsidRDefault="002E5C20" w:rsidP="002E5C20">
      <w:pPr>
        <w:pStyle w:val="1"/>
      </w:pPr>
      <w:r w:rsidRPr="002C6D82">
        <w:t>1.</w:t>
      </w:r>
      <w:r w:rsidRPr="002C6D82">
        <w:tab/>
        <w:t>be provided by a board approved national certifying body, a board approved accrediting organization, a provider approved by the board, or be provided by the board;</w:t>
      </w:r>
      <w:r>
        <w:t xml:space="preserve"> </w:t>
      </w:r>
    </w:p>
    <w:p w14:paraId="28A8583C" w14:textId="77777777" w:rsidR="002E5C20" w:rsidRPr="002C6D82" w:rsidRDefault="002E5C20" w:rsidP="002E5C20">
      <w:pPr>
        <w:pStyle w:val="1"/>
      </w:pPr>
      <w:r w:rsidRPr="002C6D82">
        <w:t>2.</w:t>
      </w:r>
      <w:r w:rsidRPr="002C6D82">
        <w:tab/>
        <w:t xml:space="preserve">adequately address the topics of required instruction at the advanced practice level with the focus and objectives of the continuing education program on relevant content. </w:t>
      </w:r>
    </w:p>
    <w:p w14:paraId="5D4DAB5F" w14:textId="77777777" w:rsidR="002E5C20" w:rsidRPr="002C6D82" w:rsidRDefault="002E5C20" w:rsidP="002E5C20">
      <w:pPr>
        <w:pStyle w:val="A0"/>
      </w:pPr>
      <w:r w:rsidRPr="002C6D82">
        <w:t>D.</w:t>
      </w:r>
      <w:r w:rsidRPr="002C6D82">
        <w:tab/>
        <w:t>Documentation.</w:t>
      </w:r>
    </w:p>
    <w:p w14:paraId="07B4307C" w14:textId="77777777" w:rsidR="002E5C20" w:rsidRPr="002C6D82" w:rsidRDefault="002E5C20" w:rsidP="002E5C20">
      <w:pPr>
        <w:pStyle w:val="1"/>
      </w:pPr>
      <w:r w:rsidRPr="002C6D82">
        <w:t>1.</w:t>
      </w:r>
      <w:r w:rsidRPr="002C6D82">
        <w:tab/>
        <w:t xml:space="preserve">Continuing education certificate(s) must be provided as evidence of completion of the program(s) and as requested by the board. The certificate must contain: </w:t>
      </w:r>
    </w:p>
    <w:p w14:paraId="26B4B7C6" w14:textId="77777777" w:rsidR="002E5C20" w:rsidRPr="002C6D82" w:rsidRDefault="002E5C20" w:rsidP="002E5C20">
      <w:pPr>
        <w:pStyle w:val="a1"/>
      </w:pPr>
      <w:r w:rsidRPr="002C6D82">
        <w:t>a.</w:t>
      </w:r>
      <w:r w:rsidRPr="002C6D82">
        <w:tab/>
        <w:t xml:space="preserve">title of the continuing education program; </w:t>
      </w:r>
    </w:p>
    <w:p w14:paraId="7DFAFFA4" w14:textId="77777777" w:rsidR="002E5C20" w:rsidRPr="002C6D82" w:rsidRDefault="002E5C20" w:rsidP="002E5C20">
      <w:pPr>
        <w:pStyle w:val="a1"/>
      </w:pPr>
      <w:r w:rsidRPr="002C6D82">
        <w:t>b.</w:t>
      </w:r>
      <w:r w:rsidRPr="002C6D82">
        <w:tab/>
        <w:t xml:space="preserve">quantification of credit hours awarded; </w:t>
      </w:r>
    </w:p>
    <w:p w14:paraId="212E392E" w14:textId="77777777" w:rsidR="002E5C20" w:rsidRPr="002C6D82" w:rsidRDefault="002E5C20" w:rsidP="002E5C20">
      <w:pPr>
        <w:pStyle w:val="a1"/>
      </w:pPr>
      <w:r w:rsidRPr="002C6D82">
        <w:t>c.</w:t>
      </w:r>
      <w:r w:rsidRPr="002C6D82">
        <w:tab/>
        <w:t xml:space="preserve">attendee’s name; </w:t>
      </w:r>
    </w:p>
    <w:p w14:paraId="05546445" w14:textId="77777777" w:rsidR="002E5C20" w:rsidRPr="002C6D82" w:rsidRDefault="002E5C20" w:rsidP="002E5C20">
      <w:pPr>
        <w:pStyle w:val="a1"/>
      </w:pPr>
      <w:r w:rsidRPr="002C6D82">
        <w:t>d.</w:t>
      </w:r>
      <w:r w:rsidRPr="002C6D82">
        <w:tab/>
        <w:t xml:space="preserve">date(s) of continuing education program; </w:t>
      </w:r>
    </w:p>
    <w:p w14:paraId="11975448" w14:textId="77777777" w:rsidR="002E5C20" w:rsidRPr="002C6D82" w:rsidRDefault="002E5C20" w:rsidP="002E5C20">
      <w:pPr>
        <w:pStyle w:val="a1"/>
      </w:pPr>
      <w:r w:rsidRPr="002C6D82">
        <w:t>e.</w:t>
      </w:r>
      <w:r w:rsidRPr="002C6D82">
        <w:tab/>
        <w:t xml:space="preserve">name of accrediting organization, certifying body, or approved provider; and </w:t>
      </w:r>
    </w:p>
    <w:p w14:paraId="7588FDE2" w14:textId="77777777" w:rsidR="002E5C20" w:rsidRPr="002C6D82" w:rsidRDefault="002E5C20" w:rsidP="002E5C20">
      <w:pPr>
        <w:pStyle w:val="a1"/>
      </w:pPr>
      <w:r w:rsidRPr="002C6D82">
        <w:t>f.</w:t>
      </w:r>
      <w:r w:rsidRPr="002C6D82">
        <w:tab/>
        <w:t xml:space="preserve">sponsoring organization (if applicable) </w:t>
      </w:r>
    </w:p>
    <w:p w14:paraId="2380BBFE" w14:textId="77777777" w:rsidR="002E5C20" w:rsidRPr="002C6D82" w:rsidRDefault="002E5C20" w:rsidP="002E5C20">
      <w:pPr>
        <w:pStyle w:val="1"/>
      </w:pPr>
      <w:r w:rsidRPr="002C6D82">
        <w:t xml:space="preserve">2. Information on how to access approved, qualifying continuing education courses will be maintained by the board and made available on its website. </w:t>
      </w:r>
    </w:p>
    <w:p w14:paraId="1CB8C08A" w14:textId="77777777" w:rsidR="002E5C20" w:rsidRPr="002C6D82" w:rsidRDefault="002E5C20" w:rsidP="002E5C20">
      <w:pPr>
        <w:pStyle w:val="A0"/>
      </w:pPr>
      <w:r w:rsidRPr="002C6D82">
        <w:t>E.</w:t>
      </w:r>
      <w:r w:rsidRPr="002C6D82">
        <w:tab/>
        <w:t>Noncompliance. The license of an APRN:</w:t>
      </w:r>
    </w:p>
    <w:p w14:paraId="76BF299F" w14:textId="77777777" w:rsidR="002E5C20" w:rsidRPr="002C6D82" w:rsidRDefault="002E5C20" w:rsidP="002E5C20">
      <w:pPr>
        <w:pStyle w:val="1"/>
      </w:pPr>
      <w:r w:rsidRPr="002C6D82">
        <w:t>1.</w:t>
      </w:r>
      <w:r w:rsidRPr="002C6D82">
        <w:tab/>
        <w:t xml:space="preserve">Who fails to comply with the continuing education requirement of this part shall not be renewed by the board, and the RN and APRN licenses and prescriptive authority credential shall become inactive. The individual will not be authorized to practice and prescribe until the licenses and prescriptive authority have been reinstated; </w:t>
      </w:r>
    </w:p>
    <w:p w14:paraId="1EACC182" w14:textId="77777777" w:rsidR="002E5C20" w:rsidRPr="002C6D82" w:rsidRDefault="002E5C20" w:rsidP="002E5C20">
      <w:pPr>
        <w:pStyle w:val="1"/>
      </w:pPr>
      <w:r w:rsidRPr="002C6D82">
        <w:t>2.</w:t>
      </w:r>
      <w:r w:rsidRPr="002C6D82">
        <w:tab/>
        <w:t>Which has not been renewed for failure to satisfy the continuing education requirement, may be reinstated upon application for reinstatement submitted to the board, in addition to all applicable fees and costs, and evidence of completion of the continuing education required by this Section.</w:t>
      </w:r>
    </w:p>
    <w:p w14:paraId="64885EBB" w14:textId="77777777" w:rsidR="002E5C20" w:rsidRPr="002C6D82" w:rsidRDefault="002E5C20" w:rsidP="002E5C20">
      <w:pPr>
        <w:pStyle w:val="A0"/>
      </w:pPr>
      <w:r w:rsidRPr="002C6D82">
        <w:t>F.</w:t>
      </w:r>
      <w:r w:rsidRPr="002C6D82">
        <w:tab/>
        <w:t>Exception. An APRN renewing his/her license may be exempt from the continuing education requirement on controlled substance prescribing practices upon the submission of certification, in a form and manner specified by the board, attesting that he/she has not prescribed, administered or dispensed any controlled substance during the entire period covered by the APRN’s expiring APRN license. The certification shall be verified by the board through the Louisiana Prescription Monitoring Program Act, R.S. 40:1001 et seq. An exempted individual who subsequently prescribes, administers or dispenses any controlled substance shall satisfy the continuing education requirement as a condition to license renewal for the renewal period immediately following that in which the controlled substance was prescribed, administered or dispensed.</w:t>
      </w:r>
    </w:p>
    <w:p w14:paraId="5EA72936" w14:textId="77777777" w:rsidR="002E5C20" w:rsidRPr="002C6D82" w:rsidRDefault="002E5C20" w:rsidP="002E5C20">
      <w:pPr>
        <w:pStyle w:val="AuthorityNote"/>
      </w:pPr>
      <w:r w:rsidRPr="002C6D82">
        <w:t>AUTHORITY NOTE:</w:t>
      </w:r>
      <w:r w:rsidRPr="002C6D82">
        <w:tab/>
        <w:t>Promulgated in accordance with R.S. 37:918(K) and R.S. 37:1031-1034.</w:t>
      </w:r>
    </w:p>
    <w:p w14:paraId="4DE4F16E" w14:textId="77777777" w:rsidR="002E5C20" w:rsidRPr="002C6D82" w:rsidRDefault="002E5C20" w:rsidP="002E5C20">
      <w:pPr>
        <w:pStyle w:val="HistoricalNote"/>
      </w:pPr>
      <w:r w:rsidRPr="002C6D82">
        <w:t>HISTORICAL NOTE:</w:t>
      </w:r>
      <w:r w:rsidRPr="002C6D82">
        <w:tab/>
        <w:t>Promulgated by the Department of Health, Board of Nursing, LR 45:1202 (September 2019), amended LR 53:</w:t>
      </w:r>
    </w:p>
    <w:p w14:paraId="630EE99E" w14:textId="77777777" w:rsidR="002E5C20" w:rsidRPr="002C6D82" w:rsidRDefault="002E5C20" w:rsidP="002E5C20">
      <w:pPr>
        <w:pStyle w:val="RegCodeTitle"/>
      </w:pPr>
      <w:r w:rsidRPr="002C6D82">
        <w:t>Family Impact Statement</w:t>
      </w:r>
    </w:p>
    <w:p w14:paraId="4E253860" w14:textId="77777777" w:rsidR="002E5C20" w:rsidRPr="002C6D82" w:rsidRDefault="002E5C20" w:rsidP="002E5C20">
      <w:pPr>
        <w:pStyle w:val="A0"/>
      </w:pPr>
      <w:r w:rsidRPr="002C6D82">
        <w:t>The proposed additions and/or changes to the rules of the board, Board of Nursing should not have any known or foreseeable impact on any family as defined by R.S. 49.972(D) or on family formation, stability and autonomy. Specifically, there should be no known or foreseeable effect on:</w:t>
      </w:r>
    </w:p>
    <w:p w14:paraId="04F09CE3" w14:textId="77777777" w:rsidR="002E5C20" w:rsidRPr="002C6D82" w:rsidRDefault="002E5C20" w:rsidP="002E5C20">
      <w:pPr>
        <w:pStyle w:val="1"/>
      </w:pPr>
      <w:r w:rsidRPr="002C6D82">
        <w:t>1.</w:t>
      </w:r>
      <w:r w:rsidRPr="002C6D82">
        <w:tab/>
        <w:t>the stability of the family;</w:t>
      </w:r>
    </w:p>
    <w:p w14:paraId="1DBF540F" w14:textId="77777777" w:rsidR="002E5C20" w:rsidRPr="002C6D82" w:rsidRDefault="002E5C20" w:rsidP="002E5C20">
      <w:pPr>
        <w:pStyle w:val="1"/>
      </w:pPr>
      <w:r w:rsidRPr="002C6D82">
        <w:t>2.</w:t>
      </w:r>
      <w:r w:rsidRPr="002C6D82">
        <w:tab/>
        <w:t>the authority and rights of parents regarding the education and supervision of their</w:t>
      </w:r>
      <w:r>
        <w:t xml:space="preserve"> </w:t>
      </w:r>
      <w:r w:rsidRPr="002C6D82">
        <w:t>children;</w:t>
      </w:r>
    </w:p>
    <w:p w14:paraId="500881A4" w14:textId="77777777" w:rsidR="002E5C20" w:rsidRPr="002C6D82" w:rsidRDefault="002E5C20" w:rsidP="002E5C20">
      <w:pPr>
        <w:pStyle w:val="1"/>
      </w:pPr>
      <w:r w:rsidRPr="002C6D82">
        <w:t>3.</w:t>
      </w:r>
      <w:r w:rsidRPr="002C6D82">
        <w:tab/>
        <w:t>the functioning of the family;</w:t>
      </w:r>
    </w:p>
    <w:p w14:paraId="71624146" w14:textId="77777777" w:rsidR="002E5C20" w:rsidRPr="002C6D82" w:rsidRDefault="002E5C20" w:rsidP="002E5C20">
      <w:pPr>
        <w:pStyle w:val="1"/>
      </w:pPr>
      <w:r w:rsidRPr="002C6D82">
        <w:t>4.</w:t>
      </w:r>
      <w:r w:rsidRPr="002C6D82">
        <w:tab/>
        <w:t>a family's earnings and budget;</w:t>
      </w:r>
    </w:p>
    <w:p w14:paraId="616F0C52" w14:textId="77777777" w:rsidR="002E5C20" w:rsidRPr="002C6D82" w:rsidRDefault="002E5C20" w:rsidP="002E5C20">
      <w:pPr>
        <w:pStyle w:val="1"/>
      </w:pPr>
      <w:r w:rsidRPr="002C6D82">
        <w:t>5.</w:t>
      </w:r>
      <w:r w:rsidRPr="002C6D82">
        <w:tab/>
        <w:t>the behavior and personal responsibility of the children; or</w:t>
      </w:r>
    </w:p>
    <w:p w14:paraId="7C388339" w14:textId="77777777" w:rsidR="002E5C20" w:rsidRDefault="002E5C20" w:rsidP="002E5C20">
      <w:pPr>
        <w:pStyle w:val="1"/>
        <w:rPr>
          <w:b/>
        </w:rPr>
      </w:pPr>
      <w:r w:rsidRPr="002C6D82">
        <w:t>6.</w:t>
      </w:r>
      <w:r w:rsidRPr="002C6D82">
        <w:tab/>
        <w:t>the family's ability or that of the local government to perform the function as contained in the proposed Rule.</w:t>
      </w:r>
    </w:p>
    <w:p w14:paraId="1F0F0EF4" w14:textId="77777777" w:rsidR="002E5C20" w:rsidRPr="002C6D82" w:rsidRDefault="002E5C20" w:rsidP="002E5C20">
      <w:pPr>
        <w:pStyle w:val="RegCodeTitle"/>
      </w:pPr>
      <w:r w:rsidRPr="002C6D82">
        <w:t>Poverty Impact Statement</w:t>
      </w:r>
    </w:p>
    <w:p w14:paraId="1FBD7A30" w14:textId="77777777" w:rsidR="002E5C20" w:rsidRDefault="002E5C20" w:rsidP="002E5C20">
      <w:pPr>
        <w:pStyle w:val="A0"/>
        <w:rPr>
          <w:b/>
        </w:rPr>
      </w:pPr>
      <w:r w:rsidRPr="002C6D82">
        <w:t>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on R.S. 49:973</w:t>
      </w:r>
    </w:p>
    <w:p w14:paraId="43054B38" w14:textId="77777777" w:rsidR="002E5C20" w:rsidRPr="002C6D82" w:rsidRDefault="002E5C20" w:rsidP="002E5C20">
      <w:pPr>
        <w:pStyle w:val="RegCodeTitle"/>
      </w:pPr>
      <w:r w:rsidRPr="002C6D82">
        <w:t xml:space="preserve">Small Business Analysis </w:t>
      </w:r>
    </w:p>
    <w:p w14:paraId="3D237DA2" w14:textId="77777777" w:rsidR="002E5C20" w:rsidRPr="005A26D6" w:rsidRDefault="002E5C20" w:rsidP="002E5C20">
      <w:pPr>
        <w:pStyle w:val="A0"/>
      </w:pPr>
      <w:r w:rsidRPr="002C6D82">
        <w:t xml:space="preserve">The impact of the proposed Rule on small businesses, as defined in the Regulatory Flexibility Act, has been considered. It is estimated that the proposed action is not expected to have any significant adverse impact on small businesses. The agency, consistent with health, safety, environmental and economic welfare factors has considered </w:t>
      </w:r>
      <w:r>
        <w:br w:type="page"/>
      </w:r>
      <w:r w:rsidRPr="002C6D82">
        <w:lastRenderedPageBreak/>
        <w:t xml:space="preserve">and, where possible, utilized regulatory methods in the drafting of the proposed </w:t>
      </w:r>
      <w:r>
        <w:t>R</w:t>
      </w:r>
      <w:r w:rsidRPr="002C6D82">
        <w:t xml:space="preserve">ule that will accomplish the objectives of applicable statutes while minimizing the adverse impact of the proposed </w:t>
      </w:r>
      <w:r>
        <w:t>R</w:t>
      </w:r>
      <w:r w:rsidRPr="002C6D82">
        <w:t xml:space="preserve">ule on small businesses. </w:t>
      </w:r>
    </w:p>
    <w:p w14:paraId="159784F9" w14:textId="77777777" w:rsidR="002E5C20" w:rsidRPr="002C6D82" w:rsidRDefault="002E5C20" w:rsidP="002E5C20">
      <w:pPr>
        <w:pStyle w:val="RegCodeTitle"/>
      </w:pPr>
      <w:r w:rsidRPr="002C6D82">
        <w:t>Provider Impact Statement</w:t>
      </w:r>
    </w:p>
    <w:p w14:paraId="70D5051E" w14:textId="77777777" w:rsidR="002E5C20" w:rsidRDefault="002E5C20" w:rsidP="002E5C20">
      <w:pPr>
        <w:pStyle w:val="A0"/>
        <w:rPr>
          <w:b/>
        </w:rPr>
      </w:pPr>
      <w:r w:rsidRPr="002C6D82">
        <w:t>In compliance with House Concurrent Resolution (HCR) 170 of the 2014 Regular Session of the Louisiana Legislature, the provider impact of this proposed Rule has been considered. It is anticipated that this proposed Rule will not have an impact on the staffing level requirements or qualifications required to provide the same level of service, no direct or indirect cost to the provider to provide the same level of service and will have no impact on the provider's ability to provide the same level of service as described in HCR 170.</w:t>
      </w:r>
    </w:p>
    <w:p w14:paraId="373246BC" w14:textId="77777777" w:rsidR="002E5C20" w:rsidRPr="002C6D82" w:rsidRDefault="002E5C20" w:rsidP="002E5C20">
      <w:pPr>
        <w:pStyle w:val="RegCodeTitle"/>
      </w:pPr>
      <w:r w:rsidRPr="002C6D82">
        <w:t>Public Comments</w:t>
      </w:r>
    </w:p>
    <w:p w14:paraId="1ED0776F" w14:textId="77777777" w:rsidR="002E5C20" w:rsidRDefault="002E5C20" w:rsidP="002E5C20">
      <w:pPr>
        <w:pStyle w:val="A0"/>
      </w:pPr>
      <w:r w:rsidRPr="002C6D82">
        <w:t>Interested persons may submit written comments on the proposed Rule to Shawm M. Wolkart, 17373 Perkins Road, Baton Rouge, LA 70810 or by facsimile to (225)775-7585. All comments must be submitted by 5p.m. on or before November 9, 2026.</w:t>
      </w:r>
    </w:p>
    <w:p w14:paraId="3E82AEB2" w14:textId="77777777" w:rsidR="002E5C20" w:rsidRDefault="002E5C20" w:rsidP="002E5C20">
      <w:pPr>
        <w:pStyle w:val="A0"/>
      </w:pPr>
    </w:p>
    <w:p w14:paraId="3674C68B" w14:textId="77777777" w:rsidR="002E5C20" w:rsidRPr="002C6D82" w:rsidRDefault="002E5C20" w:rsidP="002E5C20">
      <w:pPr>
        <w:pStyle w:val="RegSignature"/>
      </w:pPr>
      <w:r w:rsidRPr="002C6D82">
        <w:t>Shaw</w:t>
      </w:r>
      <w:r>
        <w:t>n</w:t>
      </w:r>
      <w:r w:rsidRPr="002C6D82">
        <w:t xml:space="preserve"> M. Wolkart, MSN, RN</w:t>
      </w:r>
    </w:p>
    <w:p w14:paraId="38F1A135" w14:textId="77777777" w:rsidR="002E5C20" w:rsidRDefault="002E5C20" w:rsidP="002E5C20">
      <w:pPr>
        <w:pStyle w:val="RegSignature"/>
      </w:pPr>
      <w:r w:rsidRPr="002C6D82">
        <w:t>Executive Officer</w:t>
      </w:r>
    </w:p>
    <w:p w14:paraId="28C23882" w14:textId="77777777" w:rsidR="002E5C20" w:rsidRDefault="002E5C20" w:rsidP="002E5C20">
      <w:pPr>
        <w:pStyle w:val="RegCodePart"/>
        <w:rPr>
          <w:noProof w:val="0"/>
        </w:rPr>
      </w:pPr>
    </w:p>
    <w:p w14:paraId="3DFEAD4A" w14:textId="77777777" w:rsidR="002E5C20" w:rsidRDefault="002E5C20" w:rsidP="002E5C20">
      <w:pPr>
        <w:pStyle w:val="RegCodePart"/>
        <w:rPr>
          <w:noProof w:val="0"/>
        </w:rPr>
      </w:pPr>
      <w:r>
        <w:rPr>
          <w:noProof w:val="0"/>
        </w:rPr>
        <w:t>FISCAL AND ECONOMIC IMPACT STATEMENT FOR ADMINISTRATIVE RULES</w:t>
      </w:r>
    </w:p>
    <w:p w14:paraId="6E4AD675" w14:textId="77777777" w:rsidR="002E5C20" w:rsidRDefault="002E5C20" w:rsidP="002E5C20">
      <w:pPr>
        <w:pStyle w:val="RegCodePart"/>
      </w:pPr>
      <w:r>
        <w:t xml:space="preserve">RULE TITLE:  </w:t>
      </w:r>
      <w:r w:rsidRPr="002F2DE8">
        <w:t>Continuing Education Requirement for APRNs Prescribing Controlled Substances</w:t>
      </w:r>
    </w:p>
    <w:p w14:paraId="481239E5" w14:textId="77777777" w:rsidR="002E5C20" w:rsidRDefault="002E5C20" w:rsidP="002E5C20">
      <w:pPr>
        <w:pStyle w:val="Chapter"/>
        <w:jc w:val="center"/>
      </w:pPr>
    </w:p>
    <w:p w14:paraId="7E43D589"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0B63F6B0" w14:textId="77777777" w:rsidR="002E5C20" w:rsidRPr="002F2DE8" w:rsidRDefault="002E5C20" w:rsidP="002E5C20">
      <w:pPr>
        <w:pStyle w:val="RegFE2"/>
      </w:pPr>
      <w:r w:rsidRPr="002F2DE8">
        <w:t>Other than the cost of rulemaking, there are no estimated implementation costs or savings for state or local governmental units resulting from the promulgation of the proposed rule change. The cost for the Louisiana State Board of Nursing (LSBN) is approximately $250 SGR in FY 27 for the notice and rule publication in the Louisiana Register.</w:t>
      </w:r>
    </w:p>
    <w:p w14:paraId="14FB729D" w14:textId="77777777" w:rsidR="002E5C20" w:rsidRDefault="002E5C20" w:rsidP="002E5C20">
      <w:pPr>
        <w:pStyle w:val="RegFE2"/>
        <w:rPr>
          <w:noProof w:val="0"/>
        </w:rPr>
      </w:pPr>
      <w:r w:rsidRPr="002F2DE8">
        <w:rPr>
          <w:noProof w:val="0"/>
        </w:rPr>
        <w:t>LSBN is proposing rule changes to Title 46, Chapter 45, Section 4516, Professional and Occupational Standards, Part XLVII. The proposed rule changes will amend the language pertaining to continuing education requirements for advanced practice registered nurses (APRNs) seeking renewal of the APRN license and renewal of the prescriptive authority. Every APRN is required to complete a minimum of one hour of continuing education on nutrition and metabolic health every two years. This requirement shall be included in, and not in addition to, the total number of continuing education hours required by the board.</w:t>
      </w:r>
    </w:p>
    <w:p w14:paraId="0D68BF1D"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0678795B" w14:textId="77777777" w:rsidR="002E5C20" w:rsidRDefault="002E5C20" w:rsidP="002E5C20">
      <w:pPr>
        <w:pStyle w:val="RegFE2"/>
        <w:rPr>
          <w:noProof w:val="0"/>
        </w:rPr>
      </w:pPr>
      <w:r w:rsidRPr="002F2DE8">
        <w:rPr>
          <w:noProof w:val="0"/>
        </w:rPr>
        <w:t>The proposed rule changes are not anticipated to impact the revenue collections of state or local governmental units.</w:t>
      </w:r>
    </w:p>
    <w:p w14:paraId="56D445EA"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288B0224" w14:textId="77777777" w:rsidR="002E5C20" w:rsidRDefault="002E5C20" w:rsidP="002E5C20">
      <w:pPr>
        <w:pStyle w:val="RegFE2"/>
        <w:rPr>
          <w:noProof w:val="0"/>
        </w:rPr>
      </w:pPr>
      <w:r w:rsidRPr="002F2DE8">
        <w:rPr>
          <w:noProof w:val="0"/>
        </w:rPr>
        <w:t>It is anticipated that implementation of the proposed rule may result in a small change in APRNs’ costs due to variability in the prices of continuing education courses.</w:t>
      </w:r>
    </w:p>
    <w:p w14:paraId="77DDFAA3" w14:textId="77777777" w:rsidR="002E5C20" w:rsidRDefault="002E5C20" w:rsidP="002E5C20">
      <w:pPr>
        <w:pStyle w:val="RegFE1"/>
        <w:rPr>
          <w:noProof w:val="0"/>
        </w:rPr>
      </w:pPr>
      <w:r>
        <w:rPr>
          <w:noProof w:val="0"/>
        </w:rPr>
        <w:t>IV.</w:t>
      </w:r>
      <w:r>
        <w:rPr>
          <w:noProof w:val="0"/>
        </w:rPr>
        <w:tab/>
        <w:t>ESTIMATED EFFECT ON COMPETITION AND EMPLOYMENT (Summary)</w:t>
      </w:r>
    </w:p>
    <w:p w14:paraId="19E53E12" w14:textId="77777777" w:rsidR="002E5C20" w:rsidRDefault="002E5C20" w:rsidP="002E5C20">
      <w:pPr>
        <w:pStyle w:val="RegFE2"/>
        <w:rPr>
          <w:noProof w:val="0"/>
        </w:rPr>
      </w:pPr>
      <w:r w:rsidRPr="002F2DE8">
        <w:rPr>
          <w:noProof w:val="0"/>
        </w:rPr>
        <w:t>It is anticipated that the proposed rule changes will have no effect on competition or employment.</w:t>
      </w:r>
    </w:p>
    <w:p w14:paraId="0A8AFFF3" w14:textId="77777777" w:rsidR="002E5C20" w:rsidRDefault="002E5C20" w:rsidP="002E5C20">
      <w:pPr>
        <w:pStyle w:val="RegFE2"/>
        <w:rPr>
          <w:noProof w:val="0"/>
        </w:rPr>
      </w:pPr>
    </w:p>
    <w:p w14:paraId="1189C4BA"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br w:type="column"/>
      </w:r>
      <w:r>
        <w:rPr>
          <w:noProof w:val="0"/>
          <w:kern w:val="2"/>
          <w:sz w:val="18"/>
        </w:rPr>
        <w:t>Shawn M. Wolkart, MSM, RN</w:t>
      </w:r>
      <w:r w:rsidRPr="0021739A">
        <w:rPr>
          <w:noProof w:val="0"/>
          <w:kern w:val="2"/>
          <w:sz w:val="18"/>
        </w:rPr>
        <w:tab/>
      </w:r>
      <w:r>
        <w:rPr>
          <w:noProof w:val="0"/>
          <w:kern w:val="2"/>
          <w:sz w:val="18"/>
        </w:rPr>
        <w:t>Patrice Thomas</w:t>
      </w:r>
    </w:p>
    <w:p w14:paraId="6D4CD6EE"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Executive Director</w:t>
      </w:r>
      <w:r w:rsidRPr="0021739A">
        <w:rPr>
          <w:noProof w:val="0"/>
          <w:kern w:val="2"/>
          <w:sz w:val="18"/>
        </w:rPr>
        <w:tab/>
      </w:r>
      <w:r>
        <w:rPr>
          <w:noProof w:val="0"/>
          <w:kern w:val="2"/>
          <w:sz w:val="18"/>
        </w:rPr>
        <w:t>Deputy Fiscal Officer</w:t>
      </w:r>
    </w:p>
    <w:p w14:paraId="37DE4D9D" w14:textId="77777777" w:rsidR="002E5C20" w:rsidRPr="0021739A" w:rsidRDefault="002E5C20" w:rsidP="002E5C20">
      <w:pPr>
        <w:pStyle w:val="RegLogNumber"/>
        <w:tabs>
          <w:tab w:val="left" w:pos="2880"/>
          <w:tab w:val="decimal" w:pos="2988"/>
        </w:tabs>
        <w:outlineLvl w:val="8"/>
        <w:rPr>
          <w:noProof w:val="0"/>
          <w:kern w:val="2"/>
          <w:sz w:val="18"/>
        </w:rPr>
      </w:pPr>
      <w:r>
        <w:t>2610#046</w:t>
      </w:r>
      <w:r w:rsidRPr="0021739A">
        <w:rPr>
          <w:noProof w:val="0"/>
          <w:kern w:val="2"/>
          <w:sz w:val="20"/>
        </w:rPr>
        <w:tab/>
      </w:r>
      <w:r>
        <w:rPr>
          <w:noProof w:val="0"/>
          <w:kern w:val="2"/>
          <w:sz w:val="18"/>
        </w:rPr>
        <w:t>Legislative Fiscal Office</w:t>
      </w:r>
    </w:p>
    <w:p w14:paraId="66546244" w14:textId="77777777" w:rsidR="002E5C20" w:rsidRPr="00A35639" w:rsidRDefault="002E5C20" w:rsidP="002E5C20"/>
    <w:p w14:paraId="4E4AA990" w14:textId="77777777" w:rsidR="002E5C20" w:rsidRDefault="002E5C20" w:rsidP="002E5C20">
      <w:pPr>
        <w:pStyle w:val="RegItemFirstLine"/>
      </w:pPr>
      <w:r>
        <w:t>NOTICE OF INTENT</w:t>
      </w:r>
    </w:p>
    <w:p w14:paraId="2157D181" w14:textId="77777777" w:rsidR="002E5C20" w:rsidRDefault="002E5C20" w:rsidP="002E5C20">
      <w:pPr>
        <w:pStyle w:val="RegDepartment"/>
      </w:pPr>
      <w:r>
        <w:t>Department of</w:t>
      </w:r>
      <w:r w:rsidRPr="00456340">
        <w:t xml:space="preserve"> </w:t>
      </w:r>
      <w:r>
        <w:t>Health</w:t>
      </w:r>
    </w:p>
    <w:p w14:paraId="410D13AF" w14:textId="77777777" w:rsidR="002E5C20" w:rsidRPr="00456340" w:rsidRDefault="002E5C20" w:rsidP="002E5C20">
      <w:pPr>
        <w:pStyle w:val="RegDepartment"/>
      </w:pPr>
      <w:r>
        <w:t>Health Standards Section</w:t>
      </w:r>
    </w:p>
    <w:p w14:paraId="2DB907E7" w14:textId="77777777" w:rsidR="002E5C20" w:rsidRPr="00456340" w:rsidRDefault="002E5C20" w:rsidP="002E5C20">
      <w:pPr>
        <w:pStyle w:val="RegItemTitle"/>
        <w:spacing w:before="240"/>
      </w:pPr>
      <w:r w:rsidRPr="00662C4B">
        <w:t>Nursing Staffing Agencies</w:t>
      </w:r>
      <w:r>
        <w:br/>
      </w:r>
      <w:r w:rsidRPr="00662C4B">
        <w:t>Licensing Standards</w:t>
      </w:r>
      <w:r>
        <w:br/>
      </w:r>
      <w:r w:rsidRPr="00456340">
        <w:t>(LAC 48:I.Chapter 77)</w:t>
      </w:r>
    </w:p>
    <w:p w14:paraId="2E70EEE7" w14:textId="77777777" w:rsidR="002E5C20" w:rsidRPr="00662C4B" w:rsidRDefault="002E5C20" w:rsidP="002E5C20">
      <w:pPr>
        <w:pStyle w:val="A0"/>
      </w:pPr>
      <w:r w:rsidRPr="00662C4B">
        <w:t>The Department of Health, Health Standards Section, proposes to amend LAC 48:I.Chapter 77 as authorized by R.S. 36:254. This proposed Rule is promulgated in accordance with the provisions of the Administrative Procedure Act, R.S. 49:950 et seq.</w:t>
      </w:r>
    </w:p>
    <w:p w14:paraId="3D89E06C" w14:textId="77777777" w:rsidR="002E5C20" w:rsidRPr="00662C4B" w:rsidRDefault="002E5C20" w:rsidP="002E5C20">
      <w:pPr>
        <w:pStyle w:val="A0"/>
      </w:pPr>
      <w:r w:rsidRPr="00662C4B">
        <w:t xml:space="preserve">The proposed Rule amends the provisions governing the licensing of nurse staffing agencies (NSA) to require the submission of a monthly report to Health Standards Section, listing certified nurse aides employed, contracted, referred, or assigned by the NSA. </w:t>
      </w:r>
    </w:p>
    <w:p w14:paraId="6D73542A" w14:textId="77777777" w:rsidR="002E5C20" w:rsidRPr="00662C4B" w:rsidRDefault="002E5C20" w:rsidP="002E5C20">
      <w:pPr>
        <w:pStyle w:val="A0"/>
      </w:pPr>
      <w:r w:rsidRPr="00662C4B">
        <w:t xml:space="preserve">The </w:t>
      </w:r>
      <w:r>
        <w:t xml:space="preserve">proposed </w:t>
      </w:r>
      <w:r w:rsidRPr="00662C4B">
        <w:t>Rule text below has been drafted utilizing plain language principles to ensure clarity and accessibility for all users. It has also been reviewed and tested for compliance with web accessibility standards.</w:t>
      </w:r>
    </w:p>
    <w:p w14:paraId="7C70D3A7" w14:textId="77777777" w:rsidR="002E5C20" w:rsidRDefault="002E5C20" w:rsidP="002E5C20">
      <w:pPr>
        <w:pStyle w:val="RegCodeTitle"/>
      </w:pPr>
      <w:r w:rsidRPr="00662C4B">
        <w:t>Title 48</w:t>
      </w:r>
    </w:p>
    <w:p w14:paraId="0F74AC60" w14:textId="77777777" w:rsidR="002E5C20" w:rsidRPr="00662C4B" w:rsidRDefault="002E5C20" w:rsidP="002E5C20">
      <w:pPr>
        <w:pStyle w:val="RegCodeTitle"/>
      </w:pPr>
      <w:r w:rsidRPr="00662C4B">
        <w:t>PUBLIC HEALTH</w:t>
      </w:r>
      <w:r>
        <w:t>—</w:t>
      </w:r>
      <w:r w:rsidRPr="00662C4B">
        <w:t>GENERAL</w:t>
      </w:r>
    </w:p>
    <w:p w14:paraId="0A059859" w14:textId="77777777" w:rsidR="002E5C20" w:rsidRPr="00662C4B" w:rsidRDefault="002E5C20" w:rsidP="002E5C20">
      <w:pPr>
        <w:pStyle w:val="RegCodePart"/>
      </w:pPr>
      <w:r w:rsidRPr="00662C4B">
        <w:t>Part I.</w:t>
      </w:r>
      <w:r>
        <w:t xml:space="preserve">  </w:t>
      </w:r>
      <w:r w:rsidRPr="00662C4B">
        <w:t>General Administration</w:t>
      </w:r>
    </w:p>
    <w:p w14:paraId="13B24E06" w14:textId="77777777" w:rsidR="002E5C20" w:rsidRDefault="002E5C20" w:rsidP="002E5C20">
      <w:pPr>
        <w:pStyle w:val="RegCodePart"/>
      </w:pPr>
      <w:r w:rsidRPr="00662C4B">
        <w:t>Subpart 3.</w:t>
      </w:r>
      <w:r>
        <w:t xml:space="preserve">  </w:t>
      </w:r>
      <w:r w:rsidRPr="00662C4B">
        <w:t>Licensing and Certification</w:t>
      </w:r>
    </w:p>
    <w:p w14:paraId="3A67FECB" w14:textId="77777777" w:rsidR="002E5C20" w:rsidRDefault="002E5C20" w:rsidP="002E5C20">
      <w:pPr>
        <w:pStyle w:val="Chapter"/>
      </w:pPr>
      <w:r>
        <w:t>Chapter 77. Nursing Staffing Agencies Licensing Standards</w:t>
      </w:r>
    </w:p>
    <w:p w14:paraId="42A67794" w14:textId="77777777" w:rsidR="002E5C20" w:rsidRPr="00662C4B" w:rsidRDefault="002E5C20" w:rsidP="002E5C20">
      <w:pPr>
        <w:pStyle w:val="Chapter"/>
      </w:pPr>
      <w:r w:rsidRPr="00662C4B">
        <w:t>Subchapter A.</w:t>
      </w:r>
      <w:r w:rsidRPr="00662C4B">
        <w:tab/>
        <w:t>General Provisions</w:t>
      </w:r>
    </w:p>
    <w:p w14:paraId="07464DB3" w14:textId="77777777" w:rsidR="002E5C20" w:rsidRPr="00662C4B" w:rsidRDefault="002E5C20" w:rsidP="002E5C20">
      <w:pPr>
        <w:pStyle w:val="Section"/>
      </w:pPr>
      <w:r w:rsidRPr="00662C4B">
        <w:t>§7701.</w:t>
      </w:r>
      <w:r w:rsidRPr="00662C4B">
        <w:tab/>
        <w:t>Introduction</w:t>
      </w:r>
    </w:p>
    <w:p w14:paraId="2F1F72D7" w14:textId="77777777" w:rsidR="002E5C20" w:rsidRPr="00662C4B" w:rsidRDefault="002E5C20" w:rsidP="002E5C20">
      <w:pPr>
        <w:pStyle w:val="A0"/>
      </w:pPr>
      <w:r w:rsidRPr="00662C4B">
        <w:t>A. - G.2.</w:t>
      </w:r>
      <w:r w:rsidRPr="00662C4B">
        <w:tab/>
        <w:t>...</w:t>
      </w:r>
    </w:p>
    <w:p w14:paraId="64857F64" w14:textId="77777777" w:rsidR="002E5C20" w:rsidRPr="00662C4B" w:rsidRDefault="002E5C20" w:rsidP="002E5C20">
      <w:pPr>
        <w:pStyle w:val="A0"/>
      </w:pPr>
      <w:r w:rsidRPr="00662C4B">
        <w:t>H.</w:t>
      </w:r>
      <w:r w:rsidRPr="00662C4B">
        <w:tab/>
        <w:t>The nurse staffing agency (NSA) shall submit a monthly report to Health Standards Section using forms prescribed by the department. The monthly report shall list all certified nurse aides (CNAs) currently employed, contracted, referred, or assigned by the NSA.</w:t>
      </w:r>
    </w:p>
    <w:p w14:paraId="7074FEA2" w14:textId="77777777" w:rsidR="002E5C20" w:rsidRPr="00662C4B" w:rsidRDefault="002E5C20" w:rsidP="002E5C20">
      <w:pPr>
        <w:pStyle w:val="1"/>
      </w:pPr>
      <w:r w:rsidRPr="00662C4B">
        <w:t>1.</w:t>
      </w:r>
      <w:r w:rsidRPr="00662C4B">
        <w:tab/>
        <w:t>For each CNA, the NSA shall report the following information:</w:t>
      </w:r>
    </w:p>
    <w:p w14:paraId="53598EDA" w14:textId="77777777" w:rsidR="002E5C20" w:rsidRPr="00662C4B" w:rsidRDefault="002E5C20" w:rsidP="002E5C20">
      <w:pPr>
        <w:pStyle w:val="a1"/>
      </w:pPr>
      <w:r w:rsidRPr="00662C4B">
        <w:t>a.</w:t>
      </w:r>
      <w:r w:rsidRPr="00662C4B">
        <w:tab/>
        <w:t>full name;</w:t>
      </w:r>
    </w:p>
    <w:p w14:paraId="2DCA20BB" w14:textId="77777777" w:rsidR="002E5C20" w:rsidRPr="00662C4B" w:rsidRDefault="002E5C20" w:rsidP="002E5C20">
      <w:pPr>
        <w:pStyle w:val="a1"/>
      </w:pPr>
      <w:r w:rsidRPr="00662C4B">
        <w:t>b.</w:t>
      </w:r>
      <w:r w:rsidRPr="00662C4B">
        <w:tab/>
        <w:t>date of birth;</w:t>
      </w:r>
    </w:p>
    <w:p w14:paraId="3E56701D" w14:textId="77777777" w:rsidR="002E5C20" w:rsidRPr="00662C4B" w:rsidRDefault="002E5C20" w:rsidP="002E5C20">
      <w:pPr>
        <w:pStyle w:val="a1"/>
      </w:pPr>
      <w:r w:rsidRPr="00662C4B">
        <w:t>c.</w:t>
      </w:r>
      <w:r w:rsidRPr="00662C4B">
        <w:tab/>
        <w:t>physical address;</w:t>
      </w:r>
    </w:p>
    <w:p w14:paraId="1517DBA2" w14:textId="77777777" w:rsidR="002E5C20" w:rsidRPr="00662C4B" w:rsidRDefault="002E5C20" w:rsidP="002E5C20">
      <w:pPr>
        <w:pStyle w:val="a1"/>
      </w:pPr>
      <w:r w:rsidRPr="00662C4B">
        <w:t>d.</w:t>
      </w:r>
      <w:r w:rsidRPr="00662C4B">
        <w:tab/>
        <w:t>email address, if available;</w:t>
      </w:r>
    </w:p>
    <w:p w14:paraId="4F519A30" w14:textId="77777777" w:rsidR="002E5C20" w:rsidRPr="00662C4B" w:rsidRDefault="002E5C20" w:rsidP="002E5C20">
      <w:pPr>
        <w:pStyle w:val="a1"/>
      </w:pPr>
      <w:r w:rsidRPr="00662C4B">
        <w:t>e.</w:t>
      </w:r>
      <w:r w:rsidRPr="00662C4B">
        <w:tab/>
        <w:t>certification number;</w:t>
      </w:r>
    </w:p>
    <w:p w14:paraId="0894F018" w14:textId="77777777" w:rsidR="002E5C20" w:rsidRPr="00662C4B" w:rsidRDefault="002E5C20" w:rsidP="002E5C20">
      <w:pPr>
        <w:pStyle w:val="a1"/>
      </w:pPr>
      <w:r w:rsidRPr="00662C4B">
        <w:t>f.</w:t>
      </w:r>
      <w:r w:rsidRPr="00662C4B">
        <w:tab/>
        <w:t>social security number;</w:t>
      </w:r>
    </w:p>
    <w:p w14:paraId="54CB753A" w14:textId="77777777" w:rsidR="002E5C20" w:rsidRPr="00662C4B" w:rsidRDefault="002E5C20" w:rsidP="002E5C20">
      <w:pPr>
        <w:pStyle w:val="a1"/>
      </w:pPr>
      <w:r w:rsidRPr="00662C4B">
        <w:t>g.</w:t>
      </w:r>
      <w:r w:rsidRPr="00662C4B">
        <w:tab/>
        <w:t>initial date worked within the monthly reporting period;</w:t>
      </w:r>
    </w:p>
    <w:p w14:paraId="1C5D07DE" w14:textId="77777777" w:rsidR="002E5C20" w:rsidRPr="00662C4B" w:rsidRDefault="002E5C20" w:rsidP="002E5C20">
      <w:pPr>
        <w:pStyle w:val="a1"/>
      </w:pPr>
      <w:r w:rsidRPr="00662C4B">
        <w:t>h.</w:t>
      </w:r>
      <w:r w:rsidRPr="00662C4B">
        <w:tab/>
        <w:t>last date worked within the monthly reporting period; and</w:t>
      </w:r>
    </w:p>
    <w:p w14:paraId="3803824D" w14:textId="77777777" w:rsidR="002E5C20" w:rsidRPr="00662C4B" w:rsidRDefault="002E5C20" w:rsidP="002E5C20">
      <w:pPr>
        <w:pStyle w:val="a1"/>
      </w:pPr>
      <w:r w:rsidRPr="00662C4B">
        <w:t>i.</w:t>
      </w:r>
      <w:r w:rsidRPr="00662C4B">
        <w:tab/>
        <w:t>any changes in status of the CNA's eligibility to work including but not limited to termination, resignation, or inactive status.</w:t>
      </w:r>
    </w:p>
    <w:p w14:paraId="79AA95B7" w14:textId="77777777" w:rsidR="002E5C20" w:rsidRPr="00662C4B" w:rsidRDefault="002E5C20" w:rsidP="002E5C20">
      <w:pPr>
        <w:pStyle w:val="1"/>
      </w:pPr>
      <w:r w:rsidRPr="00662C4B">
        <w:t>2.</w:t>
      </w:r>
      <w:r w:rsidRPr="00662C4B">
        <w:tab/>
        <w:t>Failure to submit complete and accurate monthly reports in accordance with this Section may result in deficiencies cited against the NSA up to and including civil fines, denial of license renewal, or license revocation.</w:t>
      </w:r>
    </w:p>
    <w:p w14:paraId="203E9434" w14:textId="77777777" w:rsidR="002E5C20" w:rsidRDefault="002E5C20" w:rsidP="002E5C20">
      <w:pPr>
        <w:pStyle w:val="AuthorityNote"/>
      </w:pPr>
      <w:r>
        <w:br w:type="page"/>
      </w:r>
    </w:p>
    <w:p w14:paraId="1BC85926" w14:textId="77777777" w:rsidR="002E5C20" w:rsidRPr="00662C4B" w:rsidRDefault="002E5C20" w:rsidP="002E5C20">
      <w:pPr>
        <w:pStyle w:val="AuthorityNote"/>
      </w:pPr>
      <w:r w:rsidRPr="00662C4B">
        <w:lastRenderedPageBreak/>
        <w:t>AUTHORITY NOTE:</w:t>
      </w:r>
      <w:r w:rsidRPr="00662C4B">
        <w:tab/>
        <w:t>Promulgated in accordance with R.S.36:254.</w:t>
      </w:r>
    </w:p>
    <w:p w14:paraId="7010BA81" w14:textId="77777777" w:rsidR="002E5C20" w:rsidRPr="00662C4B" w:rsidRDefault="002E5C20" w:rsidP="002E5C20">
      <w:pPr>
        <w:pStyle w:val="HistoricalNote"/>
      </w:pPr>
      <w:r w:rsidRPr="00662C4B">
        <w:t>HISTORICAL NOTE:</w:t>
      </w:r>
      <w:r w:rsidRPr="00662C4B">
        <w:tab/>
        <w:t>Promulgated by the Department of Health, Bureau of Health Services Financing, LR 49:1728 (October 2023), amended by the Department of Health, Health Standards Section, LR 52:701 (May 2026), amended LR 53:</w:t>
      </w:r>
    </w:p>
    <w:p w14:paraId="4CCFCD71" w14:textId="77777777" w:rsidR="002E5C20" w:rsidRPr="00662C4B" w:rsidRDefault="002E5C20" w:rsidP="002E5C20">
      <w:pPr>
        <w:pStyle w:val="Section"/>
      </w:pPr>
      <w:r w:rsidRPr="00662C4B">
        <w:t>§7719.</w:t>
      </w:r>
      <w:r w:rsidRPr="00662C4B">
        <w:tab/>
        <w:t>Denial of Initial Licensure, Revocation of License, Denial of License Renewal, Operation without License and Penalty</w:t>
      </w:r>
    </w:p>
    <w:p w14:paraId="5B093527" w14:textId="77777777" w:rsidR="002E5C20" w:rsidRPr="00662C4B" w:rsidRDefault="002E5C20" w:rsidP="002E5C20">
      <w:pPr>
        <w:pStyle w:val="A0"/>
      </w:pPr>
      <w:r w:rsidRPr="00662C4B">
        <w:t>A. - B.</w:t>
      </w:r>
      <w:r w:rsidRPr="00662C4B">
        <w:tab/>
        <w:t>...</w:t>
      </w:r>
    </w:p>
    <w:p w14:paraId="0B48EF7D" w14:textId="77777777" w:rsidR="002E5C20" w:rsidRPr="00662C4B" w:rsidRDefault="002E5C20" w:rsidP="002E5C20">
      <w:pPr>
        <w:pStyle w:val="A0"/>
      </w:pPr>
      <w:r w:rsidRPr="00662C4B">
        <w:t>C.</w:t>
      </w:r>
      <w:r w:rsidRPr="00662C4B">
        <w:tab/>
        <w:t>Revocation of License or Denial of License Renewal. An NSA license may be revoked or denied renewal for any of the reasons the following:</w:t>
      </w:r>
    </w:p>
    <w:p w14:paraId="08184B7B" w14:textId="77777777" w:rsidR="002E5C20" w:rsidRPr="00662C4B" w:rsidRDefault="002E5C20" w:rsidP="002E5C20">
      <w:pPr>
        <w:pStyle w:val="1"/>
      </w:pPr>
      <w:r w:rsidRPr="00662C4B">
        <w:t>1. - 4.</w:t>
      </w:r>
      <w:r w:rsidRPr="00662C4B">
        <w:tab/>
        <w:t>...</w:t>
      </w:r>
    </w:p>
    <w:p w14:paraId="27146296" w14:textId="77777777" w:rsidR="002E5C20" w:rsidRPr="00662C4B" w:rsidRDefault="002E5C20" w:rsidP="002E5C20">
      <w:pPr>
        <w:pStyle w:val="1"/>
      </w:pPr>
      <w:r w:rsidRPr="00662C4B">
        <w:t>5.</w:t>
      </w:r>
      <w:r>
        <w:tab/>
      </w:r>
      <w:r w:rsidRPr="00662C4B">
        <w:t>failure to report hours worked by certified nurse aides to the certified nurse aide registry in accordance with §7701;</w:t>
      </w:r>
    </w:p>
    <w:p w14:paraId="5416D11C" w14:textId="77777777" w:rsidR="002E5C20" w:rsidRPr="00662C4B" w:rsidRDefault="002E5C20" w:rsidP="002E5C20">
      <w:pPr>
        <w:pStyle w:val="A0"/>
      </w:pPr>
      <w:r w:rsidRPr="00662C4B">
        <w:t>C.6. - F.3.a.</w:t>
      </w:r>
      <w:r w:rsidRPr="00662C4B">
        <w:tab/>
        <w:t>...</w:t>
      </w:r>
    </w:p>
    <w:p w14:paraId="0A60F6FE" w14:textId="77777777" w:rsidR="002E5C20" w:rsidRPr="00662C4B" w:rsidRDefault="002E5C20" w:rsidP="002E5C20">
      <w:pPr>
        <w:pStyle w:val="AuthorityNote"/>
      </w:pPr>
      <w:r w:rsidRPr="00662C4B">
        <w:t>AUTHORITY NOTE:</w:t>
      </w:r>
      <w:r w:rsidRPr="00662C4B">
        <w:tab/>
        <w:t>Promulgated in accordance with R.S. 36:254.</w:t>
      </w:r>
    </w:p>
    <w:p w14:paraId="44F01D41" w14:textId="77777777" w:rsidR="002E5C20" w:rsidRPr="00662C4B" w:rsidRDefault="002E5C20" w:rsidP="002E5C20">
      <w:pPr>
        <w:pStyle w:val="HistoricalNote"/>
      </w:pPr>
      <w:r w:rsidRPr="00662C4B">
        <w:t>HISTORICAL NOTE:</w:t>
      </w:r>
      <w:r w:rsidRPr="00662C4B">
        <w:tab/>
        <w:t>Promulgated by the Department of Health, Bureau of Health Services Financing, LR 49:1734 (October 2023), amended by the Department of Health, Health Standards Section, LR 52:704 (May 2026), LR 53:</w:t>
      </w:r>
    </w:p>
    <w:p w14:paraId="4A9F1C2E" w14:textId="77777777" w:rsidR="002E5C20" w:rsidRPr="00662C4B" w:rsidRDefault="002E5C20" w:rsidP="002E5C20">
      <w:pPr>
        <w:pStyle w:val="RegCodeTitle"/>
      </w:pPr>
      <w:r w:rsidRPr="00662C4B">
        <w:t>Family Impact Statement</w:t>
      </w:r>
    </w:p>
    <w:p w14:paraId="5508FB2F" w14:textId="77777777" w:rsidR="002E5C20" w:rsidRPr="00662C4B" w:rsidRDefault="002E5C20" w:rsidP="002E5C20">
      <w:pPr>
        <w:pStyle w:val="A0"/>
      </w:pPr>
      <w:r w:rsidRPr="00662C4B">
        <w:t>In compliance with Act 1183 of the 1999 Regular Session of the Louisiana Legislature, the impact of this proposed Rule on the family has been considered. It is anticipated that this proposed Rule will not have an impact on family functioning, stability, and autonomy as described in R.S. 49:972.</w:t>
      </w:r>
    </w:p>
    <w:p w14:paraId="5499182F" w14:textId="77777777" w:rsidR="002E5C20" w:rsidRPr="00662C4B" w:rsidRDefault="002E5C20" w:rsidP="002E5C20">
      <w:pPr>
        <w:pStyle w:val="RegCodeTitle"/>
      </w:pPr>
      <w:r w:rsidRPr="00662C4B">
        <w:t>Poverty Impact Statement</w:t>
      </w:r>
    </w:p>
    <w:p w14:paraId="1041A250" w14:textId="77777777" w:rsidR="002E5C20" w:rsidRPr="00662C4B" w:rsidRDefault="002E5C20" w:rsidP="002E5C20">
      <w:pPr>
        <w:pStyle w:val="A0"/>
      </w:pPr>
      <w:r w:rsidRPr="00662C4B">
        <w:t xml:space="preserve">In compliance with Act 854 of the 2012 Regular Session of the Louisiana Legislature, the poverty impact of this proposed Rule has been considered. It is anticipated that this proposed Rule will not have an impact on child, individual, or family poverty in relation to individual or community asset development as described in R.S. 49:973. </w:t>
      </w:r>
    </w:p>
    <w:p w14:paraId="40FC855E" w14:textId="77777777" w:rsidR="002E5C20" w:rsidRPr="00662C4B" w:rsidRDefault="002E5C20" w:rsidP="002E5C20">
      <w:pPr>
        <w:pStyle w:val="RegCodeTitle"/>
      </w:pPr>
      <w:r w:rsidRPr="00662C4B">
        <w:t>Small Business Analysis</w:t>
      </w:r>
    </w:p>
    <w:p w14:paraId="32954ABB" w14:textId="77777777" w:rsidR="002E5C20" w:rsidRPr="00662C4B" w:rsidRDefault="002E5C20" w:rsidP="002E5C20">
      <w:pPr>
        <w:pStyle w:val="A0"/>
      </w:pPr>
      <w:r w:rsidRPr="00662C4B">
        <w:t>In compliance with the Small Business Protection Act, the economic impact of this proposed Rule on small businesses has been considered. It is anticipated that this proposed Rule will not have a fiscal impact on small businesses. Nurse Staffing Agencies are already submitting the report, and this proposed Rule serves to formalize the requirement.</w:t>
      </w:r>
    </w:p>
    <w:p w14:paraId="2460AAC6" w14:textId="77777777" w:rsidR="002E5C20" w:rsidRPr="00662C4B" w:rsidRDefault="002E5C20" w:rsidP="002E5C20">
      <w:pPr>
        <w:pStyle w:val="RegCodeTitle"/>
      </w:pPr>
      <w:r w:rsidRPr="00662C4B">
        <w:t>Provider Impact Statement</w:t>
      </w:r>
    </w:p>
    <w:p w14:paraId="2B84224E" w14:textId="77777777" w:rsidR="002E5C20" w:rsidRPr="00662C4B" w:rsidRDefault="002E5C20" w:rsidP="002E5C20">
      <w:pPr>
        <w:pStyle w:val="A0"/>
      </w:pPr>
      <w:r w:rsidRPr="00662C4B">
        <w:t>In compliance with House Concurrent Resolution (HCR) 170 of the 2014 Regular Session of the Louisiana Legislature, the provider impact of this proposed Rule has been considered. It is anticipated that this proposed Rule will not have a fiscal impact on providers. Nurse Staffing Agencies are already submitting the report, and this proposed Rule serves to formalize the requirement.</w:t>
      </w:r>
    </w:p>
    <w:p w14:paraId="0724E2E8" w14:textId="77777777" w:rsidR="002E5C20" w:rsidRPr="00662C4B" w:rsidRDefault="002E5C20" w:rsidP="002E5C20">
      <w:pPr>
        <w:pStyle w:val="RegCodeTitle"/>
      </w:pPr>
      <w:r w:rsidRPr="00662C4B">
        <w:t>Public Comments</w:t>
      </w:r>
    </w:p>
    <w:p w14:paraId="2D218638" w14:textId="77777777" w:rsidR="002E5C20" w:rsidRPr="00662C4B" w:rsidRDefault="002E5C20" w:rsidP="002E5C20">
      <w:pPr>
        <w:pStyle w:val="A0"/>
      </w:pPr>
      <w:r w:rsidRPr="00662C4B">
        <w:t>Interested individuals may submit written comments to Cecile Castello, RN, Health Standards Section, P.O. Box 3767, Baton Rouge, LA 70821. Ms. Castello is responsible for responding to inquiries regarding this proposed Rule. The deadline for submitting written comments is at 4:30 p.m. on December 3, 2026.</w:t>
      </w:r>
    </w:p>
    <w:p w14:paraId="7A26E510" w14:textId="77777777" w:rsidR="002E5C20" w:rsidRPr="00662C4B" w:rsidRDefault="002E5C20" w:rsidP="002E5C20">
      <w:pPr>
        <w:pStyle w:val="RegCodeTitle"/>
      </w:pPr>
      <w:r>
        <w:br w:type="column"/>
      </w:r>
      <w:r w:rsidRPr="00662C4B">
        <w:t>Public Hearing</w:t>
      </w:r>
    </w:p>
    <w:p w14:paraId="412E8508" w14:textId="77777777" w:rsidR="002E5C20" w:rsidRDefault="002E5C20" w:rsidP="002E5C20">
      <w:pPr>
        <w:pStyle w:val="A0"/>
      </w:pPr>
      <w:r w:rsidRPr="00662C4B">
        <w:t xml:space="preserve">Interested persons may submit a written request to conduct a public hearing by U.S. mail to the Office of the Secretary ATTN: LDH Rulemaking Coordinator, Post Office Box 629, Baton Rouge, LA 70821-0629; however, such request must be received no later than 4:30 p.m. on November 9, 2026. If the criteria set forth in R.S. 49:953(A)(2)(a) are satisfied, LDH will conduct a public hearing at 9:30 a.m. on December 2, 2026, in Room 173 of the Bienville Building, which is located at 628 North Fourth Street, Baton Rouge, LA. To confirm whether a public hearing will be held, interested individuals should first call Allen Enger at (225) 342-1342 after November 9, 2026. If a public hearing is to be held, all interested individuals are invited to attend and present data, views, comments, or arguments, orally or in writing. In the event of a hearing, parking is available to the public in the Galvez Parking Garage, which is located between North Sixth and North Fifth/North and Main Streets (cater-corner from the Bienville Building). </w:t>
      </w:r>
    </w:p>
    <w:p w14:paraId="30B2653D" w14:textId="77777777" w:rsidR="002E5C20" w:rsidRPr="00662C4B" w:rsidRDefault="002E5C20" w:rsidP="002E5C20">
      <w:pPr>
        <w:pStyle w:val="A0"/>
      </w:pPr>
    </w:p>
    <w:p w14:paraId="46E2AD20" w14:textId="77777777" w:rsidR="002E5C20" w:rsidRPr="00662C4B" w:rsidRDefault="002E5C20" w:rsidP="002E5C20">
      <w:pPr>
        <w:pStyle w:val="RegSignature"/>
      </w:pPr>
      <w:r w:rsidRPr="00662C4B">
        <w:t>Bruce D. Greenstein</w:t>
      </w:r>
    </w:p>
    <w:p w14:paraId="011887E9" w14:textId="77777777" w:rsidR="002E5C20" w:rsidRDefault="002E5C20" w:rsidP="002E5C20">
      <w:pPr>
        <w:pStyle w:val="RegSignature"/>
      </w:pPr>
      <w:r w:rsidRPr="00662C4B">
        <w:t>Secretary</w:t>
      </w:r>
    </w:p>
    <w:p w14:paraId="25229C9C" w14:textId="77777777" w:rsidR="002E5C20" w:rsidRDefault="002E5C20" w:rsidP="002E5C20">
      <w:pPr>
        <w:pStyle w:val="RegCodePart"/>
        <w:rPr>
          <w:noProof w:val="0"/>
        </w:rPr>
      </w:pPr>
    </w:p>
    <w:p w14:paraId="3BDED188" w14:textId="77777777" w:rsidR="002E5C20" w:rsidRDefault="002E5C20" w:rsidP="002E5C20">
      <w:pPr>
        <w:pStyle w:val="RegCodePart"/>
        <w:rPr>
          <w:noProof w:val="0"/>
        </w:rPr>
      </w:pPr>
      <w:r>
        <w:rPr>
          <w:noProof w:val="0"/>
        </w:rPr>
        <w:t>FISCAL AND ECONOMIC IMPACT STATEMENT FOR ADMINISTRATIVE RULES</w:t>
      </w:r>
    </w:p>
    <w:p w14:paraId="6E1930F9" w14:textId="77777777" w:rsidR="002E5C20" w:rsidRDefault="002E5C20" w:rsidP="002E5C20">
      <w:pPr>
        <w:pStyle w:val="RegCodePart"/>
      </w:pPr>
      <w:r>
        <w:t xml:space="preserve">RULE TITLE:  </w:t>
      </w:r>
      <w:r w:rsidRPr="00456340">
        <w:t>Nursing Staffing Agencies</w:t>
      </w:r>
      <w:r w:rsidRPr="00456340">
        <w:br/>
        <w:t>Licensing Standards</w:t>
      </w:r>
    </w:p>
    <w:p w14:paraId="5778AB74" w14:textId="77777777" w:rsidR="002E5C20" w:rsidRDefault="002E5C20" w:rsidP="002E5C20">
      <w:pPr>
        <w:pStyle w:val="Chapter"/>
        <w:jc w:val="center"/>
      </w:pPr>
    </w:p>
    <w:p w14:paraId="4B5669AA"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4D208782" w14:textId="77777777" w:rsidR="002E5C20" w:rsidRPr="00456340" w:rsidRDefault="002E5C20" w:rsidP="002E5C20">
      <w:pPr>
        <w:pStyle w:val="RegFE2"/>
      </w:pPr>
      <w:r w:rsidRPr="00456340">
        <w:t xml:space="preserve">It is anticipated that implementation of this proposed Rule will have no programmatic fiscal impact on the costs of state or local governmental units other than the cost of promulgation in FY 27. It is anticipated that $320 SGR will be expended in FY 27 for the state's administrative expense for promulgation of this proposed Rule and the final Rule. </w:t>
      </w:r>
    </w:p>
    <w:p w14:paraId="73FB5D84" w14:textId="77777777" w:rsidR="002E5C20" w:rsidRDefault="002E5C20" w:rsidP="002E5C20">
      <w:pPr>
        <w:pStyle w:val="RegFE2"/>
        <w:rPr>
          <w:noProof w:val="0"/>
        </w:rPr>
      </w:pPr>
      <w:r w:rsidRPr="00456340">
        <w:rPr>
          <w:noProof w:val="0"/>
        </w:rPr>
        <w:t>The proposed Rule amends the provisions governing the licensing of nurse staffing agencies (NSA) to require the submission of a monthly report to Health Standards Section, listing certified nurse aides employed, contracted, referred, or assigned by the NSA. This amendment will ensure consistency across healthcare providers for the monthly submission of this information.</w:t>
      </w:r>
    </w:p>
    <w:p w14:paraId="0D3F8240"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587476F0" w14:textId="77777777" w:rsidR="002E5C20" w:rsidRDefault="002E5C20" w:rsidP="002E5C20">
      <w:pPr>
        <w:pStyle w:val="RegFE2"/>
        <w:rPr>
          <w:noProof w:val="0"/>
        </w:rPr>
      </w:pPr>
      <w:r w:rsidRPr="00456340">
        <w:rPr>
          <w:noProof w:val="0"/>
        </w:rPr>
        <w:t>It is anticipated that implementation of this proposed Rule will not impact revenue collections of state or local governmental units.</w:t>
      </w:r>
    </w:p>
    <w:p w14:paraId="0703BD0B"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3577F908" w14:textId="77777777" w:rsidR="002E5C20" w:rsidRDefault="002E5C20" w:rsidP="002E5C20">
      <w:pPr>
        <w:pStyle w:val="RegFE2"/>
        <w:rPr>
          <w:noProof w:val="0"/>
        </w:rPr>
      </w:pPr>
      <w:r w:rsidRPr="00456340">
        <w:rPr>
          <w:noProof w:val="0"/>
        </w:rPr>
        <w:t>It is anticipated that implementation of this proposed Rule will not impact estimated costs and/or economic benefits of directly affected persons, small businesses, or non-governmental groups. Nurse staffing agencies are already submitting the report, and this proposed Rule serves to formalize the requirement.</w:t>
      </w:r>
    </w:p>
    <w:p w14:paraId="56997DEC" w14:textId="77777777" w:rsidR="002E5C20" w:rsidRDefault="002E5C20" w:rsidP="002E5C20">
      <w:pPr>
        <w:pStyle w:val="RegFE1"/>
        <w:rPr>
          <w:noProof w:val="0"/>
        </w:rPr>
      </w:pPr>
      <w:r>
        <w:rPr>
          <w:noProof w:val="0"/>
        </w:rPr>
        <w:t>IV.</w:t>
      </w:r>
      <w:r>
        <w:rPr>
          <w:noProof w:val="0"/>
        </w:rPr>
        <w:tab/>
        <w:t>ESTIMATED EFFECT ON COMPETITION AND EMPLOYMENT (Summary)</w:t>
      </w:r>
    </w:p>
    <w:p w14:paraId="5980B4A7" w14:textId="77777777" w:rsidR="002E5C20" w:rsidRDefault="002E5C20" w:rsidP="002E5C20">
      <w:pPr>
        <w:pStyle w:val="RegFE2"/>
        <w:rPr>
          <w:noProof w:val="0"/>
        </w:rPr>
      </w:pPr>
      <w:r w:rsidRPr="00456340">
        <w:rPr>
          <w:noProof w:val="0"/>
        </w:rPr>
        <w:t>It is anticipated that this proposed Rule will not have an impact on competition and employment.</w:t>
      </w:r>
    </w:p>
    <w:p w14:paraId="399F566A" w14:textId="77777777" w:rsidR="002E5C20" w:rsidRDefault="002E5C20" w:rsidP="002E5C20">
      <w:pPr>
        <w:pStyle w:val="RegFE2"/>
        <w:rPr>
          <w:noProof w:val="0"/>
        </w:rPr>
      </w:pPr>
    </w:p>
    <w:p w14:paraId="30C301FE"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Cecile Castello, RN</w:t>
      </w:r>
      <w:r w:rsidRPr="0021739A">
        <w:rPr>
          <w:noProof w:val="0"/>
          <w:kern w:val="2"/>
          <w:sz w:val="18"/>
        </w:rPr>
        <w:tab/>
      </w:r>
      <w:r>
        <w:rPr>
          <w:noProof w:val="0"/>
          <w:kern w:val="2"/>
          <w:sz w:val="18"/>
        </w:rPr>
        <w:t>Patrice Thomas</w:t>
      </w:r>
    </w:p>
    <w:p w14:paraId="44302CD0"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Interim Deputy Assistant Secretary</w:t>
      </w:r>
      <w:r w:rsidRPr="0021739A">
        <w:rPr>
          <w:noProof w:val="0"/>
          <w:kern w:val="2"/>
          <w:sz w:val="18"/>
        </w:rPr>
        <w:tab/>
      </w:r>
      <w:r>
        <w:rPr>
          <w:noProof w:val="0"/>
          <w:kern w:val="2"/>
          <w:sz w:val="18"/>
        </w:rPr>
        <w:t>Deputy Fiscal Officer</w:t>
      </w:r>
    </w:p>
    <w:p w14:paraId="0734029B" w14:textId="77777777" w:rsidR="002E5C20" w:rsidRPr="0021739A" w:rsidRDefault="002E5C20" w:rsidP="002E5C20">
      <w:pPr>
        <w:pStyle w:val="RegLogNumber"/>
        <w:tabs>
          <w:tab w:val="left" w:pos="2880"/>
          <w:tab w:val="decimal" w:pos="2988"/>
        </w:tabs>
        <w:outlineLvl w:val="8"/>
        <w:rPr>
          <w:noProof w:val="0"/>
          <w:kern w:val="2"/>
          <w:sz w:val="18"/>
        </w:rPr>
      </w:pPr>
      <w:r>
        <w:t>2610#042</w:t>
      </w:r>
      <w:r w:rsidRPr="0021739A">
        <w:rPr>
          <w:noProof w:val="0"/>
          <w:kern w:val="2"/>
          <w:sz w:val="20"/>
        </w:rPr>
        <w:tab/>
      </w:r>
      <w:r>
        <w:rPr>
          <w:noProof w:val="0"/>
          <w:kern w:val="2"/>
          <w:sz w:val="18"/>
        </w:rPr>
        <w:t>Legislative Fiscal Office</w:t>
      </w:r>
    </w:p>
    <w:p w14:paraId="71549C05" w14:textId="77777777" w:rsidR="002E5C20" w:rsidRPr="00A35639" w:rsidRDefault="002E5C20" w:rsidP="002E5C20"/>
    <w:p w14:paraId="55F24FFF" w14:textId="77777777" w:rsidR="002E5C20" w:rsidRDefault="002E5C20" w:rsidP="002E5C20">
      <w:pPr>
        <w:pStyle w:val="RegItemFirstLine"/>
      </w:pPr>
      <w:bookmarkStart w:id="607" w:name="_Hlk228871544"/>
      <w:bookmarkStart w:id="608" w:name="_Hlk228871444"/>
      <w:bookmarkStart w:id="609" w:name="_Toc219468850"/>
      <w:r>
        <w:lastRenderedPageBreak/>
        <w:t>NOTICE OF INTENT</w:t>
      </w:r>
    </w:p>
    <w:p w14:paraId="4BF3BDEE" w14:textId="77777777" w:rsidR="002E5C20" w:rsidRDefault="002E5C20" w:rsidP="002E5C20">
      <w:pPr>
        <w:pStyle w:val="RegDepartment"/>
      </w:pPr>
      <w:r>
        <w:t>Department of Health</w:t>
      </w:r>
    </w:p>
    <w:p w14:paraId="60CA3A90" w14:textId="77777777" w:rsidR="002E5C20" w:rsidRPr="00962A50" w:rsidRDefault="002E5C20" w:rsidP="002E5C20">
      <w:pPr>
        <w:pStyle w:val="RegDepartment"/>
      </w:pPr>
      <w:r>
        <w:t>Office of Public Health</w:t>
      </w:r>
    </w:p>
    <w:p w14:paraId="49357DC1" w14:textId="77777777" w:rsidR="002E5C20" w:rsidRDefault="002E5C20" w:rsidP="002E5C20">
      <w:pPr>
        <w:pStyle w:val="RegItemTitle"/>
        <w:spacing w:before="240"/>
      </w:pPr>
      <w:r w:rsidRPr="00202731">
        <w:t>Bulk Oyster Tagging (LAC 51:IX.323)</w:t>
      </w:r>
    </w:p>
    <w:p w14:paraId="24262DFB" w14:textId="77777777" w:rsidR="002E5C20" w:rsidRPr="00202731" w:rsidRDefault="002E5C20" w:rsidP="002E5C20">
      <w:pPr>
        <w:pStyle w:val="A0"/>
      </w:pPr>
      <w:r w:rsidRPr="00202731">
        <w:t xml:space="preserve">Under the authority of R.S. 40:4 and 40:5 and in accordance with R.S. 49:950 et seq., the Administrative Procedure Act, notice is hereby given that the </w:t>
      </w:r>
      <w:r>
        <w:t>s</w:t>
      </w:r>
      <w:r w:rsidRPr="00202731">
        <w:t xml:space="preserve">urgeon </w:t>
      </w:r>
      <w:r>
        <w:t>g</w:t>
      </w:r>
      <w:r w:rsidRPr="00202731">
        <w:t>eneral, acting through the Department of Health, Office of Public Health (LDH-OPH), intends to amend Chapter 3 (Preparation and Handling of Seafood for Market) of Part IX (Marine and Fresh Water Animal Food Products) of Title 51. The changes to Part IX modify existing rule language to allow for the use of “bulk tags” on a vessel transporting shellfish in lieu of individual sack tags. These provisions address the requirements to implement a bulk-tagging system in order to comply with Act 324 of the 2026 Regular Session of the Louisiana Legislature.</w:t>
      </w:r>
    </w:p>
    <w:p w14:paraId="67BEB9FE" w14:textId="77777777" w:rsidR="002E5C20" w:rsidRPr="00202731" w:rsidRDefault="002E5C20" w:rsidP="002E5C20">
      <w:pPr>
        <w:pStyle w:val="A0"/>
      </w:pPr>
      <w:r w:rsidRPr="00202731">
        <w:t>The proposed Rule text below has been drafted utilizing plain language principles to ensure clarity and accessibility for all users. It has also been reviewed and tested for compliance with web accessibility standards.</w:t>
      </w:r>
      <w:bookmarkEnd w:id="607"/>
      <w:bookmarkEnd w:id="608"/>
    </w:p>
    <w:p w14:paraId="1AF22DE0" w14:textId="77777777" w:rsidR="002E5C20" w:rsidRPr="00202731" w:rsidRDefault="002E5C20" w:rsidP="002E5C20">
      <w:pPr>
        <w:pStyle w:val="RegCodeTitle"/>
      </w:pPr>
      <w:r w:rsidRPr="00202731">
        <w:t>Title 51</w:t>
      </w:r>
    </w:p>
    <w:p w14:paraId="57D6B3BB" w14:textId="77777777" w:rsidR="002E5C20" w:rsidRPr="00202731" w:rsidRDefault="002E5C20" w:rsidP="002E5C20">
      <w:pPr>
        <w:pStyle w:val="RegCodeTitle"/>
      </w:pPr>
      <w:r w:rsidRPr="00202731">
        <w:t>PUBLIC HEALTH—SANITARY CODE</w:t>
      </w:r>
    </w:p>
    <w:p w14:paraId="62B9E01A" w14:textId="77777777" w:rsidR="002E5C20" w:rsidRPr="00202731" w:rsidRDefault="002E5C20" w:rsidP="002E5C20">
      <w:pPr>
        <w:pStyle w:val="RegCodePart"/>
      </w:pPr>
      <w:r w:rsidRPr="00202731">
        <w:t>Part IX.</w:t>
      </w:r>
      <w:r>
        <w:t xml:space="preserve">  </w:t>
      </w:r>
      <w:r w:rsidRPr="00202731">
        <w:t>Marine and Fresh Water Animal Food Products</w:t>
      </w:r>
    </w:p>
    <w:p w14:paraId="0FD7371D" w14:textId="77777777" w:rsidR="002E5C20" w:rsidRPr="00202731" w:rsidRDefault="002E5C20" w:rsidP="002E5C20">
      <w:pPr>
        <w:pStyle w:val="Chapter"/>
      </w:pPr>
      <w:bookmarkStart w:id="610" w:name="_Toc219468855"/>
      <w:bookmarkEnd w:id="609"/>
      <w:r w:rsidRPr="00202731">
        <w:t>Chapter 3.</w:t>
      </w:r>
      <w:r w:rsidRPr="00202731">
        <w:tab/>
      </w:r>
      <w:bookmarkEnd w:id="610"/>
      <w:r w:rsidRPr="00202731">
        <w:t>Preparation and Handling of Seafood for Market</w:t>
      </w:r>
    </w:p>
    <w:p w14:paraId="4E6A1C11" w14:textId="77777777" w:rsidR="002E5C20" w:rsidRPr="00202731" w:rsidRDefault="002E5C20" w:rsidP="002E5C20">
      <w:pPr>
        <w:pStyle w:val="Section"/>
      </w:pPr>
      <w:bookmarkStart w:id="611" w:name="_Toc219468856"/>
      <w:r w:rsidRPr="00202731">
        <w:t>§323.</w:t>
      </w:r>
      <w:r w:rsidRPr="00202731">
        <w:tab/>
        <w:t>Tags</w:t>
      </w:r>
      <w:r w:rsidRPr="00202731">
        <w:br/>
      </w:r>
      <w:bookmarkEnd w:id="611"/>
      <w:r w:rsidRPr="00202731">
        <w:t>[formerly paragraph 9:051]</w:t>
      </w:r>
    </w:p>
    <w:p w14:paraId="57C38B6C" w14:textId="77777777" w:rsidR="002E5C20" w:rsidRPr="00202731" w:rsidRDefault="002E5C20" w:rsidP="002E5C20">
      <w:pPr>
        <w:pStyle w:val="A0"/>
      </w:pPr>
      <w:r w:rsidRPr="00202731">
        <w:t>A.</w:t>
      </w:r>
      <w:r w:rsidRPr="00202731">
        <w:tab/>
        <w:t>…</w:t>
      </w:r>
    </w:p>
    <w:p w14:paraId="03C88082" w14:textId="77777777" w:rsidR="002E5C20" w:rsidRPr="00202731" w:rsidRDefault="002E5C20" w:rsidP="002E5C20">
      <w:pPr>
        <w:pStyle w:val="A0"/>
      </w:pPr>
      <w:r w:rsidRPr="00202731">
        <w:t>B.</w:t>
      </w:r>
      <w:r w:rsidRPr="00202731">
        <w:tab/>
      </w:r>
      <w:r w:rsidRPr="00202731">
        <w:rPr>
          <w:bCs/>
        </w:rPr>
        <w:t xml:space="preserve">[formerly paragraph 9:051-1] </w:t>
      </w:r>
      <w:r w:rsidRPr="00202731">
        <w:t>The initial tagging of the shell-stock shall be performed by the harvester before the shell-stock are removed from the harvester's boat. Except as otherwise provided for in this Section, in the event that shell-stock are harvested from more than one growing area on a given day, the shell-stock shall be sacked and tagged before leaving from the growing area from which the shell-stock was harvested. Except as specified in C.5 of this Section, the harvester's tags shall contain legible information as follows:</w:t>
      </w:r>
    </w:p>
    <w:p w14:paraId="3DF6BFA3" w14:textId="77777777" w:rsidR="002E5C20" w:rsidRPr="00202731" w:rsidRDefault="002E5C20" w:rsidP="002E5C20">
      <w:pPr>
        <w:pStyle w:val="A0"/>
        <w:tabs>
          <w:tab w:val="clear" w:pos="1080"/>
          <w:tab w:val="left" w:pos="1170"/>
        </w:tabs>
      </w:pPr>
      <w:r w:rsidRPr="00E141F1">
        <w:t>B.1. - C.4.</w:t>
      </w:r>
      <w:r w:rsidRPr="00E141F1">
        <w:tab/>
        <w:t>…</w:t>
      </w:r>
    </w:p>
    <w:p w14:paraId="3E22A3D6" w14:textId="77777777" w:rsidR="002E5C20" w:rsidRPr="00202731" w:rsidRDefault="002E5C20" w:rsidP="002E5C20">
      <w:pPr>
        <w:pStyle w:val="1"/>
      </w:pPr>
      <w:r w:rsidRPr="00202731">
        <w:t>5.</w:t>
      </w:r>
      <w:r w:rsidRPr="00202731">
        <w:tab/>
        <w:t>A yellow tag indicates that the shell-stock is in transit to or from an aquaculture farm; use of yellow tags is subject to the following requirements:</w:t>
      </w:r>
    </w:p>
    <w:p w14:paraId="51F4177E" w14:textId="77777777" w:rsidR="002E5C20" w:rsidRPr="00202731" w:rsidRDefault="002E5C20" w:rsidP="002E5C20">
      <w:pPr>
        <w:pStyle w:val="a1"/>
      </w:pPr>
      <w:r w:rsidRPr="00202731">
        <w:t>a.</w:t>
      </w:r>
      <w:r w:rsidRPr="00202731">
        <w:tab/>
        <w:t xml:space="preserve">yellow tags may only be used by holders of aquaculture permits issued by the Louisiana Department of Health; </w:t>
      </w:r>
    </w:p>
    <w:p w14:paraId="1C3612F2" w14:textId="77777777" w:rsidR="002E5C20" w:rsidRPr="00202731" w:rsidRDefault="002E5C20" w:rsidP="002E5C20">
      <w:pPr>
        <w:pStyle w:val="a1"/>
      </w:pPr>
      <w:r w:rsidRPr="00202731">
        <w:t>b.</w:t>
      </w:r>
      <w:r w:rsidRPr="00202731">
        <w:tab/>
        <w:t>harvesters are required to specify on the trip log that yellow tags are being used for taking the bulk lot from the farm for on-shore handling or for taking the bulk lot from the on-shore facility back to the farm;</w:t>
      </w:r>
    </w:p>
    <w:p w14:paraId="61817D0B" w14:textId="77777777" w:rsidR="002E5C20" w:rsidRPr="00202731" w:rsidRDefault="002E5C20" w:rsidP="002E5C20">
      <w:pPr>
        <w:pStyle w:val="a1"/>
      </w:pPr>
      <w:r w:rsidRPr="00202731">
        <w:t>c.</w:t>
      </w:r>
      <w:r w:rsidRPr="00202731">
        <w:tab/>
        <w:t>yellow tags must be attached to the harvester log until the lot in question is either completely re-containerized for market or returned to the farm;</w:t>
      </w:r>
    </w:p>
    <w:p w14:paraId="3FA6F280" w14:textId="77777777" w:rsidR="002E5C20" w:rsidRPr="00202731" w:rsidRDefault="002E5C20" w:rsidP="002E5C20">
      <w:pPr>
        <w:pStyle w:val="a1"/>
      </w:pPr>
      <w:r w:rsidRPr="00202731">
        <w:t>d.</w:t>
      </w:r>
      <w:r w:rsidRPr="00202731">
        <w:tab/>
        <w:t>yellow tags must include the following information:</w:t>
      </w:r>
    </w:p>
    <w:p w14:paraId="02B1FABC" w14:textId="77777777" w:rsidR="002E5C20" w:rsidRPr="00202731" w:rsidRDefault="002E5C20" w:rsidP="002E5C20">
      <w:pPr>
        <w:pStyle w:val="i0"/>
      </w:pPr>
      <w:r>
        <w:tab/>
      </w:r>
      <w:r w:rsidRPr="00202731">
        <w:t>i.</w:t>
      </w:r>
      <w:r w:rsidRPr="00202731">
        <w:tab/>
        <w:t>the dealer's name, address, certification number assigned by the Department of Health and the original shell-stock shipper's number, if different from the dealer’s number;</w:t>
      </w:r>
    </w:p>
    <w:p w14:paraId="00ECB6CC" w14:textId="77777777" w:rsidR="002E5C20" w:rsidRPr="00202731" w:rsidRDefault="002E5C20" w:rsidP="002E5C20">
      <w:pPr>
        <w:pStyle w:val="i0"/>
      </w:pPr>
      <w:r>
        <w:tab/>
      </w:r>
      <w:r w:rsidRPr="00202731">
        <w:t>ii.</w:t>
      </w:r>
      <w:r w:rsidRPr="00202731">
        <w:tab/>
        <w:t>the harvester's identification number assigned by the Department of Wildlife and Fisheries;</w:t>
      </w:r>
    </w:p>
    <w:p w14:paraId="142D61F1" w14:textId="77777777" w:rsidR="002E5C20" w:rsidRPr="00202731" w:rsidRDefault="002E5C20" w:rsidP="002E5C20">
      <w:pPr>
        <w:pStyle w:val="i0"/>
      </w:pPr>
      <w:r>
        <w:tab/>
      </w:r>
      <w:r w:rsidRPr="00202731">
        <w:t>iii.</w:t>
      </w:r>
      <w:r w:rsidRPr="00202731">
        <w:tab/>
        <w:t>the date of harvesting;</w:t>
      </w:r>
    </w:p>
    <w:p w14:paraId="2C131D02" w14:textId="77777777" w:rsidR="002E5C20" w:rsidRPr="00202731" w:rsidRDefault="002E5C20" w:rsidP="002E5C20">
      <w:pPr>
        <w:pStyle w:val="i0"/>
      </w:pPr>
      <w:r>
        <w:tab/>
      </w:r>
      <w:r w:rsidRPr="00202731">
        <w:t>iv.</w:t>
      </w:r>
      <w:r w:rsidRPr="00202731">
        <w:tab/>
        <w:t>harvest area as defined by the Office of Public Health;</w:t>
      </w:r>
    </w:p>
    <w:p w14:paraId="744CA0DC" w14:textId="77777777" w:rsidR="002E5C20" w:rsidRPr="00202731" w:rsidRDefault="002E5C20" w:rsidP="002E5C20">
      <w:pPr>
        <w:pStyle w:val="i0"/>
      </w:pPr>
      <w:r>
        <w:tab/>
      </w:r>
      <w:r w:rsidRPr="00202731">
        <w:t>v.</w:t>
      </w:r>
      <w:r w:rsidRPr="00202731">
        <w:tab/>
        <w:t>type and quantity of shellfish;</w:t>
      </w:r>
    </w:p>
    <w:p w14:paraId="3AC400BF" w14:textId="77777777" w:rsidR="002E5C20" w:rsidRPr="00202731" w:rsidRDefault="002E5C20" w:rsidP="002E5C20">
      <w:pPr>
        <w:pStyle w:val="i0"/>
      </w:pPr>
      <w:r>
        <w:tab/>
      </w:r>
      <w:r w:rsidRPr="00202731">
        <w:t>vi.</w:t>
      </w:r>
      <w:r w:rsidRPr="00202731">
        <w:tab/>
        <w:t>the number of containers in the bulk lot.</w:t>
      </w:r>
    </w:p>
    <w:p w14:paraId="0C5D7DBA" w14:textId="77777777" w:rsidR="002E5C20" w:rsidRPr="00202731" w:rsidRDefault="002E5C20" w:rsidP="002E5C20">
      <w:pPr>
        <w:pStyle w:val="a1"/>
      </w:pPr>
      <w:r w:rsidRPr="00202731">
        <w:t>e.</w:t>
      </w:r>
      <w:r w:rsidRPr="00202731">
        <w:tab/>
        <w:t>yellow tags must bear the following statements:</w:t>
      </w:r>
    </w:p>
    <w:p w14:paraId="79ACEFFB" w14:textId="77777777" w:rsidR="002E5C20" w:rsidRPr="00202731" w:rsidRDefault="002E5C20" w:rsidP="002E5C20">
      <w:pPr>
        <w:pStyle w:val="i0"/>
      </w:pPr>
      <w:r>
        <w:tab/>
      </w:r>
      <w:r w:rsidRPr="00202731">
        <w:t>i.</w:t>
      </w:r>
      <w:r w:rsidRPr="00202731">
        <w:tab/>
        <w:t>(in bold type)“KEEP PRODUCT REFRIGERATED”; and</w:t>
      </w:r>
    </w:p>
    <w:p w14:paraId="7A7F5ED9" w14:textId="77777777" w:rsidR="002E5C20" w:rsidRPr="00202731" w:rsidRDefault="002E5C20" w:rsidP="002E5C20">
      <w:pPr>
        <w:pStyle w:val="i0"/>
      </w:pPr>
      <w:r>
        <w:tab/>
      </w:r>
      <w:r w:rsidRPr="00202731">
        <w:t>ii.</w:t>
      </w:r>
      <w:r w:rsidRPr="00202731">
        <w:tab/>
        <w:t>“There may be a risk associated with consuming raw shellfish as is the case with other raw protein products. If you suffer from chronic illness of the liver, stomach or blood or have other immune disorders, you should eat these products fully cooked.”</w:t>
      </w:r>
    </w:p>
    <w:p w14:paraId="0366B5FA" w14:textId="77777777" w:rsidR="002E5C20" w:rsidRPr="00202731" w:rsidRDefault="002E5C20" w:rsidP="002E5C20">
      <w:pPr>
        <w:pStyle w:val="AuthorityNote"/>
      </w:pPr>
      <w:r w:rsidRPr="00202731">
        <w:t>AUTHORITY NOTE:</w:t>
      </w:r>
      <w:r w:rsidRPr="00202731">
        <w:tab/>
        <w:t>Promulgated in accordance with R.S. 40:4(A)(1), R.S. 40:5(2)(3)(5)(7)(15), R.S. 40:5.3, and R.S. 56:449(C).</w:t>
      </w:r>
    </w:p>
    <w:p w14:paraId="165FF723" w14:textId="77777777" w:rsidR="002E5C20" w:rsidRPr="00202731" w:rsidRDefault="002E5C20" w:rsidP="002E5C20">
      <w:pPr>
        <w:pStyle w:val="HistoricalNote"/>
      </w:pPr>
      <w:r w:rsidRPr="00202731">
        <w:t>HISTORICAL NOTE:</w:t>
      </w:r>
      <w:r w:rsidRPr="00202731">
        <w:tab/>
        <w:t>Promulgated by the Department of Health and Hospitals, Office of Public Health, LR 28:1308 (June 2002), amended LR 28:1591 (July 2002), LR 33:850 (May 2007), LR 40:1009 (May 2014), amended by the Department of Health, Office of Public Health, LR 48:1853 (July 2022), repromulgated LR 48:2142 (August 2022), amended LR 53:</w:t>
      </w:r>
    </w:p>
    <w:p w14:paraId="7A98BFD8" w14:textId="77777777" w:rsidR="002E5C20" w:rsidRPr="00202731" w:rsidRDefault="002E5C20" w:rsidP="002E5C20">
      <w:pPr>
        <w:pStyle w:val="RegCodeTitle"/>
      </w:pPr>
      <w:r w:rsidRPr="00202731">
        <w:t>Family Impact Statement</w:t>
      </w:r>
    </w:p>
    <w:p w14:paraId="5104C245" w14:textId="77777777" w:rsidR="002E5C20" w:rsidRPr="00202731" w:rsidRDefault="002E5C20" w:rsidP="002E5C20">
      <w:pPr>
        <w:pStyle w:val="A0"/>
      </w:pPr>
      <w:r w:rsidRPr="00202731">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3E9DB432" w14:textId="77777777" w:rsidR="002E5C20" w:rsidRPr="00202731" w:rsidRDefault="002E5C20" w:rsidP="002E5C20">
      <w:pPr>
        <w:pStyle w:val="RegCodeTitle"/>
      </w:pPr>
      <w:r w:rsidRPr="00202731">
        <w:t>Poverty Impact Statement</w:t>
      </w:r>
    </w:p>
    <w:p w14:paraId="4316C7EB" w14:textId="77777777" w:rsidR="002E5C20" w:rsidRPr="00202731" w:rsidRDefault="002E5C20" w:rsidP="002E5C20">
      <w:pPr>
        <w:pStyle w:val="A0"/>
      </w:pPr>
      <w:r w:rsidRPr="00202731">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5C004F79" w14:textId="77777777" w:rsidR="002E5C20" w:rsidRPr="00202731" w:rsidRDefault="002E5C20" w:rsidP="002E5C20">
      <w:pPr>
        <w:pStyle w:val="RegCodeTitle"/>
      </w:pPr>
      <w:r w:rsidRPr="00202731">
        <w:t>Small Business Analysis</w:t>
      </w:r>
    </w:p>
    <w:p w14:paraId="12F5AB47" w14:textId="77777777" w:rsidR="002E5C20" w:rsidRPr="00202731" w:rsidRDefault="002E5C20" w:rsidP="002E5C20">
      <w:pPr>
        <w:pStyle w:val="A0"/>
      </w:pPr>
      <w:r w:rsidRPr="00202731">
        <w:t>In compliance with the Small Business Protection Act, the economic impact of this proposed Rule on small businesses has been considered. It is anticipated that this proposed Rule will have no impact on small businesses.</w:t>
      </w:r>
    </w:p>
    <w:p w14:paraId="75B87FDB" w14:textId="77777777" w:rsidR="002E5C20" w:rsidRPr="00202731" w:rsidRDefault="002E5C20" w:rsidP="002E5C20">
      <w:pPr>
        <w:pStyle w:val="RegCodeTitle"/>
      </w:pPr>
      <w:r w:rsidRPr="00202731">
        <w:t>Provider Impact Statement</w:t>
      </w:r>
    </w:p>
    <w:p w14:paraId="420DF62F" w14:textId="77777777" w:rsidR="002E5C20" w:rsidRPr="00202731" w:rsidRDefault="002E5C20" w:rsidP="002E5C20">
      <w:pPr>
        <w:pStyle w:val="A0"/>
      </w:pPr>
      <w:r w:rsidRPr="00202731">
        <w:t>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provide the same level of service as described in HCR 170.</w:t>
      </w:r>
    </w:p>
    <w:p w14:paraId="2CAA4C35" w14:textId="77777777" w:rsidR="002E5C20" w:rsidRPr="00202731" w:rsidRDefault="002E5C20" w:rsidP="002E5C20">
      <w:pPr>
        <w:pStyle w:val="RegCodeTitle"/>
      </w:pPr>
      <w:r w:rsidRPr="00202731">
        <w:t>Public Comments</w:t>
      </w:r>
    </w:p>
    <w:p w14:paraId="1C3A4CA5" w14:textId="77777777" w:rsidR="002E5C20" w:rsidRPr="00202731" w:rsidRDefault="002E5C20" w:rsidP="002E5C20">
      <w:pPr>
        <w:pStyle w:val="A0"/>
      </w:pPr>
      <w:r w:rsidRPr="00202731">
        <w:t>Interested persons may submit written comments to Tiffany Meche, Center for Environmental Health, P.O. Box 4489, Baton Rouge, LA 70821-9030. Ms. Meche is responsible for responding to inquiries regarding this proposed Rule. The deadline for submitting written comments is November 24, 2026.</w:t>
      </w:r>
    </w:p>
    <w:p w14:paraId="039B230C" w14:textId="77777777" w:rsidR="002E5C20" w:rsidRPr="00202731" w:rsidRDefault="002E5C20" w:rsidP="002E5C20">
      <w:pPr>
        <w:pStyle w:val="RegCodeTitle"/>
      </w:pPr>
      <w:r w:rsidRPr="00202731">
        <w:t>Public Hearing</w:t>
      </w:r>
    </w:p>
    <w:p w14:paraId="719C3350" w14:textId="77777777" w:rsidR="002E5C20" w:rsidRDefault="002E5C20" w:rsidP="002E5C20">
      <w:pPr>
        <w:pStyle w:val="A0"/>
      </w:pPr>
      <w:r w:rsidRPr="00202731">
        <w:t xml:space="preserve">Interested persons may submit a written request to conduct a public hearing by U.S. mail to the Office of the Secretary ATTN: LDH Rulemaking Coordinator, Post Office Box 629, Baton Rouge, LA 70821-0629; however, such request must be received no later than 4:30 p.m. on November 9, 2026. If the criteria set forth in R.S. 49:961(B)(1) are satisfied, LDH will </w:t>
      </w:r>
      <w:r w:rsidRPr="00202731">
        <w:lastRenderedPageBreak/>
        <w:t>conduct a public hearing at 9:30 a.m. on November 24, 2026, in Room 117 of the Bienville Building, which is located at 628 North Fourth Street, Baton Rouge, LA. To confirm whether a public hearing will be held, interested persons should first call Allen Enger at (225) 342-1342 after November 9, 2026. If a public hearing is to be held, all interested persons are invited to attend and present data, views, comments, or arguments, orally or in writing.</w:t>
      </w:r>
    </w:p>
    <w:p w14:paraId="1069677F" w14:textId="77777777" w:rsidR="002E5C20" w:rsidRPr="00202731" w:rsidRDefault="002E5C20" w:rsidP="002E5C20">
      <w:pPr>
        <w:pStyle w:val="A0"/>
      </w:pPr>
    </w:p>
    <w:p w14:paraId="36B4281D" w14:textId="77777777" w:rsidR="002E5C20" w:rsidRPr="00202731" w:rsidRDefault="002E5C20" w:rsidP="002E5C20">
      <w:pPr>
        <w:pStyle w:val="RegSignature"/>
      </w:pPr>
      <w:r w:rsidRPr="00202731">
        <w:t>Bruce D. Greenstein</w:t>
      </w:r>
    </w:p>
    <w:p w14:paraId="3873A41F" w14:textId="77777777" w:rsidR="002E5C20" w:rsidRPr="00202731" w:rsidRDefault="002E5C20" w:rsidP="002E5C20">
      <w:pPr>
        <w:pStyle w:val="RegSignature"/>
      </w:pPr>
      <w:r w:rsidRPr="00202731">
        <w:t>Secretary</w:t>
      </w:r>
    </w:p>
    <w:p w14:paraId="476C0CF5" w14:textId="77777777" w:rsidR="002E5C20" w:rsidRPr="00202731" w:rsidRDefault="002E5C20" w:rsidP="002E5C20">
      <w:pPr>
        <w:pStyle w:val="RegSignature"/>
      </w:pPr>
      <w:r w:rsidRPr="00202731">
        <w:t>and</w:t>
      </w:r>
    </w:p>
    <w:p w14:paraId="1739E8BA" w14:textId="77777777" w:rsidR="002E5C20" w:rsidRPr="00202731" w:rsidRDefault="002E5C20" w:rsidP="002E5C20">
      <w:pPr>
        <w:pStyle w:val="RegSignature"/>
      </w:pPr>
      <w:r w:rsidRPr="00202731">
        <w:t>Evelyn Griffith, MD</w:t>
      </w:r>
    </w:p>
    <w:p w14:paraId="23A1D341" w14:textId="77777777" w:rsidR="002E5C20" w:rsidRDefault="002E5C20" w:rsidP="002E5C20">
      <w:pPr>
        <w:pStyle w:val="RegSignature"/>
      </w:pPr>
      <w:r w:rsidRPr="00202731">
        <w:t>Surgeon General</w:t>
      </w:r>
    </w:p>
    <w:p w14:paraId="12323A7C" w14:textId="77777777" w:rsidR="002E5C20" w:rsidRDefault="002E5C20" w:rsidP="002E5C20">
      <w:pPr>
        <w:pStyle w:val="RegCodePart"/>
        <w:rPr>
          <w:noProof w:val="0"/>
        </w:rPr>
      </w:pPr>
    </w:p>
    <w:p w14:paraId="2BFA60AB" w14:textId="77777777" w:rsidR="002E5C20" w:rsidRDefault="002E5C20" w:rsidP="002E5C20">
      <w:pPr>
        <w:pStyle w:val="RegCodePart"/>
        <w:rPr>
          <w:noProof w:val="0"/>
        </w:rPr>
      </w:pPr>
      <w:r>
        <w:rPr>
          <w:noProof w:val="0"/>
        </w:rPr>
        <w:t>FISCAL AND ECONOMIC IMPACT STATEMENT FOR ADMINISTRATIVE RULES</w:t>
      </w:r>
    </w:p>
    <w:p w14:paraId="3F5B4DBF" w14:textId="77777777" w:rsidR="002E5C20" w:rsidRDefault="002E5C20" w:rsidP="002E5C20">
      <w:pPr>
        <w:pStyle w:val="RegCodePart"/>
      </w:pPr>
      <w:r>
        <w:t xml:space="preserve">RULE TITLE:  </w:t>
      </w:r>
      <w:r w:rsidRPr="00962A50">
        <w:t>Bulk Oyster Tagging</w:t>
      </w:r>
    </w:p>
    <w:p w14:paraId="2CC2791F" w14:textId="77777777" w:rsidR="002E5C20" w:rsidRDefault="002E5C20" w:rsidP="002E5C20">
      <w:pPr>
        <w:pStyle w:val="Chapter"/>
        <w:jc w:val="center"/>
      </w:pPr>
    </w:p>
    <w:p w14:paraId="3BAD60D8"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05691C5C" w14:textId="77777777" w:rsidR="002E5C20" w:rsidRPr="00962A50" w:rsidRDefault="002E5C20" w:rsidP="002E5C20">
      <w:pPr>
        <w:pStyle w:val="RegFE2"/>
      </w:pPr>
      <w:r w:rsidRPr="00962A50">
        <w:t>It is anticipated that implementation of this proposed rule will have no programmatic fiscal impact to the state other than the cost of promulgation for FY 27. It is anticipated that $391 SGF will be expended in FY 27 for the state’s administrative expense for promulgation of the proposed rule change and the final rule.</w:t>
      </w:r>
    </w:p>
    <w:p w14:paraId="2C719964" w14:textId="77777777" w:rsidR="002E5C20" w:rsidRDefault="002E5C20" w:rsidP="002E5C20">
      <w:pPr>
        <w:pStyle w:val="RegFE2"/>
        <w:rPr>
          <w:noProof w:val="0"/>
        </w:rPr>
      </w:pPr>
      <w:r w:rsidRPr="00962A50">
        <w:rPr>
          <w:noProof w:val="0"/>
        </w:rPr>
        <w:t>The proposed rule change amends the Louisiana Administrative Code (LAC) 51:IX (Sanitary Code: Marine and Fresh Water Animal Food Products), Chapter 3 (Preparation and Handling of Seafood for Market), Section 323 (Tags [formerly paragraph 9:011]), pursuant to Act 324 of the 2026 RS to modify existing rule language to allow the use of “bulk tags” on vessels transporting shellfish in lieu of individual sack tags.</w:t>
      </w:r>
    </w:p>
    <w:p w14:paraId="1D164C00"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7B6E5817" w14:textId="77777777" w:rsidR="002E5C20" w:rsidRDefault="002E5C20" w:rsidP="002E5C20">
      <w:pPr>
        <w:pStyle w:val="RegFE2"/>
        <w:rPr>
          <w:noProof w:val="0"/>
        </w:rPr>
      </w:pPr>
      <w:r w:rsidRPr="00962A50">
        <w:rPr>
          <w:noProof w:val="0"/>
        </w:rPr>
        <w:t>It is anticipated that implementation of the proposed rule change will have no impact on state or local revenue collections, as the rule change does not alter the regulatory status of facility types from which the department collects fees.</w:t>
      </w:r>
    </w:p>
    <w:p w14:paraId="53365E1E"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67C59729" w14:textId="77777777" w:rsidR="002E5C20" w:rsidRDefault="002E5C20" w:rsidP="002E5C20">
      <w:pPr>
        <w:pStyle w:val="RegFE2"/>
        <w:rPr>
          <w:noProof w:val="0"/>
        </w:rPr>
      </w:pPr>
      <w:r w:rsidRPr="00962A50">
        <w:rPr>
          <w:noProof w:val="0"/>
        </w:rPr>
        <w:t>It is anticipated that implementation of the proposed rule change will have no impact on directly affected persons, small businesses, or non-governmental groups, as the rule change does not alter the regulatory status of facility types from which the department collects fees.</w:t>
      </w:r>
    </w:p>
    <w:p w14:paraId="2245002D" w14:textId="77777777" w:rsidR="002E5C20" w:rsidRDefault="002E5C20" w:rsidP="002E5C20">
      <w:pPr>
        <w:pStyle w:val="RegFE1"/>
        <w:rPr>
          <w:noProof w:val="0"/>
        </w:rPr>
      </w:pPr>
      <w:r>
        <w:rPr>
          <w:noProof w:val="0"/>
        </w:rPr>
        <w:t>IV.</w:t>
      </w:r>
      <w:r>
        <w:rPr>
          <w:noProof w:val="0"/>
        </w:rPr>
        <w:tab/>
        <w:t>ESTIMATED EFFECT ON COMPETITION AND EMPLOYMENT (Summary)</w:t>
      </w:r>
    </w:p>
    <w:p w14:paraId="4C2470A0" w14:textId="77777777" w:rsidR="002E5C20" w:rsidRDefault="002E5C20" w:rsidP="002E5C20">
      <w:pPr>
        <w:pStyle w:val="RegFE2"/>
        <w:rPr>
          <w:noProof w:val="0"/>
        </w:rPr>
      </w:pPr>
      <w:r w:rsidRPr="00962A50">
        <w:rPr>
          <w:noProof w:val="0"/>
        </w:rPr>
        <w:t>The proposed rule has no known effect on competition and employment.</w:t>
      </w:r>
    </w:p>
    <w:p w14:paraId="2D017F65" w14:textId="77777777" w:rsidR="002E5C20" w:rsidRDefault="002E5C20" w:rsidP="002E5C20">
      <w:pPr>
        <w:pStyle w:val="RegFE2"/>
        <w:rPr>
          <w:noProof w:val="0"/>
        </w:rPr>
      </w:pPr>
    </w:p>
    <w:p w14:paraId="2D81144B"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Tonya O. Joiner</w:t>
      </w:r>
      <w:r w:rsidRPr="0021739A">
        <w:rPr>
          <w:noProof w:val="0"/>
          <w:kern w:val="2"/>
          <w:sz w:val="18"/>
        </w:rPr>
        <w:tab/>
      </w:r>
      <w:r>
        <w:rPr>
          <w:noProof w:val="0"/>
          <w:kern w:val="2"/>
          <w:sz w:val="18"/>
        </w:rPr>
        <w:t>Alan M. Boxberger</w:t>
      </w:r>
    </w:p>
    <w:p w14:paraId="4BF4497A"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Assistant Secretary</w:t>
      </w:r>
      <w:r w:rsidRPr="0021739A">
        <w:rPr>
          <w:noProof w:val="0"/>
          <w:kern w:val="2"/>
          <w:sz w:val="18"/>
        </w:rPr>
        <w:tab/>
      </w:r>
      <w:r>
        <w:rPr>
          <w:noProof w:val="0"/>
          <w:kern w:val="2"/>
          <w:sz w:val="18"/>
        </w:rPr>
        <w:t>Legislative Fiscal Officer</w:t>
      </w:r>
    </w:p>
    <w:p w14:paraId="75B3AB0D" w14:textId="77777777" w:rsidR="002E5C20" w:rsidRPr="0021739A" w:rsidRDefault="002E5C20" w:rsidP="002E5C20">
      <w:pPr>
        <w:pStyle w:val="RegLogNumber"/>
        <w:tabs>
          <w:tab w:val="left" w:pos="2880"/>
          <w:tab w:val="decimal" w:pos="2988"/>
        </w:tabs>
        <w:outlineLvl w:val="8"/>
        <w:rPr>
          <w:noProof w:val="0"/>
          <w:kern w:val="2"/>
          <w:sz w:val="18"/>
        </w:rPr>
      </w:pPr>
      <w:r>
        <w:t>2610#033</w:t>
      </w:r>
      <w:r w:rsidRPr="0021739A">
        <w:rPr>
          <w:noProof w:val="0"/>
          <w:kern w:val="2"/>
          <w:sz w:val="20"/>
        </w:rPr>
        <w:tab/>
      </w:r>
      <w:r>
        <w:rPr>
          <w:noProof w:val="0"/>
          <w:kern w:val="2"/>
          <w:sz w:val="18"/>
        </w:rPr>
        <w:t>Legislative Fiscal Office</w:t>
      </w:r>
    </w:p>
    <w:p w14:paraId="08B61AD8" w14:textId="77777777" w:rsidR="002E5C20" w:rsidRPr="00A35639" w:rsidRDefault="002E5C20" w:rsidP="002E5C20"/>
    <w:p w14:paraId="4D309387" w14:textId="77777777" w:rsidR="002E5C20" w:rsidRPr="00A35639" w:rsidRDefault="002E5C20" w:rsidP="002E5C20"/>
    <w:p w14:paraId="5B9891AF" w14:textId="77777777" w:rsidR="002E5C20" w:rsidRDefault="002E5C20" w:rsidP="002E5C20">
      <w:pPr>
        <w:pStyle w:val="RegItemFirstLine"/>
      </w:pPr>
      <w:r>
        <w:t>NOTICE OF INTENT</w:t>
      </w:r>
    </w:p>
    <w:p w14:paraId="0719D925" w14:textId="77777777" w:rsidR="002E5C20" w:rsidRDefault="002E5C20" w:rsidP="002E5C20">
      <w:pPr>
        <w:pStyle w:val="RegDepartment"/>
      </w:pPr>
      <w:r>
        <w:t>Department of Health</w:t>
      </w:r>
    </w:p>
    <w:p w14:paraId="05AC0982" w14:textId="77777777" w:rsidR="002E5C20" w:rsidRPr="002A26B2" w:rsidRDefault="002E5C20" w:rsidP="002E5C20">
      <w:pPr>
        <w:pStyle w:val="RegDepartment"/>
      </w:pPr>
      <w:r>
        <w:t>Office of Public Health</w:t>
      </w:r>
    </w:p>
    <w:p w14:paraId="33F56205" w14:textId="77777777" w:rsidR="002E5C20" w:rsidRPr="002A26B2" w:rsidRDefault="002E5C20" w:rsidP="002E5C20">
      <w:pPr>
        <w:pStyle w:val="RegItemTitle"/>
        <w:spacing w:before="240"/>
      </w:pPr>
      <w:r w:rsidRPr="000A77B9">
        <w:t>Food Safety Certification</w:t>
      </w:r>
      <w:r>
        <w:t xml:space="preserve"> </w:t>
      </w:r>
      <w:r w:rsidRPr="002A26B2">
        <w:t>(LAC 51:XXIII.305)</w:t>
      </w:r>
    </w:p>
    <w:p w14:paraId="67BE3095" w14:textId="77777777" w:rsidR="002E5C20" w:rsidRPr="000A77B9" w:rsidRDefault="002E5C20" w:rsidP="002E5C20">
      <w:pPr>
        <w:pStyle w:val="A0"/>
      </w:pPr>
      <w:r w:rsidRPr="000A77B9">
        <w:t xml:space="preserve">Under the authority of R.S. 40:4 and 40:5 and in accordance with R.S. 49:950 et seq., the Administrative Procedure Act, notice is hereby given that the </w:t>
      </w:r>
      <w:r>
        <w:t>s</w:t>
      </w:r>
      <w:r w:rsidRPr="000A77B9">
        <w:t xml:space="preserve">urgeon </w:t>
      </w:r>
      <w:r>
        <w:t>g</w:t>
      </w:r>
      <w:r w:rsidRPr="000A77B9">
        <w:t>eneral, acting through the Department of Health, Office of Public Health (LDH-OPH), intends to amend Chapter 3 (General Requirements) of Part XXIII (Retail Food Establishments) of Title 51. These amendments are being proposed to comply with the provisions of Act 231 of the 2026 Regular Legislature.</w:t>
      </w:r>
    </w:p>
    <w:p w14:paraId="065AAB02" w14:textId="77777777" w:rsidR="002E5C20" w:rsidRPr="000A77B9" w:rsidRDefault="002E5C20" w:rsidP="002E5C20">
      <w:pPr>
        <w:pStyle w:val="A0"/>
      </w:pPr>
      <w:r w:rsidRPr="000A77B9">
        <w:t>The proposed Rule text below has been drafted utilizing plain language principles to ensure clarity and accessibility for all users. It has also been reviewed and tested for compliance with web accessibility standards.</w:t>
      </w:r>
    </w:p>
    <w:p w14:paraId="5F5F2E43" w14:textId="77777777" w:rsidR="002E5C20" w:rsidRPr="000A77B9" w:rsidRDefault="002E5C20" w:rsidP="002E5C20">
      <w:pPr>
        <w:pStyle w:val="RegCodeTitle"/>
      </w:pPr>
      <w:r w:rsidRPr="000A77B9">
        <w:t xml:space="preserve">Title 51 </w:t>
      </w:r>
    </w:p>
    <w:p w14:paraId="617EA591" w14:textId="77777777" w:rsidR="002E5C20" w:rsidRPr="000A77B9" w:rsidRDefault="002E5C20" w:rsidP="002E5C20">
      <w:pPr>
        <w:pStyle w:val="RegCodeTitle"/>
      </w:pPr>
      <w:r w:rsidRPr="000A77B9">
        <w:t>PUBLIC HEALTH—SANITARY CODE</w:t>
      </w:r>
    </w:p>
    <w:p w14:paraId="52A294B9" w14:textId="77777777" w:rsidR="002E5C20" w:rsidRPr="000A77B9" w:rsidRDefault="002E5C20" w:rsidP="002E5C20">
      <w:pPr>
        <w:pStyle w:val="RegCodePart"/>
      </w:pPr>
      <w:r w:rsidRPr="000A77B9">
        <w:t>Part XXIII.</w:t>
      </w:r>
      <w:r>
        <w:t xml:space="preserve">  </w:t>
      </w:r>
      <w:r w:rsidRPr="000A77B9">
        <w:t>Retail Food</w:t>
      </w:r>
    </w:p>
    <w:p w14:paraId="4230705F" w14:textId="77777777" w:rsidR="002E5C20" w:rsidRPr="000A77B9" w:rsidRDefault="002E5C20" w:rsidP="002E5C20">
      <w:pPr>
        <w:pStyle w:val="Chapter"/>
      </w:pPr>
      <w:r w:rsidRPr="000A77B9">
        <w:t>Chapter 3.</w:t>
      </w:r>
      <w:r>
        <w:tab/>
      </w:r>
      <w:r w:rsidRPr="000A77B9">
        <w:t>General Requirements</w:t>
      </w:r>
    </w:p>
    <w:p w14:paraId="5753CD51" w14:textId="77777777" w:rsidR="002E5C20" w:rsidRPr="000A77B9" w:rsidRDefault="002E5C20" w:rsidP="002E5C20">
      <w:pPr>
        <w:pStyle w:val="Section"/>
        <w:rPr>
          <w:rFonts w:eastAsia="Calibri"/>
        </w:rPr>
      </w:pPr>
      <w:bookmarkStart w:id="612" w:name="_Toc215471702"/>
      <w:bookmarkStart w:id="613" w:name="_Toc248893878"/>
      <w:bookmarkStart w:id="614" w:name="_Toc257206001"/>
      <w:bookmarkStart w:id="615" w:name="_Toc180576237"/>
      <w:r w:rsidRPr="000A77B9">
        <w:rPr>
          <w:rFonts w:eastAsia="Calibri"/>
        </w:rPr>
        <w:t>§305.</w:t>
      </w:r>
      <w:r w:rsidRPr="000A77B9">
        <w:rPr>
          <w:rFonts w:eastAsia="Calibri"/>
        </w:rPr>
        <w:tab/>
      </w:r>
      <w:bookmarkEnd w:id="612"/>
      <w:bookmarkEnd w:id="613"/>
      <w:bookmarkEnd w:id="614"/>
      <w:bookmarkEnd w:id="615"/>
      <w:r w:rsidRPr="000A77B9">
        <w:rPr>
          <w:rFonts w:eastAsia="Calibri"/>
        </w:rPr>
        <w:t>Food Safety Certification</w:t>
      </w:r>
      <w:r w:rsidRPr="000A77B9">
        <w:rPr>
          <w:rFonts w:cs="Courier New"/>
        </w:rPr>
        <w:t xml:space="preserve"> </w:t>
      </w:r>
      <w:r>
        <w:rPr>
          <w:rFonts w:cs="Courier New"/>
        </w:rPr>
        <w:br/>
      </w:r>
      <w:r w:rsidRPr="002A26B2">
        <w:rPr>
          <w:rFonts w:eastAsia="Calibri"/>
        </w:rPr>
        <w:t>[formerly paragraph 23:002-2]</w:t>
      </w:r>
    </w:p>
    <w:p w14:paraId="44F89057" w14:textId="77777777" w:rsidR="002E5C20" w:rsidRPr="000A77B9" w:rsidRDefault="002E5C20" w:rsidP="002E5C20">
      <w:pPr>
        <w:pStyle w:val="A0"/>
      </w:pPr>
      <w:r w:rsidRPr="000A77B9">
        <w:t xml:space="preserve">A. </w:t>
      </w:r>
      <w:r>
        <w:t>-</w:t>
      </w:r>
      <w:r w:rsidRPr="000A77B9">
        <w:t xml:space="preserve"> A.1.g.</w:t>
      </w:r>
      <w:r w:rsidRPr="000A77B9">
        <w:tab/>
        <w:t xml:space="preserve">… </w:t>
      </w:r>
    </w:p>
    <w:p w14:paraId="0EC6335F" w14:textId="77777777" w:rsidR="002E5C20" w:rsidRPr="000A77B9" w:rsidRDefault="002E5C20" w:rsidP="002E5C20">
      <w:pPr>
        <w:pStyle w:val="a1"/>
      </w:pPr>
      <w:r w:rsidRPr="000A77B9">
        <w:t>h.</w:t>
      </w:r>
      <w:r w:rsidRPr="000A77B9">
        <w:tab/>
        <w:t>elderly nutrition meal sites which do not prepare meals;</w:t>
      </w:r>
    </w:p>
    <w:p w14:paraId="64AD8E37" w14:textId="77777777" w:rsidR="002E5C20" w:rsidRPr="000A77B9" w:rsidRDefault="002E5C20" w:rsidP="002E5C20">
      <w:pPr>
        <w:pStyle w:val="a1"/>
      </w:pPr>
      <w:r w:rsidRPr="000A77B9">
        <w:t>i.</w:t>
      </w:r>
      <w:r>
        <w:tab/>
      </w:r>
      <w:r w:rsidRPr="000A77B9">
        <w:t>child care facilities; and</w:t>
      </w:r>
    </w:p>
    <w:p w14:paraId="7135B17D" w14:textId="77777777" w:rsidR="002E5C20" w:rsidRDefault="002E5C20" w:rsidP="002E5C20">
      <w:pPr>
        <w:pStyle w:val="a1"/>
      </w:pPr>
      <w:r w:rsidRPr="000A77B9">
        <w:t>j.</w:t>
      </w:r>
      <w:r>
        <w:tab/>
      </w:r>
      <w:r w:rsidRPr="000A77B9">
        <w:t>adult residential care providers.</w:t>
      </w:r>
    </w:p>
    <w:p w14:paraId="33E6FCA0" w14:textId="77777777" w:rsidR="002E5C20" w:rsidRPr="000A77B9" w:rsidRDefault="002E5C20" w:rsidP="002E5C20">
      <w:pPr>
        <w:pStyle w:val="A0"/>
      </w:pPr>
      <w:r w:rsidRPr="00DF5706">
        <w:t>A.2. - E.</w:t>
      </w:r>
      <w:r w:rsidRPr="00DF5706">
        <w:tab/>
        <w:t>...</w:t>
      </w:r>
    </w:p>
    <w:p w14:paraId="3F765579" w14:textId="77777777" w:rsidR="002E5C20" w:rsidRPr="000A77B9" w:rsidRDefault="002E5C20" w:rsidP="002E5C20">
      <w:pPr>
        <w:pStyle w:val="AuthorityNote"/>
      </w:pPr>
      <w:r w:rsidRPr="000A77B9">
        <w:t>AUTHORITY NOTE:</w:t>
      </w:r>
      <w:r>
        <w:tab/>
      </w:r>
      <w:r w:rsidRPr="000A77B9">
        <w:t>Promulgated in accordance with R.S. 40:4 and 40:5.5.</w:t>
      </w:r>
    </w:p>
    <w:p w14:paraId="39B9EA82" w14:textId="77777777" w:rsidR="002E5C20" w:rsidRPr="000A77B9" w:rsidRDefault="002E5C20" w:rsidP="002E5C20">
      <w:pPr>
        <w:pStyle w:val="HistoricalNote"/>
      </w:pPr>
      <w:r w:rsidRPr="000A77B9">
        <w:t>HISTORICAL</w:t>
      </w:r>
      <w:r w:rsidRPr="000A77B9">
        <w:rPr>
          <w:spacing w:val="-5"/>
        </w:rPr>
        <w:t xml:space="preserve"> </w:t>
      </w:r>
      <w:r w:rsidRPr="000A77B9">
        <w:t>NOTE:</w:t>
      </w:r>
      <w:r>
        <w:tab/>
      </w:r>
      <w:r w:rsidRPr="000A77B9">
        <w:t>Promulgated by the Department of Health and Hospitals, Office of Public Health, LR 28:316 (February 2002), amended LR 28: 1409 (June 2002), LR 33:848 (May 2007), amended by the Department of Health, Office of Public Health, LR 53:</w:t>
      </w:r>
    </w:p>
    <w:p w14:paraId="2C66581E" w14:textId="77777777" w:rsidR="002E5C20" w:rsidRPr="000A77B9" w:rsidRDefault="002E5C20" w:rsidP="002E5C20">
      <w:pPr>
        <w:pStyle w:val="RegCodeTitle"/>
      </w:pPr>
      <w:r w:rsidRPr="000A77B9">
        <w:t>Family Impact Statement</w:t>
      </w:r>
    </w:p>
    <w:p w14:paraId="6D4F3709" w14:textId="77777777" w:rsidR="002E5C20" w:rsidRPr="000A77B9" w:rsidRDefault="002E5C20" w:rsidP="002E5C20">
      <w:pPr>
        <w:pStyle w:val="A0"/>
      </w:pPr>
      <w:r w:rsidRPr="000A77B9">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12FF40B2" w14:textId="77777777" w:rsidR="002E5C20" w:rsidRPr="000A77B9" w:rsidRDefault="002E5C20" w:rsidP="002E5C20">
      <w:pPr>
        <w:pStyle w:val="RegCodeTitle"/>
      </w:pPr>
      <w:r w:rsidRPr="000A77B9">
        <w:t>Poverty Impact Statement</w:t>
      </w:r>
    </w:p>
    <w:p w14:paraId="656199D8" w14:textId="77777777" w:rsidR="002E5C20" w:rsidRPr="000A77B9" w:rsidRDefault="002E5C20" w:rsidP="002E5C20">
      <w:pPr>
        <w:pStyle w:val="A0"/>
      </w:pPr>
      <w:r w:rsidRPr="000A77B9">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6C57E19C" w14:textId="77777777" w:rsidR="002E5C20" w:rsidRPr="000A77B9" w:rsidRDefault="002E5C20" w:rsidP="002E5C20">
      <w:pPr>
        <w:pStyle w:val="RegCodeTitle"/>
      </w:pPr>
      <w:r w:rsidRPr="000A77B9">
        <w:t>Small Business Analysis</w:t>
      </w:r>
    </w:p>
    <w:p w14:paraId="02771E54" w14:textId="77777777" w:rsidR="002E5C20" w:rsidRPr="000A77B9" w:rsidRDefault="002E5C20" w:rsidP="002E5C20">
      <w:pPr>
        <w:pStyle w:val="A0"/>
      </w:pPr>
      <w:r w:rsidRPr="000A77B9">
        <w:t>In compliance with the Small Business Protection Act, the economic impact of this proposed Rule on small businesses has been considered. It is anticipated that this proposed Rule will have no impact on small businesses.</w:t>
      </w:r>
    </w:p>
    <w:p w14:paraId="2ED32B59" w14:textId="77777777" w:rsidR="002E5C20" w:rsidRDefault="002E5C20" w:rsidP="002E5C20">
      <w:pPr>
        <w:pStyle w:val="RegCodeTitle"/>
        <w:rPr>
          <w:rFonts w:eastAsia="Calibri"/>
        </w:rPr>
      </w:pPr>
      <w:bookmarkStart w:id="616" w:name="_Hlk239153991"/>
      <w:r>
        <w:rPr>
          <w:rFonts w:eastAsia="Calibri"/>
        </w:rPr>
        <w:br w:type="page"/>
      </w:r>
    </w:p>
    <w:p w14:paraId="7632BCF6" w14:textId="77777777" w:rsidR="002E5C20" w:rsidRDefault="002E5C20" w:rsidP="002E5C20">
      <w:pPr>
        <w:pStyle w:val="RegCodeTitle"/>
        <w:rPr>
          <w:rFonts w:eastAsia="Calibri"/>
        </w:rPr>
      </w:pPr>
      <w:r w:rsidRPr="000A77B9">
        <w:rPr>
          <w:rFonts w:eastAsia="Calibri"/>
        </w:rPr>
        <w:lastRenderedPageBreak/>
        <w:t xml:space="preserve">Provider Impact </w:t>
      </w:r>
      <w:r w:rsidRPr="002A26B2">
        <w:t>Statement</w:t>
      </w:r>
    </w:p>
    <w:p w14:paraId="13883317" w14:textId="77777777" w:rsidR="002E5C20" w:rsidRPr="000A77B9" w:rsidRDefault="002E5C20" w:rsidP="002E5C20">
      <w:pPr>
        <w:pStyle w:val="A0"/>
      </w:pPr>
      <w:r w:rsidRPr="000A77B9">
        <w:t>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provide the same level of service as described in HCR 170.</w:t>
      </w:r>
    </w:p>
    <w:bookmarkEnd w:id="616"/>
    <w:p w14:paraId="6B1CA76F" w14:textId="77777777" w:rsidR="002E5C20" w:rsidRPr="000A77B9" w:rsidRDefault="002E5C20" w:rsidP="002E5C20">
      <w:pPr>
        <w:pStyle w:val="RegCodeTitle"/>
      </w:pPr>
      <w:r w:rsidRPr="000A77B9">
        <w:t>Public Comments</w:t>
      </w:r>
    </w:p>
    <w:p w14:paraId="4550425D" w14:textId="77777777" w:rsidR="002E5C20" w:rsidRPr="000A77B9" w:rsidRDefault="002E5C20" w:rsidP="002E5C20">
      <w:pPr>
        <w:pStyle w:val="A0"/>
      </w:pPr>
      <w:bookmarkStart w:id="617" w:name="_Hlk239154048"/>
      <w:r w:rsidRPr="000A77B9">
        <w:t>Interested persons may submit written comments to Tiffany Meche, Center for Environmental Health, P.O. Box 4489, Baton Rouge, LA 70821-9030. Ms. Meche is responsible for responding to inquiries regarding this proposed Rule. The deadline for submitting written comments is November 24, 2026.</w:t>
      </w:r>
    </w:p>
    <w:bookmarkEnd w:id="617"/>
    <w:p w14:paraId="330EB923" w14:textId="77777777" w:rsidR="002E5C20" w:rsidRPr="000A77B9" w:rsidRDefault="002E5C20" w:rsidP="002E5C20">
      <w:pPr>
        <w:pStyle w:val="RegCodeTitle"/>
      </w:pPr>
      <w:r w:rsidRPr="000A77B9">
        <w:t>Public Hearing</w:t>
      </w:r>
    </w:p>
    <w:p w14:paraId="56E134E7" w14:textId="77777777" w:rsidR="002E5C20" w:rsidRDefault="002E5C20" w:rsidP="002E5C20">
      <w:pPr>
        <w:pStyle w:val="A0"/>
      </w:pPr>
      <w:bookmarkStart w:id="618" w:name="_Hlk239154132"/>
      <w:r w:rsidRPr="000A77B9">
        <w:t>Interested persons may submit a written request to conduct a public hearing by U.S. mail to the Office of the Secretary ATTN: LDH Rulemaking Coordinator, Post Office Box 629, Baton Rouge, LA 70821-0629; however, such request must be received no later than 4:30 p.m. on November 09, 2026. If the criteria set forth in R.S. 49:961(B)(1) are satisfied, LDH will conduct a public hearing at 9:30 a.m. on November 24, 2026, in Room 117 of the Bienville Building, which is located at 628 North Fourth Street, Baton Rouge, LA. To confirm whether a public hearing will be held, interested persons should first call Allen Enger at (225) 342-1342 after November 09, 2026. If a public hearing is to be held, all interested persons are invited to attend and present data, views, comments, or arguments, orally or in writing.</w:t>
      </w:r>
    </w:p>
    <w:p w14:paraId="18B75CCF" w14:textId="77777777" w:rsidR="002E5C20" w:rsidRPr="000A77B9" w:rsidRDefault="002E5C20" w:rsidP="002E5C20">
      <w:pPr>
        <w:pStyle w:val="A0"/>
      </w:pPr>
    </w:p>
    <w:p w14:paraId="4D703156" w14:textId="77777777" w:rsidR="002E5C20" w:rsidRPr="000A77B9" w:rsidRDefault="002E5C20" w:rsidP="002E5C20">
      <w:pPr>
        <w:pStyle w:val="RegSignature"/>
      </w:pPr>
      <w:r w:rsidRPr="000A77B9">
        <w:t>Bruce D. Greenstein</w:t>
      </w:r>
    </w:p>
    <w:p w14:paraId="64219CA9" w14:textId="77777777" w:rsidR="002E5C20" w:rsidRPr="000A77B9" w:rsidRDefault="002E5C20" w:rsidP="002E5C20">
      <w:pPr>
        <w:pStyle w:val="RegSignature"/>
      </w:pPr>
      <w:r w:rsidRPr="000A77B9">
        <w:t>Secretary</w:t>
      </w:r>
    </w:p>
    <w:p w14:paraId="7883F93A" w14:textId="77777777" w:rsidR="002E5C20" w:rsidRPr="000A77B9" w:rsidRDefault="002E5C20" w:rsidP="002E5C20">
      <w:pPr>
        <w:pStyle w:val="RegSignature"/>
      </w:pPr>
      <w:r w:rsidRPr="000A77B9">
        <w:t>and</w:t>
      </w:r>
    </w:p>
    <w:p w14:paraId="79FD0D3E" w14:textId="77777777" w:rsidR="002E5C20" w:rsidRPr="000A77B9" w:rsidRDefault="002E5C20" w:rsidP="002E5C20">
      <w:pPr>
        <w:pStyle w:val="RegSignature"/>
      </w:pPr>
      <w:r w:rsidRPr="000A77B9">
        <w:t>Evelyn Griffith, MD</w:t>
      </w:r>
    </w:p>
    <w:p w14:paraId="7BF2085E" w14:textId="77777777" w:rsidR="002E5C20" w:rsidRDefault="002E5C20" w:rsidP="002E5C20">
      <w:pPr>
        <w:pStyle w:val="RegSignature"/>
      </w:pPr>
      <w:r w:rsidRPr="000A77B9">
        <w:t>Surgeon General</w:t>
      </w:r>
      <w:bookmarkEnd w:id="618"/>
    </w:p>
    <w:p w14:paraId="0F38004D" w14:textId="77777777" w:rsidR="002E5C20" w:rsidRDefault="002E5C20" w:rsidP="002E5C20">
      <w:pPr>
        <w:pStyle w:val="RegCodePart"/>
        <w:rPr>
          <w:noProof w:val="0"/>
        </w:rPr>
      </w:pPr>
    </w:p>
    <w:p w14:paraId="72705114" w14:textId="77777777" w:rsidR="002E5C20" w:rsidRDefault="002E5C20" w:rsidP="002E5C20">
      <w:pPr>
        <w:pStyle w:val="RegCodePart"/>
        <w:rPr>
          <w:noProof w:val="0"/>
        </w:rPr>
      </w:pPr>
      <w:r>
        <w:rPr>
          <w:noProof w:val="0"/>
        </w:rPr>
        <w:t>FISCAL AND ECONOMIC IMPACT STATEMENT FOR ADMINISTRATIVE RULES</w:t>
      </w:r>
    </w:p>
    <w:p w14:paraId="59E35491" w14:textId="77777777" w:rsidR="002E5C20" w:rsidRDefault="002E5C20" w:rsidP="002E5C20">
      <w:pPr>
        <w:pStyle w:val="RegCodePart"/>
      </w:pPr>
      <w:r>
        <w:t xml:space="preserve">RULE TITLE:  </w:t>
      </w:r>
      <w:r w:rsidRPr="002A26B2">
        <w:t>Food Safety Certification</w:t>
      </w:r>
    </w:p>
    <w:p w14:paraId="01301286" w14:textId="77777777" w:rsidR="002E5C20" w:rsidRDefault="002E5C20" w:rsidP="002E5C20">
      <w:pPr>
        <w:pStyle w:val="Chapter"/>
        <w:jc w:val="center"/>
      </w:pPr>
    </w:p>
    <w:p w14:paraId="2C435BF9"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2F2C2944" w14:textId="77777777" w:rsidR="002E5C20" w:rsidRPr="002A26B2" w:rsidRDefault="002E5C20" w:rsidP="002E5C20">
      <w:pPr>
        <w:pStyle w:val="RegFE2"/>
      </w:pPr>
      <w:r w:rsidRPr="002A26B2">
        <w:t>It is anticipated that implementation of this proposed rule will have no programmatic fiscal impact to the state other than the cost of promulgation for FY 27. It is anticipated that $249 SGF will be expended in FY 27 for the state’s administrative expense for promulgation of the proposed rule change and the final rule.</w:t>
      </w:r>
    </w:p>
    <w:p w14:paraId="4C37D175" w14:textId="77777777" w:rsidR="002E5C20" w:rsidRDefault="002E5C20" w:rsidP="002E5C20">
      <w:pPr>
        <w:pStyle w:val="RegFE2"/>
        <w:rPr>
          <w:noProof w:val="0"/>
        </w:rPr>
      </w:pPr>
      <w:r w:rsidRPr="002A26B2">
        <w:rPr>
          <w:noProof w:val="0"/>
        </w:rPr>
        <w:t>The proposed rule change amends the Louisiana Administrative Code (LAC) 51:XXIII(Sanitary Code: Retail Food Establishments), Chapter 3 (General Requirements), Section 305 (Food Safety Certification), pursuant to Act 231 of the 2026 RS, to add adult residential care providers to the list of entities excluded from the definition of “food service establishment” and, therefore, not required to obtain a food safety certificate.</w:t>
      </w:r>
    </w:p>
    <w:p w14:paraId="146B5D18"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75DF2CF2" w14:textId="77777777" w:rsidR="002E5C20" w:rsidRDefault="002E5C20" w:rsidP="002E5C20">
      <w:pPr>
        <w:pStyle w:val="RegFE2"/>
        <w:rPr>
          <w:noProof w:val="0"/>
        </w:rPr>
      </w:pPr>
      <w:r w:rsidRPr="002A26B2">
        <w:rPr>
          <w:noProof w:val="0"/>
        </w:rPr>
        <w:t xml:space="preserve">Implementation of the proposed rule change is anticipated to decrease revenue collections for the Bureau of Sanitarian Services by approximately $6,425 annually. As a result of Act </w:t>
      </w:r>
      <w:r w:rsidRPr="002A26B2">
        <w:rPr>
          <w:noProof w:val="0"/>
        </w:rPr>
        <w:t>231, adult residential care providers will no longer be required to apply for food safety certificates.</w:t>
      </w:r>
    </w:p>
    <w:p w14:paraId="0DCC27D8"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6C213A8B" w14:textId="77777777" w:rsidR="002E5C20" w:rsidRDefault="002E5C20" w:rsidP="002E5C20">
      <w:pPr>
        <w:pStyle w:val="RegFE2"/>
        <w:rPr>
          <w:noProof w:val="0"/>
        </w:rPr>
      </w:pPr>
      <w:r w:rsidRPr="002A26B2">
        <w:rPr>
          <w:noProof w:val="0"/>
        </w:rPr>
        <w:t>Implementation of the proposed rule change is anticipated to decrease costs to adult residential care providers, which will no longer be required to apply for food safety certificates, resulting in annual savings of $25 per employee who would otherwise require certification.</w:t>
      </w:r>
    </w:p>
    <w:p w14:paraId="51CFE5B9" w14:textId="77777777" w:rsidR="002E5C20" w:rsidRDefault="002E5C20" w:rsidP="002E5C20">
      <w:pPr>
        <w:pStyle w:val="RegFE1"/>
        <w:rPr>
          <w:noProof w:val="0"/>
        </w:rPr>
      </w:pPr>
      <w:r>
        <w:rPr>
          <w:noProof w:val="0"/>
        </w:rPr>
        <w:t>IV.</w:t>
      </w:r>
      <w:r>
        <w:rPr>
          <w:noProof w:val="0"/>
        </w:rPr>
        <w:tab/>
        <w:t>ESTIMATED EFFECT ON COMPETITION AND EMPLOYMENT (Summary)</w:t>
      </w:r>
    </w:p>
    <w:p w14:paraId="2FACD488" w14:textId="77777777" w:rsidR="002E5C20" w:rsidRDefault="002E5C20" w:rsidP="002E5C20">
      <w:pPr>
        <w:pStyle w:val="RegFE2"/>
        <w:rPr>
          <w:noProof w:val="0"/>
        </w:rPr>
      </w:pPr>
      <w:r w:rsidRPr="002A26B2">
        <w:rPr>
          <w:noProof w:val="0"/>
        </w:rPr>
        <w:t>The proposed rule has no known effect on competition and employment.</w:t>
      </w:r>
    </w:p>
    <w:p w14:paraId="14623595" w14:textId="77777777" w:rsidR="002E5C20" w:rsidRDefault="002E5C20" w:rsidP="002E5C20">
      <w:pPr>
        <w:pStyle w:val="RegFE2"/>
        <w:rPr>
          <w:noProof w:val="0"/>
        </w:rPr>
      </w:pPr>
    </w:p>
    <w:p w14:paraId="16AE563F"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Tonya O. Joiner</w:t>
      </w:r>
      <w:r w:rsidRPr="0021739A">
        <w:rPr>
          <w:noProof w:val="0"/>
          <w:kern w:val="2"/>
          <w:sz w:val="18"/>
        </w:rPr>
        <w:tab/>
      </w:r>
      <w:r>
        <w:rPr>
          <w:noProof w:val="0"/>
          <w:kern w:val="2"/>
          <w:sz w:val="18"/>
        </w:rPr>
        <w:t>Alan M. Boxberger</w:t>
      </w:r>
    </w:p>
    <w:p w14:paraId="392F5C72"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Assistant Secretary</w:t>
      </w:r>
      <w:r w:rsidRPr="0021739A">
        <w:rPr>
          <w:noProof w:val="0"/>
          <w:kern w:val="2"/>
          <w:sz w:val="18"/>
        </w:rPr>
        <w:tab/>
      </w:r>
      <w:r>
        <w:rPr>
          <w:noProof w:val="0"/>
          <w:kern w:val="2"/>
          <w:sz w:val="18"/>
        </w:rPr>
        <w:t>Legislative Fiscal Officer</w:t>
      </w:r>
    </w:p>
    <w:p w14:paraId="68FA45AC" w14:textId="77777777" w:rsidR="002E5C20" w:rsidRPr="0021739A" w:rsidRDefault="002E5C20" w:rsidP="002E5C20">
      <w:pPr>
        <w:pStyle w:val="RegLogNumber"/>
        <w:tabs>
          <w:tab w:val="left" w:pos="2880"/>
          <w:tab w:val="decimal" w:pos="2988"/>
        </w:tabs>
        <w:outlineLvl w:val="8"/>
        <w:rPr>
          <w:noProof w:val="0"/>
          <w:kern w:val="2"/>
          <w:sz w:val="18"/>
        </w:rPr>
      </w:pPr>
      <w:r>
        <w:t>2610#034</w:t>
      </w:r>
      <w:r w:rsidRPr="0021739A">
        <w:rPr>
          <w:noProof w:val="0"/>
          <w:kern w:val="2"/>
          <w:sz w:val="20"/>
        </w:rPr>
        <w:tab/>
      </w:r>
      <w:r>
        <w:rPr>
          <w:noProof w:val="0"/>
          <w:kern w:val="2"/>
          <w:sz w:val="18"/>
        </w:rPr>
        <w:t>Legislative Fiscal Office</w:t>
      </w:r>
    </w:p>
    <w:p w14:paraId="644FC387" w14:textId="77777777" w:rsidR="002E5C20" w:rsidRPr="00A35639" w:rsidRDefault="002E5C20" w:rsidP="002E5C20"/>
    <w:p w14:paraId="630D0F65" w14:textId="77777777" w:rsidR="002E5C20" w:rsidRDefault="002E5C20" w:rsidP="002E5C20">
      <w:pPr>
        <w:pStyle w:val="RegItemFirstLine"/>
      </w:pPr>
      <w:r w:rsidRPr="005145BF">
        <w:t>NOTICE OF INTENT</w:t>
      </w:r>
    </w:p>
    <w:p w14:paraId="0714917A" w14:textId="77777777" w:rsidR="002E5C20" w:rsidRPr="005145BF" w:rsidRDefault="002E5C20" w:rsidP="002E5C20">
      <w:pPr>
        <w:pStyle w:val="RegDepartment"/>
      </w:pPr>
      <w:r w:rsidRPr="005145BF">
        <w:t>Department of Health</w:t>
      </w:r>
    </w:p>
    <w:p w14:paraId="3B1DAB7E" w14:textId="77777777" w:rsidR="002E5C20" w:rsidRPr="005145BF" w:rsidRDefault="002E5C20" w:rsidP="002E5C20">
      <w:pPr>
        <w:pStyle w:val="RegDepartment"/>
      </w:pPr>
      <w:r w:rsidRPr="005145BF">
        <w:t>Office of the Secretary</w:t>
      </w:r>
    </w:p>
    <w:p w14:paraId="7C48E71F" w14:textId="77777777" w:rsidR="002E5C20" w:rsidRPr="005145BF" w:rsidRDefault="002E5C20" w:rsidP="002E5C20">
      <w:pPr>
        <w:pStyle w:val="RegItemTitle"/>
        <w:spacing w:before="240"/>
      </w:pPr>
      <w:r w:rsidRPr="005145BF">
        <w:t>Capital Area Human Services District</w:t>
      </w:r>
      <w:r w:rsidRPr="005145BF">
        <w:br/>
        <w:t>(LAC 48:I.Chapter 27)</w:t>
      </w:r>
    </w:p>
    <w:p w14:paraId="13D7951D" w14:textId="77777777" w:rsidR="002E5C20" w:rsidRPr="005145BF" w:rsidRDefault="002E5C20" w:rsidP="002E5C20">
      <w:pPr>
        <w:pStyle w:val="A0"/>
      </w:pPr>
      <w:r w:rsidRPr="005145BF">
        <w:t>The Department of Health, Office of the Secretary propose to repeal LAC 48:I.Chapter 27 in the Medical Assistance Program as authorized by R.S. 36:254 and pursuant to Title XIX of the Social Security Act. This proposed Rule is promulgated in accordance with the provisions of the Administrative Procedure Act, R.S. 49:950 et seq.</w:t>
      </w:r>
    </w:p>
    <w:p w14:paraId="50802EF5" w14:textId="77777777" w:rsidR="002E5C20" w:rsidRPr="005145BF" w:rsidRDefault="002E5C20" w:rsidP="002E5C20">
      <w:pPr>
        <w:pStyle w:val="A0"/>
      </w:pPr>
      <w:r w:rsidRPr="005145BF">
        <w:t>The Department of Health, Office of the Secretary propose to repeal the provisions governing the Capital Area Human Services District in LAC 48:I. Chapter 27. This is being done in accordance with Act 192 of the 2024 Regular Legislative Session and EXO JML 25-38, which require the department to review rules to ensure they are necessary and consistent with departmental guidelines.</w:t>
      </w:r>
    </w:p>
    <w:p w14:paraId="60965A66" w14:textId="77777777" w:rsidR="002E5C20" w:rsidRPr="005145BF" w:rsidRDefault="002E5C20" w:rsidP="002E5C20">
      <w:pPr>
        <w:pStyle w:val="A0"/>
      </w:pPr>
      <w:r w:rsidRPr="005145BF">
        <w:t>The proposed Rule text below has been drafted utilizing plain language principles to ensure clarity and accessibility for all users. It has also been reviewed and tested for compliance with web accessibility standards.</w:t>
      </w:r>
    </w:p>
    <w:p w14:paraId="0316DC64" w14:textId="77777777" w:rsidR="002E5C20" w:rsidRPr="005145BF" w:rsidRDefault="002E5C20" w:rsidP="002E5C20">
      <w:pPr>
        <w:pStyle w:val="RegCodeTitle"/>
      </w:pPr>
      <w:r w:rsidRPr="005145BF">
        <w:t>Title 48</w:t>
      </w:r>
    </w:p>
    <w:p w14:paraId="1F1199EF" w14:textId="77777777" w:rsidR="002E5C20" w:rsidRPr="005145BF" w:rsidRDefault="002E5C20" w:rsidP="002E5C20">
      <w:pPr>
        <w:pStyle w:val="RegCodeTitle"/>
      </w:pPr>
      <w:r w:rsidRPr="005145BF">
        <w:t>PUBLIC HEALTH—GENERAL</w:t>
      </w:r>
    </w:p>
    <w:p w14:paraId="014B22BF" w14:textId="77777777" w:rsidR="002E5C20" w:rsidRPr="005145BF" w:rsidRDefault="002E5C20" w:rsidP="002E5C20">
      <w:pPr>
        <w:pStyle w:val="RegCodePart"/>
      </w:pPr>
      <w:r w:rsidRPr="005145BF">
        <w:t>Part I.  General Administration</w:t>
      </w:r>
    </w:p>
    <w:p w14:paraId="3A80B75A" w14:textId="77777777" w:rsidR="002E5C20" w:rsidRPr="005145BF" w:rsidRDefault="002E5C20" w:rsidP="002E5C20">
      <w:pPr>
        <w:pStyle w:val="RegCodePart"/>
      </w:pPr>
      <w:r w:rsidRPr="005145BF">
        <w:t>Subpart 1.  General</w:t>
      </w:r>
    </w:p>
    <w:p w14:paraId="7706D9D9" w14:textId="77777777" w:rsidR="002E5C20" w:rsidRPr="005145BF" w:rsidRDefault="002E5C20" w:rsidP="002E5C20">
      <w:pPr>
        <w:pStyle w:val="Chapter"/>
      </w:pPr>
      <w:r w:rsidRPr="005145BF">
        <w:t>Chapter 27.</w:t>
      </w:r>
      <w:r w:rsidRPr="005145BF">
        <w:tab/>
        <w:t>Capital Area Human Services District</w:t>
      </w:r>
    </w:p>
    <w:p w14:paraId="5CE0638C" w14:textId="77777777" w:rsidR="002E5C20" w:rsidRPr="005145BF" w:rsidRDefault="002E5C20" w:rsidP="002E5C20">
      <w:pPr>
        <w:pStyle w:val="Section"/>
      </w:pPr>
      <w:r w:rsidRPr="005145BF">
        <w:t>§2701.</w:t>
      </w:r>
      <w:r w:rsidRPr="005145BF">
        <w:tab/>
        <w:t>Introduction</w:t>
      </w:r>
    </w:p>
    <w:p w14:paraId="2757ECAB" w14:textId="77777777" w:rsidR="002E5C20" w:rsidRPr="005145BF" w:rsidRDefault="002E5C20" w:rsidP="002E5C20">
      <w:pPr>
        <w:pStyle w:val="A0"/>
      </w:pPr>
      <w:r w:rsidRPr="005145BF">
        <w:t>Repealed.</w:t>
      </w:r>
    </w:p>
    <w:p w14:paraId="731F2ACB" w14:textId="77777777" w:rsidR="002E5C20" w:rsidRPr="005145BF" w:rsidRDefault="002E5C20" w:rsidP="002E5C20">
      <w:pPr>
        <w:pStyle w:val="AuthorityNote"/>
      </w:pPr>
      <w:r w:rsidRPr="005145BF">
        <w:t>AUTHORITY NOTE:</w:t>
      </w:r>
      <w:r w:rsidRPr="005145BF">
        <w:tab/>
        <w:t>Promulgated in accordance with R.S. 46:2661.</w:t>
      </w:r>
    </w:p>
    <w:p w14:paraId="0DB9A350" w14:textId="77777777" w:rsidR="002E5C20" w:rsidRPr="005145BF" w:rsidRDefault="002E5C20" w:rsidP="002E5C20">
      <w:pPr>
        <w:pStyle w:val="HistoricalNote"/>
      </w:pPr>
      <w:r w:rsidRPr="005145BF">
        <w:t>HISTORICAL NOTE:</w:t>
      </w:r>
      <w:r w:rsidRPr="005145BF">
        <w:tab/>
        <w:t>Promulgated by the Department of Health and Hospitals, Office of the Secretary, LR 24:948 (May 1998), amended LR 25:666 (April 1999), LR 28:1593 (July 2002), LR 29:1092 (July 2003), repealed by the Department of Health, Office of the Secretary, LR 53:</w:t>
      </w:r>
    </w:p>
    <w:p w14:paraId="25BAE764" w14:textId="77777777" w:rsidR="002E5C20" w:rsidRPr="005145BF" w:rsidRDefault="002E5C20" w:rsidP="002E5C20">
      <w:pPr>
        <w:pStyle w:val="Section"/>
      </w:pPr>
      <w:r w:rsidRPr="005145BF">
        <w:t>§2703.</w:t>
      </w:r>
      <w:r w:rsidRPr="005145BF">
        <w:tab/>
        <w:t>Purpose and General Agreement</w:t>
      </w:r>
    </w:p>
    <w:p w14:paraId="0E4BAB11" w14:textId="77777777" w:rsidR="002E5C20" w:rsidRPr="005145BF" w:rsidRDefault="002E5C20" w:rsidP="002E5C20">
      <w:pPr>
        <w:pStyle w:val="A0"/>
      </w:pPr>
      <w:r w:rsidRPr="005145BF">
        <w:t>Repealed.</w:t>
      </w:r>
    </w:p>
    <w:p w14:paraId="07EE6673" w14:textId="77777777" w:rsidR="002E5C20" w:rsidRPr="005145BF" w:rsidRDefault="002E5C20" w:rsidP="002E5C20">
      <w:pPr>
        <w:pStyle w:val="AuthorityNote"/>
      </w:pPr>
      <w:r w:rsidRPr="005145BF">
        <w:t>AUTHORITY NOTE:</w:t>
      </w:r>
      <w:r w:rsidRPr="005145BF">
        <w:tab/>
        <w:t>Promulgated in accordance with R.S. 46:2661.</w:t>
      </w:r>
    </w:p>
    <w:p w14:paraId="5FDCF0E3" w14:textId="77777777" w:rsidR="002E5C20" w:rsidRPr="005145BF" w:rsidRDefault="002E5C20" w:rsidP="002E5C20">
      <w:pPr>
        <w:pStyle w:val="HistoricalNote"/>
      </w:pPr>
      <w:r w:rsidRPr="005145BF">
        <w:t>HISTORICAL NOTE:</w:t>
      </w:r>
      <w:r w:rsidRPr="005145BF">
        <w:tab/>
        <w:t xml:space="preserve">Promulgated by the Department of Health and Hospitals, Office of the Secretary, LR 24:948 (May 1998), amended LR 25:666 (April 1999), LR 28:1593 (July 2002), </w:t>
      </w:r>
      <w:r w:rsidRPr="005145BF">
        <w:lastRenderedPageBreak/>
        <w:t>LR 29:1092 (July 2003), repealed by the Department of Health, Office of the Secretary, LR 53:</w:t>
      </w:r>
    </w:p>
    <w:p w14:paraId="3A122DA0" w14:textId="77777777" w:rsidR="002E5C20" w:rsidRPr="005145BF" w:rsidRDefault="002E5C20" w:rsidP="002E5C20">
      <w:pPr>
        <w:pStyle w:val="Section"/>
      </w:pPr>
      <w:r w:rsidRPr="005145BF">
        <w:t>§2705.</w:t>
      </w:r>
      <w:r w:rsidRPr="005145BF">
        <w:tab/>
        <w:t>Designation of Liaisons</w:t>
      </w:r>
    </w:p>
    <w:p w14:paraId="666D21F3" w14:textId="77777777" w:rsidR="002E5C20" w:rsidRPr="005145BF" w:rsidRDefault="002E5C20" w:rsidP="002E5C20">
      <w:pPr>
        <w:pStyle w:val="A0"/>
      </w:pPr>
      <w:r w:rsidRPr="005145BF">
        <w:t xml:space="preserve">Repealed. </w:t>
      </w:r>
    </w:p>
    <w:p w14:paraId="03BC446B" w14:textId="77777777" w:rsidR="002E5C20" w:rsidRPr="005145BF" w:rsidRDefault="002E5C20" w:rsidP="002E5C20">
      <w:pPr>
        <w:pStyle w:val="AuthorityNote"/>
      </w:pPr>
      <w:r w:rsidRPr="005145BF">
        <w:t>AUTHORITY NOTE:</w:t>
      </w:r>
      <w:r w:rsidRPr="005145BF">
        <w:tab/>
        <w:t>Promulgated in accordance with R.S. 46:2661.</w:t>
      </w:r>
    </w:p>
    <w:p w14:paraId="689967E1" w14:textId="77777777" w:rsidR="002E5C20" w:rsidRPr="005145BF" w:rsidRDefault="002E5C20" w:rsidP="002E5C20">
      <w:pPr>
        <w:pStyle w:val="HistoricalNote"/>
      </w:pPr>
      <w:r w:rsidRPr="005145BF">
        <w:t>HISTORICAL NOTE:</w:t>
      </w:r>
      <w:r w:rsidRPr="005145BF">
        <w:tab/>
        <w:t>Promulgated by the Department of Health and Hospitals, Office of the Secretary, LR 24:949 (May 1998), amended LR 25:667 (April 1999), LR 28:1593 (July 2002), LR 29:1093 (July 2003), repealed by the Department of Health, Office of the Secretary, LR 53:</w:t>
      </w:r>
    </w:p>
    <w:p w14:paraId="6033069E" w14:textId="77777777" w:rsidR="002E5C20" w:rsidRPr="005145BF" w:rsidRDefault="002E5C20" w:rsidP="002E5C20">
      <w:pPr>
        <w:pStyle w:val="Section"/>
      </w:pPr>
      <w:r w:rsidRPr="005145BF">
        <w:t>§2709.</w:t>
      </w:r>
      <w:r w:rsidRPr="005145BF">
        <w:tab/>
        <w:t>Services to be Delivered</w:t>
      </w:r>
    </w:p>
    <w:p w14:paraId="2091BA1C" w14:textId="77777777" w:rsidR="002E5C20" w:rsidRPr="005145BF" w:rsidRDefault="002E5C20" w:rsidP="002E5C20">
      <w:pPr>
        <w:pStyle w:val="A0"/>
      </w:pPr>
      <w:r w:rsidRPr="005145BF">
        <w:t>Repealed.</w:t>
      </w:r>
    </w:p>
    <w:p w14:paraId="119D8E6E" w14:textId="77777777" w:rsidR="002E5C20" w:rsidRPr="005145BF" w:rsidRDefault="002E5C20" w:rsidP="002E5C20">
      <w:pPr>
        <w:pStyle w:val="AuthorityNote"/>
      </w:pPr>
      <w:r w:rsidRPr="005145BF">
        <w:t>AUTHORITY NOTE:</w:t>
      </w:r>
      <w:r w:rsidRPr="005145BF">
        <w:tab/>
        <w:t>Promulgated in accordance with R.S. 46:2661.</w:t>
      </w:r>
    </w:p>
    <w:p w14:paraId="646DC5A9" w14:textId="77777777" w:rsidR="002E5C20" w:rsidRPr="005145BF" w:rsidRDefault="002E5C20" w:rsidP="002E5C20">
      <w:pPr>
        <w:pStyle w:val="HistoricalNote"/>
      </w:pPr>
      <w:r w:rsidRPr="005145BF">
        <w:t>HISTORICAL NOTE:</w:t>
      </w:r>
      <w:r w:rsidRPr="005145BF">
        <w:tab/>
        <w:t>Promulgated by the Department of Health and Hospitals, Office of the Secretary, LR 24:949 (May 1998), amended LR 25:667 (April 1999), LR 28:1593 (July 2002), LR 29:1093 (July 2003), repealed by the Department of Health, Office of the Secretary, LR 53:</w:t>
      </w:r>
    </w:p>
    <w:p w14:paraId="6244CAF8" w14:textId="77777777" w:rsidR="002E5C20" w:rsidRPr="005145BF" w:rsidRDefault="002E5C20" w:rsidP="002E5C20">
      <w:pPr>
        <w:pStyle w:val="Section"/>
      </w:pPr>
      <w:r w:rsidRPr="005145BF">
        <w:t>§2711.</w:t>
      </w:r>
      <w:r w:rsidRPr="005145BF">
        <w:tab/>
        <w:t>Responsibilities of Each Party</w:t>
      </w:r>
    </w:p>
    <w:p w14:paraId="042B7F7D" w14:textId="77777777" w:rsidR="002E5C20" w:rsidRPr="005145BF" w:rsidRDefault="002E5C20" w:rsidP="002E5C20">
      <w:pPr>
        <w:pStyle w:val="A0"/>
      </w:pPr>
      <w:r w:rsidRPr="005145BF">
        <w:t>Repealed.</w:t>
      </w:r>
    </w:p>
    <w:p w14:paraId="13C68766" w14:textId="77777777" w:rsidR="002E5C20" w:rsidRPr="005145BF" w:rsidRDefault="002E5C20" w:rsidP="002E5C20">
      <w:pPr>
        <w:pStyle w:val="AuthorityNote"/>
      </w:pPr>
      <w:r w:rsidRPr="005145BF">
        <w:t>AUTHORITY NOTE:</w:t>
      </w:r>
      <w:r w:rsidRPr="005145BF">
        <w:tab/>
        <w:t>Promulgated in accordance with R.S. 46:2661.</w:t>
      </w:r>
    </w:p>
    <w:p w14:paraId="4245153E" w14:textId="77777777" w:rsidR="002E5C20" w:rsidRPr="005145BF" w:rsidRDefault="002E5C20" w:rsidP="002E5C20">
      <w:pPr>
        <w:pStyle w:val="HistoricalNote"/>
      </w:pPr>
      <w:r w:rsidRPr="005145BF">
        <w:t>HISTORICAL NOTE:</w:t>
      </w:r>
      <w:r w:rsidRPr="005145BF">
        <w:tab/>
        <w:t>Promulgated by the Department of Health and Hospitals, Office of the Secretary, LR 24:949 (May 1998), amended LR 25:667 (April 1999), LR 28:1593 (July 2002), LR 29:1093 (July 2003), repealed by the Department of Health, Office of the Secretary, LR 53:</w:t>
      </w:r>
    </w:p>
    <w:p w14:paraId="6F4CC669" w14:textId="77777777" w:rsidR="002E5C20" w:rsidRPr="005145BF" w:rsidRDefault="002E5C20" w:rsidP="002E5C20">
      <w:pPr>
        <w:pStyle w:val="Section"/>
      </w:pPr>
      <w:r w:rsidRPr="005145BF">
        <w:t>§2713.</w:t>
      </w:r>
      <w:r w:rsidRPr="005145BF">
        <w:tab/>
        <w:t>Reallocation of Resources/Staff and Financial Agreements</w:t>
      </w:r>
    </w:p>
    <w:p w14:paraId="6F6490A5" w14:textId="77777777" w:rsidR="002E5C20" w:rsidRPr="005145BF" w:rsidRDefault="002E5C20" w:rsidP="002E5C20">
      <w:pPr>
        <w:pStyle w:val="A0"/>
      </w:pPr>
      <w:r w:rsidRPr="005145BF">
        <w:t>Repealed.</w:t>
      </w:r>
    </w:p>
    <w:p w14:paraId="000DF65E" w14:textId="77777777" w:rsidR="002E5C20" w:rsidRPr="005145BF" w:rsidRDefault="002E5C20" w:rsidP="002E5C20">
      <w:pPr>
        <w:pStyle w:val="AuthorityNote"/>
      </w:pPr>
      <w:r w:rsidRPr="005145BF">
        <w:t>AUTHORITY NOTE:</w:t>
      </w:r>
      <w:r w:rsidRPr="005145BF">
        <w:tab/>
        <w:t>Promulgated in accordance with R.S. 46:2661.</w:t>
      </w:r>
    </w:p>
    <w:p w14:paraId="32B12155" w14:textId="77777777" w:rsidR="002E5C20" w:rsidRPr="005145BF" w:rsidRDefault="002E5C20" w:rsidP="002E5C20">
      <w:pPr>
        <w:pStyle w:val="HistoricalNote"/>
      </w:pPr>
      <w:r w:rsidRPr="005145BF">
        <w:t>HISTORICAL NOTE:</w:t>
      </w:r>
      <w:r w:rsidRPr="005145BF">
        <w:tab/>
        <w:t>Promulgated by the Department of Health and Hospitals, Office of the Secretary, LR 24:950 (May 1998), amended LR 25:668 (April 1999), LR 28:1595 (July 2002), LR 29:1095 (July 2003), repealed by the Department of Health, Office of the Secretary, LR 53:</w:t>
      </w:r>
    </w:p>
    <w:p w14:paraId="505881A9" w14:textId="77777777" w:rsidR="002E5C20" w:rsidRPr="005145BF" w:rsidRDefault="002E5C20" w:rsidP="002E5C20">
      <w:pPr>
        <w:pStyle w:val="Section"/>
      </w:pPr>
      <w:r w:rsidRPr="005145BF">
        <w:t>§2715.</w:t>
      </w:r>
      <w:r w:rsidRPr="005145BF">
        <w:tab/>
        <w:t>Joint Training and Meetings</w:t>
      </w:r>
    </w:p>
    <w:p w14:paraId="6E731851" w14:textId="77777777" w:rsidR="002E5C20" w:rsidRPr="005145BF" w:rsidRDefault="002E5C20" w:rsidP="002E5C20">
      <w:pPr>
        <w:pStyle w:val="A0"/>
      </w:pPr>
      <w:r w:rsidRPr="005145BF">
        <w:t>Repealed.</w:t>
      </w:r>
    </w:p>
    <w:p w14:paraId="5078D928" w14:textId="77777777" w:rsidR="002E5C20" w:rsidRPr="005145BF" w:rsidRDefault="002E5C20" w:rsidP="002E5C20">
      <w:pPr>
        <w:pStyle w:val="AuthorityNote"/>
      </w:pPr>
      <w:r w:rsidRPr="005145BF">
        <w:t>AUTHORITY NOTE:</w:t>
      </w:r>
      <w:r w:rsidRPr="005145BF">
        <w:tab/>
        <w:t>Promulgated in accordance with R.S. 46:2661.</w:t>
      </w:r>
    </w:p>
    <w:p w14:paraId="472FA594" w14:textId="77777777" w:rsidR="002E5C20" w:rsidRPr="005145BF" w:rsidRDefault="002E5C20" w:rsidP="002E5C20">
      <w:pPr>
        <w:pStyle w:val="HistoricalNote"/>
        <w:rPr>
          <w:bCs/>
        </w:rPr>
      </w:pPr>
      <w:r w:rsidRPr="005145BF">
        <w:t>HISTORICAL NOTE:</w:t>
      </w:r>
      <w:r w:rsidRPr="005145BF">
        <w:tab/>
        <w:t>Promulgated by the Department of Health and Hospitals, Office of the Secretary, LR 24:950 (May 1998), amended LR 25:669 (April 1999), LR 28:1595 (July 2002), LR 29:1095 (July 2003), repealed by the Department of Health, Office of the Secretary, LR 53:</w:t>
      </w:r>
    </w:p>
    <w:p w14:paraId="09EFF4A3" w14:textId="77777777" w:rsidR="002E5C20" w:rsidRPr="005145BF" w:rsidRDefault="002E5C20" w:rsidP="002E5C20">
      <w:pPr>
        <w:pStyle w:val="Section"/>
      </w:pPr>
      <w:r w:rsidRPr="005145BF">
        <w:t>§2717.</w:t>
      </w:r>
      <w:r w:rsidRPr="005145BF">
        <w:tab/>
        <w:t>Special Provisions</w:t>
      </w:r>
    </w:p>
    <w:p w14:paraId="5588CAD5" w14:textId="77777777" w:rsidR="002E5C20" w:rsidRPr="005145BF" w:rsidRDefault="002E5C20" w:rsidP="002E5C20">
      <w:pPr>
        <w:pStyle w:val="A0"/>
      </w:pPr>
      <w:r w:rsidRPr="005145BF">
        <w:t>Repealed.</w:t>
      </w:r>
    </w:p>
    <w:p w14:paraId="7BDA415D" w14:textId="77777777" w:rsidR="002E5C20" w:rsidRPr="005145BF" w:rsidRDefault="002E5C20" w:rsidP="002E5C20">
      <w:pPr>
        <w:pStyle w:val="AuthorityNote"/>
      </w:pPr>
      <w:r w:rsidRPr="005145BF">
        <w:t>AUTHORITY NOTE:</w:t>
      </w:r>
      <w:r w:rsidRPr="005145BF">
        <w:tab/>
        <w:t>Promulgated in accordance with R.S. 46:2661.</w:t>
      </w:r>
    </w:p>
    <w:p w14:paraId="7F0A93E1" w14:textId="77777777" w:rsidR="002E5C20" w:rsidRPr="005145BF" w:rsidRDefault="002E5C20" w:rsidP="002E5C20">
      <w:pPr>
        <w:pStyle w:val="HistoricalNote"/>
      </w:pPr>
      <w:r w:rsidRPr="005145BF">
        <w:t>HISTORICAL NOTE:</w:t>
      </w:r>
      <w:r w:rsidRPr="005145BF">
        <w:tab/>
        <w:t>Promulgated by the Department of Health and Hospitals, Office of the Secretary, LR 24:950 (May 1998), amended LR 25:669 (April 1999), LR 28:1596 (July 2002), LR 29:1095 (July 2003), repealed by the Department of Health, Office of the Secretary, LR 53:</w:t>
      </w:r>
    </w:p>
    <w:p w14:paraId="53D80BC2" w14:textId="77777777" w:rsidR="002E5C20" w:rsidRPr="005145BF" w:rsidRDefault="002E5C20" w:rsidP="002E5C20">
      <w:pPr>
        <w:pStyle w:val="Section"/>
      </w:pPr>
      <w:r w:rsidRPr="005145BF">
        <w:t>§2719.</w:t>
      </w:r>
      <w:r w:rsidRPr="005145BF">
        <w:tab/>
        <w:t>Renewal/Termination</w:t>
      </w:r>
    </w:p>
    <w:p w14:paraId="2247F668" w14:textId="77777777" w:rsidR="002E5C20" w:rsidRPr="005145BF" w:rsidRDefault="002E5C20" w:rsidP="002E5C20">
      <w:pPr>
        <w:pStyle w:val="A0"/>
      </w:pPr>
      <w:r w:rsidRPr="005145BF">
        <w:t>Repealed.</w:t>
      </w:r>
    </w:p>
    <w:p w14:paraId="3DC4C0F5" w14:textId="77777777" w:rsidR="002E5C20" w:rsidRPr="005145BF" w:rsidRDefault="002E5C20" w:rsidP="002E5C20">
      <w:pPr>
        <w:pStyle w:val="AuthorityNote"/>
      </w:pPr>
      <w:r w:rsidRPr="005145BF">
        <w:t>AUTHORITY NOTE:</w:t>
      </w:r>
      <w:r w:rsidRPr="005145BF">
        <w:tab/>
        <w:t>Promulgated in accordance with R.S. 46:2661.</w:t>
      </w:r>
    </w:p>
    <w:p w14:paraId="402B544A" w14:textId="77777777" w:rsidR="002E5C20" w:rsidRPr="005145BF" w:rsidRDefault="002E5C20" w:rsidP="002E5C20">
      <w:pPr>
        <w:pStyle w:val="HistoricalNote"/>
      </w:pPr>
      <w:r w:rsidRPr="005145BF">
        <w:t>HISTORICAL NOTE:</w:t>
      </w:r>
      <w:r w:rsidRPr="005145BF">
        <w:tab/>
        <w:t>Promulgated by the Department of Health and Hospitals, Office of the Secretary, LR 24:951 (May 1998), amended LR 25:669 (April 1999), LR 28:1596 (July 2002), LR 29:1096 (July 2003), repealed by the Department of Health, Office of the Secretary, LR 53:</w:t>
      </w:r>
    </w:p>
    <w:p w14:paraId="594D7A31" w14:textId="77777777" w:rsidR="002E5C20" w:rsidRPr="005145BF" w:rsidRDefault="002E5C20" w:rsidP="002E5C20">
      <w:pPr>
        <w:pStyle w:val="RegCodeTitle"/>
      </w:pPr>
      <w:r w:rsidRPr="005145BF">
        <w:t>Family Impact Statement</w:t>
      </w:r>
    </w:p>
    <w:p w14:paraId="0C558571" w14:textId="77777777" w:rsidR="002E5C20" w:rsidRPr="005145BF" w:rsidRDefault="002E5C20" w:rsidP="002E5C20">
      <w:pPr>
        <w:pStyle w:val="A0"/>
      </w:pPr>
      <w:r w:rsidRPr="005145BF">
        <w:t>In compliance with Act 1183 of the 1999 Regular Session of the Louisiana Legislature, the impact of this proposed Rule on the family has been considered. It is anticipated that this proposed Rule will have no impact on family functioning, stability and autonomy as described in R.S. 49:972.</w:t>
      </w:r>
    </w:p>
    <w:p w14:paraId="47ECF925" w14:textId="77777777" w:rsidR="002E5C20" w:rsidRPr="005145BF" w:rsidRDefault="002E5C20" w:rsidP="002E5C20">
      <w:pPr>
        <w:pStyle w:val="RegCodeTitle"/>
      </w:pPr>
      <w:r w:rsidRPr="005145BF">
        <w:t>Poverty Impact Statement</w:t>
      </w:r>
    </w:p>
    <w:p w14:paraId="691EEA03" w14:textId="77777777" w:rsidR="002E5C20" w:rsidRPr="005145BF" w:rsidRDefault="002E5C20" w:rsidP="002E5C20">
      <w:pPr>
        <w:pStyle w:val="A0"/>
      </w:pPr>
      <w:r w:rsidRPr="005145BF">
        <w:t>In compliance with Act 854 of the 2012 Regular Session of the Louisiana Legislature, the poverty impact of this proposed Rule has been considered. It is anticipated that this proposed Rule will have no impact on child, individual, or family poverty in relation to individual or community asset development as described in R.S. 49:973.</w:t>
      </w:r>
    </w:p>
    <w:p w14:paraId="620472AB" w14:textId="77777777" w:rsidR="002E5C20" w:rsidRPr="005145BF" w:rsidRDefault="002E5C20" w:rsidP="002E5C20">
      <w:pPr>
        <w:pStyle w:val="RegCodeTitle"/>
      </w:pPr>
      <w:r w:rsidRPr="005145BF">
        <w:t>Small Business Analysis</w:t>
      </w:r>
    </w:p>
    <w:p w14:paraId="5FAFF471" w14:textId="77777777" w:rsidR="002E5C20" w:rsidRPr="005145BF" w:rsidRDefault="002E5C20" w:rsidP="002E5C20">
      <w:pPr>
        <w:pStyle w:val="A0"/>
      </w:pPr>
      <w:r w:rsidRPr="005145BF">
        <w:t>In compliance with the Small Business Protection Act, the economic impact of this proposed Rule on small businesses has been considered. It is anticipated that this proposed Rule will have no impact on small businesses.</w:t>
      </w:r>
    </w:p>
    <w:p w14:paraId="7C418995" w14:textId="77777777" w:rsidR="002E5C20" w:rsidRPr="005145BF" w:rsidRDefault="002E5C20" w:rsidP="002E5C20">
      <w:pPr>
        <w:pStyle w:val="RegCodeTitle"/>
      </w:pPr>
      <w:r w:rsidRPr="005145BF">
        <w:t>Provider Impact Statement</w:t>
      </w:r>
    </w:p>
    <w:p w14:paraId="794826F7" w14:textId="77777777" w:rsidR="002E5C20" w:rsidRPr="005145BF" w:rsidRDefault="002E5C20" w:rsidP="002E5C20">
      <w:pPr>
        <w:pStyle w:val="A0"/>
      </w:pPr>
      <w:r w:rsidRPr="005145BF">
        <w:t>In compliance with House Concurrent Resolution (HCR) 170 of the 2014 Regular Session of the Louisiana Legislature, the provider impact of this proposed Rule has been considered. It is anticipated that this proposed Rule will have no impact on the staffing level requirements or qualifications required to provide the same level of service, no direct or indirect cost to the provider to provide the same level of service, and will have no impact on the provider’s ability to provide the same level of service as described in HCR 170.</w:t>
      </w:r>
    </w:p>
    <w:p w14:paraId="600BCC16" w14:textId="77777777" w:rsidR="002E5C20" w:rsidRPr="005145BF" w:rsidRDefault="002E5C20" w:rsidP="002E5C20">
      <w:pPr>
        <w:pStyle w:val="RegCodeTitle"/>
      </w:pPr>
      <w:r w:rsidRPr="005145BF">
        <w:t>Public Comments</w:t>
      </w:r>
    </w:p>
    <w:p w14:paraId="3FA159A9" w14:textId="77777777" w:rsidR="002E5C20" w:rsidRPr="005145BF" w:rsidRDefault="002E5C20" w:rsidP="002E5C20">
      <w:pPr>
        <w:pStyle w:val="A0"/>
      </w:pPr>
      <w:r w:rsidRPr="005145BF">
        <w:t>Interested persons may submit written comments to Jackie Cummings, Bureau of Health Services Financing, P.O. Box 91030, Baton Rouge, LA 70821-9030. Ms. Cummings is responsible for responding to inquiries regarding this proposed Rule. The deadline for submitting written comments is November 19, 2026.</w:t>
      </w:r>
    </w:p>
    <w:p w14:paraId="2BF970ED" w14:textId="77777777" w:rsidR="002E5C20" w:rsidRPr="005145BF" w:rsidRDefault="002E5C20" w:rsidP="002E5C20">
      <w:pPr>
        <w:pStyle w:val="RegCodeTitle"/>
      </w:pPr>
      <w:r w:rsidRPr="005145BF">
        <w:t>Public Hearing</w:t>
      </w:r>
    </w:p>
    <w:p w14:paraId="1B6E0758" w14:textId="77777777" w:rsidR="002E5C20" w:rsidRPr="005145BF" w:rsidRDefault="002E5C20" w:rsidP="002E5C20">
      <w:pPr>
        <w:pStyle w:val="A0"/>
      </w:pPr>
      <w:r w:rsidRPr="005145BF">
        <w:t>Interested persons may submit a written request to conduct a public hearing by U.S. mail to the Office of the Secretary ATTN: LDH Rulemaking Coordinator, Post Office Box 629, Baton Rouge, LA 70821-0629; however, such request must be received no later than 4:30 p.m. on November 9, 2026. If the criteria set forth in R.S. 49:961(B)(1) are satisfied, LDH will conduct a public hearing at 9:30 a.m. on November 24, 2026, in Room 118 of the Bienville Building, which is located at 628 North Fourth Street, Baton Rouge, LA. To confirm whether a public hearing will be held, interested persons should first call Allen Enger at (225) 342-1342 after November 9, 2026. If a public hearing is to be held, all interested persons are invited to attend and present data, views, comments, or arguments, orally or in writing.</w:t>
      </w:r>
    </w:p>
    <w:p w14:paraId="671C8D3D" w14:textId="77777777" w:rsidR="002E5C20" w:rsidRPr="005145BF" w:rsidRDefault="002E5C20" w:rsidP="002E5C20">
      <w:pPr>
        <w:pStyle w:val="A0"/>
      </w:pPr>
    </w:p>
    <w:p w14:paraId="4D6347EF" w14:textId="77777777" w:rsidR="002E5C20" w:rsidRPr="005145BF" w:rsidRDefault="002E5C20" w:rsidP="002E5C20">
      <w:pPr>
        <w:pStyle w:val="RegSignature"/>
      </w:pPr>
      <w:r w:rsidRPr="005145BF">
        <w:t>Bruce D. Greenstein</w:t>
      </w:r>
    </w:p>
    <w:p w14:paraId="74CB6F71" w14:textId="77777777" w:rsidR="002E5C20" w:rsidRPr="005145BF" w:rsidRDefault="002E5C20" w:rsidP="002E5C20">
      <w:pPr>
        <w:pStyle w:val="RegSignature"/>
      </w:pPr>
      <w:r w:rsidRPr="005145BF">
        <w:t>Secretary</w:t>
      </w:r>
    </w:p>
    <w:p w14:paraId="3B7F372A" w14:textId="77777777" w:rsidR="002E5C20" w:rsidRPr="005145BF" w:rsidRDefault="002E5C20" w:rsidP="002E5C20">
      <w:pPr>
        <w:pStyle w:val="RegCodePart"/>
        <w:rPr>
          <w:noProof w:val="0"/>
        </w:rPr>
      </w:pPr>
    </w:p>
    <w:p w14:paraId="1A741C81" w14:textId="77777777" w:rsidR="002E5C20" w:rsidRPr="005145BF" w:rsidRDefault="002E5C20" w:rsidP="002E5C20">
      <w:pPr>
        <w:pStyle w:val="RegCodePart"/>
        <w:rPr>
          <w:noProof w:val="0"/>
        </w:rPr>
      </w:pPr>
      <w:r w:rsidRPr="005145BF">
        <w:rPr>
          <w:noProof w:val="0"/>
        </w:rPr>
        <w:t>FISCAL AND ECONOMIC IMPACT STATEMENT FOR ADMINISTRATIVE RULES</w:t>
      </w:r>
    </w:p>
    <w:p w14:paraId="737636F5" w14:textId="77777777" w:rsidR="002E5C20" w:rsidRPr="005145BF" w:rsidRDefault="002E5C20" w:rsidP="002E5C20">
      <w:pPr>
        <w:pStyle w:val="RegCodePart"/>
      </w:pPr>
      <w:r w:rsidRPr="005145BF">
        <w:t>RULE TITLE:  Capital Area Human Services District</w:t>
      </w:r>
    </w:p>
    <w:p w14:paraId="19275AC1" w14:textId="77777777" w:rsidR="002E5C20" w:rsidRPr="005145BF" w:rsidRDefault="002E5C20" w:rsidP="002E5C20">
      <w:pPr>
        <w:pStyle w:val="Chapter"/>
        <w:jc w:val="center"/>
      </w:pPr>
    </w:p>
    <w:p w14:paraId="15D15A6F" w14:textId="77777777" w:rsidR="002E5C20" w:rsidRPr="005145BF" w:rsidRDefault="002E5C20" w:rsidP="002E5C20">
      <w:pPr>
        <w:pStyle w:val="RegFE1"/>
        <w:rPr>
          <w:noProof w:val="0"/>
        </w:rPr>
      </w:pPr>
      <w:r w:rsidRPr="005145BF">
        <w:rPr>
          <w:noProof w:val="0"/>
        </w:rPr>
        <w:t>I.</w:t>
      </w:r>
      <w:r w:rsidRPr="005145BF">
        <w:rPr>
          <w:noProof w:val="0"/>
        </w:rPr>
        <w:tab/>
        <w:t>ESTIMATED IMPLEMENTATION COSTS (SAVINGS) TO STATE OR LOCAL GOVERNMENT UNITS (Summary)</w:t>
      </w:r>
    </w:p>
    <w:p w14:paraId="1B871045" w14:textId="77777777" w:rsidR="002E5C20" w:rsidRDefault="002E5C20" w:rsidP="002E5C20">
      <w:pPr>
        <w:pStyle w:val="RegFE2"/>
      </w:pPr>
      <w:r>
        <w:br w:type="page"/>
      </w:r>
    </w:p>
    <w:p w14:paraId="2787E688" w14:textId="77777777" w:rsidR="002E5C20" w:rsidRPr="005145BF" w:rsidRDefault="002E5C20" w:rsidP="002E5C20">
      <w:pPr>
        <w:pStyle w:val="RegFE2"/>
      </w:pPr>
      <w:r w:rsidRPr="005145BF">
        <w:lastRenderedPageBreak/>
        <w:t>It is anticipated that implementation of this proposed rule will not have a fiscal impact to the state, except $462 SGF for the state's share of the administrative expense of promulgation of the proposed rule and final rule in FY 26-27.</w:t>
      </w:r>
    </w:p>
    <w:p w14:paraId="23A3C37A" w14:textId="77777777" w:rsidR="002E5C20" w:rsidRPr="005145BF" w:rsidRDefault="002E5C20" w:rsidP="002E5C20">
      <w:pPr>
        <w:pStyle w:val="RegFE2"/>
        <w:rPr>
          <w:noProof w:val="0"/>
        </w:rPr>
      </w:pPr>
      <w:r w:rsidRPr="005145BF">
        <w:rPr>
          <w:noProof w:val="0"/>
        </w:rPr>
        <w:t>This proposed rule repeals the provisions governing the Capital Area Human Services District in LAC 48:I. Chapter 27. This is done in accordance with Act 192 of the 2024 Regular Session and Executive Order JML 25-38, which requires the department to review rules to ensure they are necessary and consistent with departmental guidelines.</w:t>
      </w:r>
    </w:p>
    <w:p w14:paraId="5C8EF184" w14:textId="77777777" w:rsidR="002E5C20" w:rsidRPr="005145BF" w:rsidRDefault="002E5C20" w:rsidP="002E5C20">
      <w:pPr>
        <w:pStyle w:val="RegFE1"/>
        <w:rPr>
          <w:noProof w:val="0"/>
        </w:rPr>
      </w:pPr>
      <w:r w:rsidRPr="005145BF">
        <w:rPr>
          <w:noProof w:val="0"/>
        </w:rPr>
        <w:t>II.</w:t>
      </w:r>
      <w:r w:rsidRPr="005145BF">
        <w:rPr>
          <w:noProof w:val="0"/>
        </w:rPr>
        <w:tab/>
        <w:t>ESTIMATED EFFECT ON REVENUE COLLECTIONS OF STATE OR LOCAL GOVERNMENTAL UNITS (Summary)</w:t>
      </w:r>
    </w:p>
    <w:p w14:paraId="72D438C1" w14:textId="77777777" w:rsidR="002E5C20" w:rsidRPr="005145BF" w:rsidRDefault="002E5C20" w:rsidP="002E5C20">
      <w:pPr>
        <w:pStyle w:val="RegFE2"/>
        <w:rPr>
          <w:noProof w:val="0"/>
        </w:rPr>
      </w:pPr>
      <w:r w:rsidRPr="005145BF">
        <w:rPr>
          <w:noProof w:val="0"/>
        </w:rPr>
        <w:t>It is anticipated that implementation of this proposed rule will have no fiscal impact on revenue collections other than $461 for the federal share of the administrative cost of promulgation of the proposed rule and final rule in FY 26-27.</w:t>
      </w:r>
    </w:p>
    <w:p w14:paraId="52924237" w14:textId="77777777" w:rsidR="002E5C20" w:rsidRPr="005145BF" w:rsidRDefault="002E5C20" w:rsidP="002E5C20">
      <w:pPr>
        <w:pStyle w:val="RegFE1"/>
        <w:rPr>
          <w:noProof w:val="0"/>
        </w:rPr>
      </w:pPr>
      <w:r w:rsidRPr="005145BF">
        <w:rPr>
          <w:noProof w:val="0"/>
        </w:rPr>
        <w:t>III.</w:t>
      </w:r>
      <w:r w:rsidRPr="005145BF">
        <w:rPr>
          <w:noProof w:val="0"/>
        </w:rPr>
        <w:tab/>
        <w:t xml:space="preserve">ESTIMATED COSTS AND/OR ECONOMIC BENEFITS TO </w:t>
      </w:r>
      <w:r>
        <w:rPr>
          <w:noProof w:val="0"/>
        </w:rPr>
        <w:t>DIRECTLY AFFECTRED PERSONS, SMALL BUSINESSES, OR</w:t>
      </w:r>
      <w:r w:rsidRPr="005145BF">
        <w:rPr>
          <w:noProof w:val="0"/>
        </w:rPr>
        <w:t xml:space="preserve"> NONGOVERNMENTAL GROUPS (Summary)</w:t>
      </w:r>
    </w:p>
    <w:p w14:paraId="50032CCB" w14:textId="77777777" w:rsidR="002E5C20" w:rsidRPr="005145BF" w:rsidRDefault="002E5C20" w:rsidP="002E5C20">
      <w:pPr>
        <w:pStyle w:val="RegFE2"/>
        <w:rPr>
          <w:noProof w:val="0"/>
        </w:rPr>
      </w:pPr>
      <w:r w:rsidRPr="005145BF">
        <w:rPr>
          <w:noProof w:val="0"/>
        </w:rPr>
        <w:t>It is anticipated that implementation of this proposed rule will not impact estimated costs and/or economic benefits of directly affected persons, small businesses, or non-governmental groups.</w:t>
      </w:r>
    </w:p>
    <w:p w14:paraId="24DA4868" w14:textId="77777777" w:rsidR="002E5C20" w:rsidRPr="005145BF" w:rsidRDefault="002E5C20" w:rsidP="002E5C20">
      <w:pPr>
        <w:pStyle w:val="RegFE1"/>
        <w:rPr>
          <w:noProof w:val="0"/>
        </w:rPr>
      </w:pPr>
      <w:r w:rsidRPr="005145BF">
        <w:rPr>
          <w:noProof w:val="0"/>
        </w:rPr>
        <w:t>IV.</w:t>
      </w:r>
      <w:r w:rsidRPr="005145BF">
        <w:rPr>
          <w:noProof w:val="0"/>
        </w:rPr>
        <w:tab/>
        <w:t>ESTIMATED EFFECT ON COMPETITION AND EMPLOYMENT (Summary)</w:t>
      </w:r>
    </w:p>
    <w:p w14:paraId="65187D65" w14:textId="77777777" w:rsidR="002E5C20" w:rsidRPr="005145BF" w:rsidRDefault="002E5C20" w:rsidP="002E5C20">
      <w:pPr>
        <w:pStyle w:val="RegFE2"/>
        <w:rPr>
          <w:noProof w:val="0"/>
        </w:rPr>
      </w:pPr>
      <w:r w:rsidRPr="005145BF">
        <w:rPr>
          <w:noProof w:val="0"/>
        </w:rPr>
        <w:t>This proposed rule has no known effect on competition and employment.</w:t>
      </w:r>
    </w:p>
    <w:p w14:paraId="778F6DB2" w14:textId="77777777" w:rsidR="002E5C20" w:rsidRPr="005145BF" w:rsidRDefault="002E5C20" w:rsidP="002E5C20">
      <w:pPr>
        <w:pStyle w:val="RegFE2"/>
        <w:rPr>
          <w:noProof w:val="0"/>
        </w:rPr>
      </w:pPr>
    </w:p>
    <w:p w14:paraId="547035FB" w14:textId="77777777" w:rsidR="002E5C20" w:rsidRPr="005145BF" w:rsidRDefault="002E5C20" w:rsidP="002E5C20">
      <w:pPr>
        <w:pStyle w:val="RegLogNumber"/>
        <w:tabs>
          <w:tab w:val="left" w:pos="2880"/>
          <w:tab w:val="decimal" w:pos="2988"/>
        </w:tabs>
        <w:outlineLvl w:val="8"/>
        <w:rPr>
          <w:noProof w:val="0"/>
          <w:kern w:val="2"/>
          <w:sz w:val="18"/>
        </w:rPr>
      </w:pPr>
      <w:r w:rsidRPr="005145BF">
        <w:rPr>
          <w:noProof w:val="0"/>
          <w:kern w:val="2"/>
          <w:sz w:val="18"/>
        </w:rPr>
        <w:t>Seth Gold</w:t>
      </w:r>
      <w:r w:rsidRPr="005145BF">
        <w:rPr>
          <w:noProof w:val="0"/>
          <w:kern w:val="2"/>
          <w:sz w:val="18"/>
        </w:rPr>
        <w:tab/>
        <w:t>Patrice Thomas</w:t>
      </w:r>
    </w:p>
    <w:p w14:paraId="6FD3C2CF" w14:textId="77777777" w:rsidR="002E5C20" w:rsidRPr="005145BF" w:rsidRDefault="002E5C20" w:rsidP="002E5C20">
      <w:pPr>
        <w:pStyle w:val="RegLogNumber"/>
        <w:tabs>
          <w:tab w:val="left" w:pos="2880"/>
          <w:tab w:val="decimal" w:pos="2988"/>
        </w:tabs>
        <w:outlineLvl w:val="8"/>
        <w:rPr>
          <w:noProof w:val="0"/>
          <w:kern w:val="2"/>
          <w:sz w:val="18"/>
        </w:rPr>
      </w:pPr>
      <w:r w:rsidRPr="005145BF">
        <w:rPr>
          <w:noProof w:val="0"/>
          <w:kern w:val="2"/>
          <w:sz w:val="18"/>
        </w:rPr>
        <w:t>Medicaid Director</w:t>
      </w:r>
      <w:r w:rsidRPr="005145BF">
        <w:rPr>
          <w:noProof w:val="0"/>
          <w:kern w:val="2"/>
          <w:sz w:val="18"/>
        </w:rPr>
        <w:tab/>
        <w:t>Deputy Fiscal Officer</w:t>
      </w:r>
    </w:p>
    <w:p w14:paraId="29E57D3B" w14:textId="77777777" w:rsidR="002E5C20" w:rsidRPr="0021739A" w:rsidRDefault="002E5C20" w:rsidP="002E5C20">
      <w:pPr>
        <w:pStyle w:val="RegLogNumber"/>
        <w:tabs>
          <w:tab w:val="left" w:pos="2880"/>
          <w:tab w:val="decimal" w:pos="2988"/>
        </w:tabs>
        <w:outlineLvl w:val="8"/>
        <w:rPr>
          <w:noProof w:val="0"/>
          <w:kern w:val="2"/>
          <w:sz w:val="18"/>
        </w:rPr>
      </w:pPr>
      <w:r w:rsidRPr="005145BF">
        <w:t>2610#035</w:t>
      </w:r>
      <w:r w:rsidRPr="005145BF">
        <w:rPr>
          <w:noProof w:val="0"/>
          <w:kern w:val="2"/>
          <w:sz w:val="20"/>
        </w:rPr>
        <w:tab/>
      </w:r>
      <w:r w:rsidRPr="005145BF">
        <w:rPr>
          <w:noProof w:val="0"/>
          <w:kern w:val="2"/>
          <w:sz w:val="18"/>
        </w:rPr>
        <w:t>Legislative Fiscal Office</w:t>
      </w:r>
    </w:p>
    <w:p w14:paraId="640207FD" w14:textId="77777777" w:rsidR="002E5C20" w:rsidRPr="00A35639" w:rsidRDefault="002E5C20" w:rsidP="002E5C20"/>
    <w:p w14:paraId="3CF960A8" w14:textId="77777777" w:rsidR="002E5C20" w:rsidRDefault="002E5C20" w:rsidP="002E5C20">
      <w:pPr>
        <w:pStyle w:val="RegItemFirstLine"/>
      </w:pPr>
      <w:r>
        <w:t>NOTICE OF INTENT</w:t>
      </w:r>
    </w:p>
    <w:p w14:paraId="45FDEE83" w14:textId="77777777" w:rsidR="002E5C20" w:rsidRDefault="002E5C20" w:rsidP="002E5C20">
      <w:pPr>
        <w:pStyle w:val="RegDepartment"/>
      </w:pPr>
      <w:r>
        <w:t>Department of Insurance</w:t>
      </w:r>
    </w:p>
    <w:p w14:paraId="39B3FD7E" w14:textId="77777777" w:rsidR="002E5C20" w:rsidRPr="00E72CBB" w:rsidRDefault="002E5C20" w:rsidP="002E5C20">
      <w:pPr>
        <w:pStyle w:val="RegDepartment"/>
      </w:pPr>
      <w:r>
        <w:t>Office of the Commissioner</w:t>
      </w:r>
    </w:p>
    <w:p w14:paraId="4910A5D0" w14:textId="77777777" w:rsidR="002E5C20" w:rsidRPr="00402E8B" w:rsidRDefault="002E5C20" w:rsidP="002E5C20">
      <w:pPr>
        <w:pStyle w:val="RegItemTitle"/>
        <w:spacing w:before="240"/>
      </w:pPr>
      <w:r w:rsidRPr="00402E8B">
        <w:t>Regulation 140—Bail Bond Producer Appointment Affidavit, Prior Obligations, and Cancellation Procedures</w:t>
      </w:r>
      <w:r w:rsidRPr="00402E8B">
        <w:br/>
        <w:t>(LAC 37:XIII.Chapter 217)</w:t>
      </w:r>
    </w:p>
    <w:p w14:paraId="1EB5EAA4" w14:textId="77777777" w:rsidR="002E5C20" w:rsidRPr="00402E8B" w:rsidRDefault="002E5C20" w:rsidP="002E5C20">
      <w:pPr>
        <w:pStyle w:val="A0"/>
      </w:pPr>
      <w:bookmarkStart w:id="619" w:name="_Hlk21514300"/>
      <w:r w:rsidRPr="00402E8B">
        <w:t>The Department of Insurance, pursuant to the authority of the Louisiana Insurance Code, R.S. 22:1 et seq., and in accordance with the Administrative Procedure Act, R.S. 49:950 et seq., hereby gives notice of its intent to promulgate Regulation 140—Bail Bond Producer Appointment Affidavit, Prior Obligations, and Cancellation Procedures.</w:t>
      </w:r>
    </w:p>
    <w:p w14:paraId="43F75365" w14:textId="77777777" w:rsidR="002E5C20" w:rsidRPr="00402E8B" w:rsidRDefault="002E5C20" w:rsidP="002E5C20">
      <w:pPr>
        <w:pStyle w:val="A0"/>
      </w:pPr>
      <w:r w:rsidRPr="00402E8B">
        <w:t>The Bail Bond Producer Appointment Affidavit, Prior Obligations, and Cancellation Procedures, enacted through the passage of Act 586 of the 2026 Regular Session of the Louisiana Legislature, requires, before receiving an appointment, a bail bond producer to submit to the commissioner of insurance an affidavit signed by the bail bond producer and by all former insurers, stating the bail bond producer does not owe any outstanding obligation to any insurer and that the bail bond producer agrees to discharge all outstanding forfeitures and judgments on bonds previously written.</w:t>
      </w:r>
    </w:p>
    <w:bookmarkEnd w:id="619"/>
    <w:p w14:paraId="02471DEA" w14:textId="77777777" w:rsidR="002E5C20" w:rsidRPr="00402E8B" w:rsidRDefault="002E5C20" w:rsidP="002E5C20">
      <w:pPr>
        <w:pStyle w:val="RegCodeTitle"/>
      </w:pPr>
      <w:r w:rsidRPr="00402E8B">
        <w:t>Title 37</w:t>
      </w:r>
    </w:p>
    <w:p w14:paraId="7D5353C6" w14:textId="77777777" w:rsidR="002E5C20" w:rsidRPr="00402E8B" w:rsidRDefault="002E5C20" w:rsidP="002E5C20">
      <w:pPr>
        <w:pStyle w:val="RegCodeTitle"/>
      </w:pPr>
      <w:r w:rsidRPr="00402E8B">
        <w:t>INSURANCE</w:t>
      </w:r>
    </w:p>
    <w:p w14:paraId="00C1D4DD" w14:textId="77777777" w:rsidR="002E5C20" w:rsidRPr="00402E8B" w:rsidRDefault="002E5C20" w:rsidP="002E5C20">
      <w:pPr>
        <w:pStyle w:val="RegCodePart"/>
      </w:pPr>
      <w:r w:rsidRPr="00402E8B">
        <w:t>Part XIII.</w:t>
      </w:r>
      <w:r>
        <w:t xml:space="preserve">  </w:t>
      </w:r>
      <w:r w:rsidRPr="00402E8B">
        <w:t>Regulations</w:t>
      </w:r>
    </w:p>
    <w:p w14:paraId="270FC521" w14:textId="77777777" w:rsidR="002E5C20" w:rsidRPr="00402E8B" w:rsidRDefault="002E5C20" w:rsidP="002E5C20">
      <w:pPr>
        <w:pStyle w:val="Chapter"/>
        <w:rPr>
          <w:bCs/>
        </w:rPr>
      </w:pPr>
      <w:r w:rsidRPr="00402E8B">
        <w:t>Chapter 217.</w:t>
      </w:r>
      <w:r w:rsidRPr="00402E8B">
        <w:tab/>
        <w:t>Regulation Number 140—Bail Bond Producer Appointment Affidavit, Prior Obligations, and Cancellation Procedures</w:t>
      </w:r>
    </w:p>
    <w:p w14:paraId="230A483A" w14:textId="77777777" w:rsidR="002E5C20" w:rsidRPr="00402E8B" w:rsidRDefault="002E5C20" w:rsidP="002E5C20">
      <w:pPr>
        <w:pStyle w:val="Section"/>
      </w:pPr>
      <w:bookmarkStart w:id="620" w:name="_Toc41643424"/>
      <w:bookmarkStart w:id="621" w:name="_Toc41643432"/>
      <w:r w:rsidRPr="00402E8B">
        <w:t>§21701.</w:t>
      </w:r>
      <w:r w:rsidRPr="00402E8B">
        <w:tab/>
        <w:t>Authority</w:t>
      </w:r>
    </w:p>
    <w:p w14:paraId="5C8191C1" w14:textId="77777777" w:rsidR="002E5C20" w:rsidRPr="00402E8B" w:rsidRDefault="002E5C20" w:rsidP="002E5C20">
      <w:pPr>
        <w:pStyle w:val="A0"/>
        <w:rPr>
          <w:rFonts w:eastAsia="Calibri"/>
        </w:rPr>
      </w:pPr>
      <w:r w:rsidRPr="00402E8B">
        <w:rPr>
          <w:rFonts w:eastAsia="Calibri"/>
        </w:rPr>
        <w:t>A.</w:t>
      </w:r>
      <w:r w:rsidRPr="00402E8B">
        <w:rPr>
          <w:rFonts w:eastAsia="Calibri"/>
        </w:rPr>
        <w:tab/>
        <w:t>Regulation 140 is promulgated pursuant to the authority vested by the Commissioner of Insurance under the Louisiana Insurance Code, R.S. 22:11, and as specifically instructed in accordance with R.S. 22:1558.1</w:t>
      </w:r>
      <w:r w:rsidRPr="00402E8B">
        <w:rPr>
          <w:szCs w:val="22"/>
        </w:rPr>
        <w:t>.</w:t>
      </w:r>
    </w:p>
    <w:p w14:paraId="71C16F8A"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24E10229"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671CB0A4" w14:textId="77777777" w:rsidR="002E5C20" w:rsidRPr="00402E8B" w:rsidRDefault="002E5C20" w:rsidP="002E5C20">
      <w:pPr>
        <w:pStyle w:val="Section"/>
      </w:pPr>
      <w:r w:rsidRPr="00402E8B">
        <w:t>§21703.</w:t>
      </w:r>
      <w:r w:rsidRPr="00402E8B">
        <w:tab/>
        <w:t>Purpose</w:t>
      </w:r>
      <w:bookmarkEnd w:id="620"/>
    </w:p>
    <w:p w14:paraId="52B163EF" w14:textId="77777777" w:rsidR="002E5C20" w:rsidRPr="00402E8B" w:rsidRDefault="002E5C20" w:rsidP="002E5C20">
      <w:pPr>
        <w:pStyle w:val="A0"/>
      </w:pPr>
      <w:r w:rsidRPr="00402E8B">
        <w:t>A.</w:t>
      </w:r>
      <w:r w:rsidRPr="00402E8B">
        <w:tab/>
        <w:t xml:space="preserve">The purpose of this regulation is to implement R.S. 22:1558.1 by establishing requirements for: </w:t>
      </w:r>
    </w:p>
    <w:p w14:paraId="7A53B84A" w14:textId="63F330A7" w:rsidR="002E5C20" w:rsidRPr="00402E8B" w:rsidRDefault="002E5C20" w:rsidP="002E5C20">
      <w:pPr>
        <w:pStyle w:val="1"/>
      </w:pPr>
      <w:r w:rsidRPr="00402E8B">
        <w:t>1.</w:t>
      </w:r>
      <w:r w:rsidRPr="00402E8B">
        <w:tab/>
      </w:r>
      <w:r w:rsidR="002743AA">
        <w:t>t</w:t>
      </w:r>
      <w:r w:rsidRPr="00402E8B">
        <w:t>he form and content of the pre-appointment affidavit required of a bail bond producer and former insurers;</w:t>
      </w:r>
    </w:p>
    <w:p w14:paraId="78D1E15F" w14:textId="70D8BF77" w:rsidR="002E5C20" w:rsidRPr="00402E8B" w:rsidRDefault="002E5C20" w:rsidP="002E5C20">
      <w:pPr>
        <w:pStyle w:val="1"/>
      </w:pPr>
      <w:r w:rsidRPr="00402E8B">
        <w:t>2.</w:t>
      </w:r>
      <w:r w:rsidRPr="00402E8B">
        <w:tab/>
      </w:r>
      <w:r w:rsidR="002743AA">
        <w:t>t</w:t>
      </w:r>
      <w:r w:rsidRPr="00402E8B">
        <w:t>he form, timing, and content of a notice of unpaid premium, forfeiture, or judgment and the supporting documents required therewith;</w:t>
      </w:r>
    </w:p>
    <w:p w14:paraId="26BFE855" w14:textId="28E92E74" w:rsidR="002E5C20" w:rsidRPr="00402E8B" w:rsidRDefault="002E5C20" w:rsidP="002E5C20">
      <w:pPr>
        <w:pStyle w:val="1"/>
      </w:pPr>
      <w:r w:rsidRPr="00402E8B">
        <w:t>3.</w:t>
      </w:r>
      <w:r w:rsidRPr="00402E8B">
        <w:tab/>
      </w:r>
      <w:r w:rsidR="002743AA">
        <w:t>t</w:t>
      </w:r>
      <w:r w:rsidRPr="00402E8B">
        <w:t>he cancellation of a bail bond producer appointment upon receipt of compliant notice and supporting documents from a former insurer;</w:t>
      </w:r>
    </w:p>
    <w:p w14:paraId="2B40D13C" w14:textId="0A2619EB" w:rsidR="002E5C20" w:rsidRPr="00402E8B" w:rsidRDefault="002E5C20" w:rsidP="002E5C20">
      <w:pPr>
        <w:pStyle w:val="1"/>
        <w:rPr>
          <w:kern w:val="0"/>
          <w:szCs w:val="22"/>
        </w:rPr>
      </w:pPr>
      <w:r w:rsidRPr="00402E8B">
        <w:t>4.</w:t>
      </w:r>
      <w:r w:rsidRPr="00402E8B">
        <w:tab/>
      </w:r>
      <w:r w:rsidR="002743AA">
        <w:t>r</w:t>
      </w:r>
      <w:r w:rsidRPr="00402E8B">
        <w:t>eappointment procedures following discharge of prior outstanding obligations; and</w:t>
      </w:r>
    </w:p>
    <w:p w14:paraId="70A7A1CB" w14:textId="59DAC08B" w:rsidR="002E5C20" w:rsidRPr="00402E8B" w:rsidRDefault="002E5C20" w:rsidP="002E5C20">
      <w:pPr>
        <w:pStyle w:val="1"/>
        <w:rPr>
          <w:i/>
          <w:iCs/>
        </w:rPr>
      </w:pPr>
      <w:r w:rsidRPr="00402E8B">
        <w:t>5.</w:t>
      </w:r>
      <w:r w:rsidRPr="00402E8B">
        <w:tab/>
      </w:r>
      <w:r w:rsidR="002743AA">
        <w:t>a</w:t>
      </w:r>
      <w:r w:rsidRPr="00402E8B">
        <w:t>ppeals and stays related to actions taken pursuant to R.S. 22:1558.1.</w:t>
      </w:r>
    </w:p>
    <w:p w14:paraId="69F6CF05"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3C70F0C5"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53D19C5E" w14:textId="77777777" w:rsidR="002E5C20" w:rsidRPr="00402E8B" w:rsidRDefault="002E5C20" w:rsidP="002E5C20">
      <w:pPr>
        <w:pStyle w:val="Section"/>
      </w:pPr>
      <w:r w:rsidRPr="00402E8B">
        <w:t>§21705.</w:t>
      </w:r>
      <w:r w:rsidRPr="00402E8B">
        <w:tab/>
        <w:t>Definitions</w:t>
      </w:r>
    </w:p>
    <w:p w14:paraId="2B68A415" w14:textId="77777777" w:rsidR="002E5C20" w:rsidRPr="00402E8B" w:rsidRDefault="002E5C20" w:rsidP="002E5C20">
      <w:pPr>
        <w:pStyle w:val="A0"/>
      </w:pPr>
      <w:r w:rsidRPr="00402E8B">
        <w:t>A.</w:t>
      </w:r>
      <w:r w:rsidRPr="00402E8B">
        <w:tab/>
        <w:t xml:space="preserve">For the purposes of Regulation 140, the following terms are defined as follows: </w:t>
      </w:r>
    </w:p>
    <w:p w14:paraId="686B7C9D" w14:textId="77777777" w:rsidR="002E5C20" w:rsidRPr="00402E8B" w:rsidRDefault="002E5C20" w:rsidP="002E5C20">
      <w:pPr>
        <w:pStyle w:val="1"/>
      </w:pPr>
      <w:r w:rsidRPr="00402E8B">
        <w:t>1.</w:t>
      </w:r>
      <w:r w:rsidRPr="00402E8B">
        <w:tab/>
      </w:r>
      <w:r w:rsidRPr="00402E8B">
        <w:rPr>
          <w:i/>
          <w:iCs/>
        </w:rPr>
        <w:t>Appointing Insurer—</w:t>
      </w:r>
      <w:r w:rsidRPr="00402E8B">
        <w:t>an insurer that appoints or seeks to appoint a bail bond producer.</w:t>
      </w:r>
    </w:p>
    <w:p w14:paraId="7E987BB5" w14:textId="77777777" w:rsidR="002E5C20" w:rsidRPr="00402E8B" w:rsidRDefault="002E5C20" w:rsidP="002E5C20">
      <w:pPr>
        <w:pStyle w:val="1"/>
      </w:pPr>
      <w:r w:rsidRPr="00402E8B">
        <w:t>2.</w:t>
      </w:r>
      <w:r w:rsidRPr="00402E8B">
        <w:tab/>
      </w:r>
      <w:r w:rsidRPr="00402E8B">
        <w:rPr>
          <w:i/>
          <w:iCs/>
        </w:rPr>
        <w:t>Appointment—</w:t>
      </w:r>
      <w:r w:rsidRPr="00402E8B">
        <w:t>an appointment of a bail bond producer by an insurer under the Louisiana Insurance Code.</w:t>
      </w:r>
    </w:p>
    <w:p w14:paraId="3ACEC571" w14:textId="77777777" w:rsidR="002E5C20" w:rsidRPr="00402E8B" w:rsidRDefault="002E5C20" w:rsidP="002E5C20">
      <w:pPr>
        <w:pStyle w:val="1"/>
        <w:rPr>
          <w:color w:val="000000"/>
        </w:rPr>
      </w:pPr>
      <w:r w:rsidRPr="00402E8B">
        <w:rPr>
          <w:color w:val="000000"/>
        </w:rPr>
        <w:t>3.</w:t>
      </w:r>
      <w:r w:rsidRPr="00402E8B">
        <w:rPr>
          <w:color w:val="000000"/>
        </w:rPr>
        <w:tab/>
      </w:r>
      <w:r w:rsidRPr="00402E8B">
        <w:rPr>
          <w:i/>
          <w:iCs/>
        </w:rPr>
        <w:t>Appointment Cancellation—</w:t>
      </w:r>
      <w:r w:rsidRPr="00402E8B">
        <w:t>when a bail bond producer’s appointment is cancelled due to the receipt of a notice and supporting documents evidencing a bail bond producer’s failure to satisfy or discharge all forfeitures or judgments on bonds written by the bail bond producer, or the otherwise owing of an outstanding obligation within the scope of R.S. 22:1558.1.</w:t>
      </w:r>
    </w:p>
    <w:p w14:paraId="29794F1A" w14:textId="77777777" w:rsidR="002E5C20" w:rsidRPr="00402E8B" w:rsidRDefault="002E5C20" w:rsidP="002E5C20">
      <w:pPr>
        <w:pStyle w:val="1"/>
      </w:pPr>
      <w:r w:rsidRPr="00402E8B">
        <w:t>4.</w:t>
      </w:r>
      <w:r w:rsidRPr="00402E8B">
        <w:tab/>
      </w:r>
      <w:r w:rsidRPr="00402E8B">
        <w:rPr>
          <w:i/>
          <w:iCs/>
        </w:rPr>
        <w:t>Bail Bond Producer</w:t>
      </w:r>
      <w:r w:rsidRPr="00402E8B">
        <w:t>—any person or entity that has ever held insurance producer license with the authority for the line of bail bonds and acting pursuant to appointment by an insurer authorized to provide surety in Louisiana.</w:t>
      </w:r>
    </w:p>
    <w:p w14:paraId="2DDC6420" w14:textId="77777777" w:rsidR="002E5C20" w:rsidRDefault="002E5C20" w:rsidP="002E5C20">
      <w:pPr>
        <w:pStyle w:val="1"/>
      </w:pPr>
      <w:r>
        <w:br w:type="page"/>
      </w:r>
    </w:p>
    <w:p w14:paraId="7AF9E4A1" w14:textId="77777777" w:rsidR="002E5C20" w:rsidRPr="00402E8B" w:rsidRDefault="002E5C20" w:rsidP="002E5C20">
      <w:pPr>
        <w:pStyle w:val="1"/>
        <w:rPr>
          <w:kern w:val="0"/>
          <w:szCs w:val="22"/>
        </w:rPr>
      </w:pPr>
      <w:r w:rsidRPr="00402E8B">
        <w:lastRenderedPageBreak/>
        <w:t>5.</w:t>
      </w:r>
      <w:r w:rsidRPr="00402E8B">
        <w:tab/>
      </w:r>
      <w:r w:rsidRPr="00402E8B">
        <w:rPr>
          <w:i/>
          <w:iCs/>
        </w:rPr>
        <w:t>Commissioner</w:t>
      </w:r>
      <w:r w:rsidRPr="00402E8B">
        <w:t>—the Louisiana Commissioner of Insurance</w:t>
      </w:r>
      <w:r w:rsidRPr="00402E8B">
        <w:rPr>
          <w:kern w:val="0"/>
          <w:szCs w:val="22"/>
        </w:rPr>
        <w:t>.</w:t>
      </w:r>
    </w:p>
    <w:p w14:paraId="5FC4FFDA" w14:textId="77777777" w:rsidR="002E5C20" w:rsidRPr="00402E8B" w:rsidRDefault="002E5C20" w:rsidP="002E5C20">
      <w:pPr>
        <w:pStyle w:val="1"/>
        <w:rPr>
          <w:i/>
          <w:iCs/>
        </w:rPr>
      </w:pPr>
      <w:r w:rsidRPr="00402E8B">
        <w:t>6.</w:t>
      </w:r>
      <w:r w:rsidRPr="00402E8B">
        <w:tab/>
      </w:r>
      <w:r w:rsidRPr="00402E8B">
        <w:rPr>
          <w:i/>
          <w:iCs/>
        </w:rPr>
        <w:t>Department—</w:t>
      </w:r>
      <w:r w:rsidRPr="00402E8B">
        <w:t>the Louisiana Department of Insurance</w:t>
      </w:r>
      <w:r w:rsidRPr="00402E8B">
        <w:rPr>
          <w:i/>
          <w:iCs/>
        </w:rPr>
        <w:t>.</w:t>
      </w:r>
    </w:p>
    <w:p w14:paraId="239848B5" w14:textId="77777777" w:rsidR="002E5C20" w:rsidRPr="00402E8B" w:rsidRDefault="002E5C20" w:rsidP="002E5C20">
      <w:pPr>
        <w:pStyle w:val="1"/>
      </w:pPr>
      <w:r w:rsidRPr="00402E8B">
        <w:t>7.</w:t>
      </w:r>
      <w:r w:rsidRPr="00402E8B">
        <w:tab/>
      </w:r>
      <w:r w:rsidRPr="00402E8B">
        <w:rPr>
          <w:i/>
          <w:iCs/>
        </w:rPr>
        <w:t>Former Insurer—</w:t>
      </w:r>
      <w:r w:rsidRPr="00402E8B">
        <w:t>an insurer with whom the bail bond producer had a prior appointment and who is responsible for any outstanding bonds written by the bail bond producer.</w:t>
      </w:r>
    </w:p>
    <w:p w14:paraId="2429FA8F" w14:textId="77777777" w:rsidR="002E5C20" w:rsidRPr="00402E8B" w:rsidRDefault="002E5C20" w:rsidP="002E5C20">
      <w:pPr>
        <w:pStyle w:val="1"/>
      </w:pPr>
      <w:r w:rsidRPr="00402E8B">
        <w:t>8.</w:t>
      </w:r>
      <w:r w:rsidRPr="00402E8B">
        <w:tab/>
      </w:r>
      <w:r w:rsidRPr="00402E8B">
        <w:rPr>
          <w:i/>
          <w:iCs/>
        </w:rPr>
        <w:t>Judgment—</w:t>
      </w:r>
      <w:r w:rsidRPr="00402E8B">
        <w:t>any unsatisfied judgment arising from a bond written by the bail bond producer, including a judgment of bond forfeiture or a civil judgment arising from the producer’s bail bond business.</w:t>
      </w:r>
    </w:p>
    <w:p w14:paraId="797DF944" w14:textId="77777777" w:rsidR="002E5C20" w:rsidRPr="00402E8B" w:rsidRDefault="002E5C20" w:rsidP="002E5C20">
      <w:pPr>
        <w:pStyle w:val="1"/>
      </w:pPr>
      <w:r w:rsidRPr="00402E8B">
        <w:t>9.</w:t>
      </w:r>
      <w:r w:rsidRPr="00402E8B">
        <w:tab/>
      </w:r>
      <w:r w:rsidRPr="00402E8B">
        <w:rPr>
          <w:i/>
          <w:iCs/>
        </w:rPr>
        <w:t>Notice</w:t>
      </w:r>
      <w:r w:rsidRPr="00402E8B">
        <w:t>—a sworn written notice submitted by a former insurer pursuant to R.S. 22:1558.1 and this Regulation 140.</w:t>
      </w:r>
    </w:p>
    <w:p w14:paraId="70D0A42E" w14:textId="77777777" w:rsidR="002E5C20" w:rsidRPr="00402E8B" w:rsidRDefault="002E5C20" w:rsidP="002E5C20">
      <w:pPr>
        <w:pStyle w:val="1"/>
        <w:rPr>
          <w:kern w:val="0"/>
          <w:szCs w:val="22"/>
        </w:rPr>
      </w:pPr>
      <w:r w:rsidRPr="00402E8B">
        <w:t>10.</w:t>
      </w:r>
      <w:r w:rsidRPr="00402E8B">
        <w:tab/>
      </w:r>
      <w:r w:rsidRPr="00402E8B">
        <w:rPr>
          <w:i/>
          <w:iCs/>
        </w:rPr>
        <w:t>Outstanding Obligation</w:t>
      </w:r>
      <w:r w:rsidRPr="00402E8B">
        <w:t>—any unpaid premium, unsatisfied judgment, unpaid forfeiture, or other amount that must be discharged by the bail bond producer under R.S. 22:1558.1</w:t>
      </w:r>
      <w:r w:rsidRPr="00402E8B">
        <w:rPr>
          <w:kern w:val="0"/>
          <w:szCs w:val="22"/>
        </w:rPr>
        <w:t>.</w:t>
      </w:r>
    </w:p>
    <w:p w14:paraId="0F3769EE" w14:textId="77777777" w:rsidR="002E5C20" w:rsidRPr="00402E8B" w:rsidRDefault="002E5C20" w:rsidP="002E5C20">
      <w:pPr>
        <w:pStyle w:val="1"/>
        <w:rPr>
          <w:i/>
          <w:iCs/>
        </w:rPr>
      </w:pPr>
      <w:r w:rsidRPr="00402E8B">
        <w:t>11.</w:t>
      </w:r>
      <w:r w:rsidRPr="00402E8B">
        <w:tab/>
      </w:r>
      <w:r w:rsidRPr="00402E8B">
        <w:rPr>
          <w:i/>
          <w:iCs/>
        </w:rPr>
        <w:t>Premium—</w:t>
      </w:r>
      <w:r w:rsidRPr="00402E8B">
        <w:t>any premium lawfully charged in connection with a bail bond transaction</w:t>
      </w:r>
      <w:r w:rsidRPr="00402E8B">
        <w:rPr>
          <w:i/>
          <w:iCs/>
        </w:rPr>
        <w:t>.</w:t>
      </w:r>
    </w:p>
    <w:p w14:paraId="5BE7949E" w14:textId="77777777" w:rsidR="002E5C20" w:rsidRPr="00402E8B" w:rsidRDefault="002E5C20" w:rsidP="002E5C20">
      <w:pPr>
        <w:pStyle w:val="1"/>
      </w:pPr>
      <w:r w:rsidRPr="00402E8B">
        <w:t>12.</w:t>
      </w:r>
      <w:r w:rsidRPr="00402E8B">
        <w:tab/>
      </w:r>
      <w:r w:rsidRPr="00402E8B">
        <w:rPr>
          <w:i/>
          <w:iCs/>
        </w:rPr>
        <w:t>Reappointment—</w:t>
      </w:r>
      <w:r w:rsidRPr="00402E8B">
        <w:t>an appointment of a bail bond producer after cancellation under R.S. 22:1558.1.</w:t>
      </w:r>
    </w:p>
    <w:p w14:paraId="5E3D6456" w14:textId="77777777" w:rsidR="002E5C20" w:rsidRPr="00402E8B" w:rsidRDefault="002E5C20" w:rsidP="002E5C20">
      <w:pPr>
        <w:pStyle w:val="1"/>
      </w:pPr>
      <w:r w:rsidRPr="00402E8B">
        <w:t>13.</w:t>
      </w:r>
      <w:r w:rsidRPr="00402E8B">
        <w:tab/>
      </w:r>
      <w:r w:rsidRPr="00402E8B">
        <w:rPr>
          <w:i/>
          <w:iCs/>
        </w:rPr>
        <w:t>Supporting Documents—</w:t>
      </w:r>
      <w:r w:rsidRPr="00402E8B">
        <w:t>any record requested by the Commissioner to establish the existence, amount, and status of an unpaid premium, forfeiture, or judgment, including proof, where applicable, that a former insurer satisfied the forfeiture or judgment from its own funds.</w:t>
      </w:r>
    </w:p>
    <w:p w14:paraId="743F2981" w14:textId="77777777" w:rsidR="002E5C20" w:rsidRPr="00402E8B" w:rsidRDefault="002E5C20" w:rsidP="002E5C20">
      <w:pPr>
        <w:pStyle w:val="1"/>
      </w:pPr>
      <w:r w:rsidRPr="00402E8B">
        <w:t>14.</w:t>
      </w:r>
      <w:r w:rsidRPr="00402E8B">
        <w:tab/>
      </w:r>
      <w:r w:rsidRPr="00402E8B">
        <w:rPr>
          <w:i/>
          <w:iCs/>
        </w:rPr>
        <w:t>Timely Manner</w:t>
      </w:r>
      <w:r w:rsidRPr="00402E8B">
        <w:t>—with respect to satisfaction or discharge of an outstanding obligation, payment, or resolution when due under law, judgment, contract, accounting, or other enforceable outstanding obligation, and in any event before submission of a contrary affidavit under Regulation 140.</w:t>
      </w:r>
    </w:p>
    <w:p w14:paraId="36283A24"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404B4FB8"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243E1B1D" w14:textId="77777777" w:rsidR="002E5C20" w:rsidRPr="00402E8B" w:rsidRDefault="002E5C20" w:rsidP="002E5C20">
      <w:pPr>
        <w:pStyle w:val="Section"/>
      </w:pPr>
      <w:r w:rsidRPr="00402E8B">
        <w:t>§21707.</w:t>
      </w:r>
      <w:bookmarkEnd w:id="621"/>
      <w:r w:rsidRPr="00402E8B">
        <w:tab/>
        <w:t>Applicability and Scope</w:t>
      </w:r>
    </w:p>
    <w:p w14:paraId="7DA2F622" w14:textId="77777777" w:rsidR="002E5C20" w:rsidRPr="00402E8B" w:rsidRDefault="002E5C20" w:rsidP="002E5C20">
      <w:pPr>
        <w:pStyle w:val="A0"/>
      </w:pPr>
      <w:bookmarkStart w:id="622" w:name="_Hlk184797703"/>
      <w:r w:rsidRPr="00402E8B">
        <w:t>A.</w:t>
      </w:r>
      <w:r w:rsidRPr="00402E8B">
        <w:tab/>
        <w:t xml:space="preserve">This regulation applies to all: </w:t>
      </w:r>
    </w:p>
    <w:p w14:paraId="6FC964F1" w14:textId="3EC8DBC6" w:rsidR="002E5C20" w:rsidRPr="00402E8B" w:rsidRDefault="002E5C20" w:rsidP="002E5C20">
      <w:pPr>
        <w:pStyle w:val="1"/>
      </w:pPr>
      <w:r w:rsidRPr="00402E8B">
        <w:t>1.</w:t>
      </w:r>
      <w:r w:rsidRPr="00402E8B">
        <w:tab/>
      </w:r>
      <w:r w:rsidR="00233466">
        <w:t>i</w:t>
      </w:r>
      <w:r w:rsidRPr="00402E8B">
        <w:t>nsurers seeking to appoint or maintain the appointment of a bail bond producer in this state;</w:t>
      </w:r>
    </w:p>
    <w:p w14:paraId="1C3275A7" w14:textId="42C6665C" w:rsidR="002E5C20" w:rsidRPr="00402E8B" w:rsidRDefault="002E5C20" w:rsidP="002E5C20">
      <w:pPr>
        <w:pStyle w:val="1"/>
      </w:pPr>
      <w:r w:rsidRPr="00402E8B">
        <w:t>2.</w:t>
      </w:r>
      <w:r w:rsidRPr="00402E8B">
        <w:tab/>
      </w:r>
      <w:r w:rsidR="00233466">
        <w:t>b</w:t>
      </w:r>
      <w:r w:rsidRPr="00402E8B">
        <w:t>ail bond producers seeking appointment or reappointment under R.S. 22:1558.1; and</w:t>
      </w:r>
    </w:p>
    <w:p w14:paraId="56D84422" w14:textId="6A579A02" w:rsidR="002E5C20" w:rsidRPr="00402E8B" w:rsidRDefault="002E5C20" w:rsidP="002E5C20">
      <w:pPr>
        <w:pStyle w:val="1"/>
      </w:pPr>
      <w:r w:rsidRPr="00402E8B">
        <w:t>3.</w:t>
      </w:r>
      <w:r w:rsidRPr="00402E8B">
        <w:tab/>
      </w:r>
      <w:r w:rsidR="00233466">
        <w:t>f</w:t>
      </w:r>
      <w:r w:rsidRPr="00402E8B">
        <w:t>ormer insurers of a bail bond producer for purposes of affidavits, notices, certifications, and supporting documentation required by this regulation.</w:t>
      </w:r>
    </w:p>
    <w:p w14:paraId="41BABC98" w14:textId="77777777" w:rsidR="002E5C20" w:rsidRPr="00402E8B" w:rsidRDefault="002E5C20" w:rsidP="002E5C20">
      <w:pPr>
        <w:pStyle w:val="A0"/>
      </w:pPr>
      <w:r w:rsidRPr="00402E8B">
        <w:t>B.</w:t>
      </w:r>
      <w:r w:rsidRPr="00402E8B">
        <w:tab/>
        <w:t>This regulation applies to all appointments and reappointments of bail bond producers made on or after the effective date of this regulation and to any notice filed by a former insurer on or after that date.</w:t>
      </w:r>
    </w:p>
    <w:p w14:paraId="33E1F0CE" w14:textId="77777777" w:rsidR="002E5C20" w:rsidRPr="00402E8B" w:rsidRDefault="002E5C20" w:rsidP="002E5C20">
      <w:pPr>
        <w:pStyle w:val="A0"/>
      </w:pPr>
      <w:r w:rsidRPr="00402E8B">
        <w:t>C.</w:t>
      </w:r>
      <w:r w:rsidRPr="00402E8B">
        <w:tab/>
        <w:t>Nothing in this regulation shall be construed to limit any other authority of the Commissioner under the Louisiana Insurance Code.</w:t>
      </w:r>
    </w:p>
    <w:p w14:paraId="7DDFE3A7"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112D6F30"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bookmarkEnd w:id="622"/>
    <w:p w14:paraId="170F3F1C" w14:textId="77777777" w:rsidR="002E5C20" w:rsidRPr="00402E8B" w:rsidRDefault="002E5C20" w:rsidP="002E5C20">
      <w:pPr>
        <w:pStyle w:val="Section"/>
      </w:pPr>
      <w:r w:rsidRPr="00402E8B">
        <w:t>§21709.</w:t>
      </w:r>
      <w:r w:rsidRPr="00402E8B">
        <w:tab/>
        <w:t>Pre-Appointment Affidavit; Form and Filing</w:t>
      </w:r>
    </w:p>
    <w:p w14:paraId="3EF4D144" w14:textId="77777777" w:rsidR="002E5C20" w:rsidRPr="00402E8B" w:rsidRDefault="002E5C20" w:rsidP="002E5C20">
      <w:pPr>
        <w:pStyle w:val="A0"/>
      </w:pPr>
      <w:r w:rsidRPr="00402E8B">
        <w:t>A.</w:t>
      </w:r>
      <w:r w:rsidRPr="00402E8B">
        <w:tab/>
        <w:t>Before receiving an appointment, a bail bond producer shall submit to the Commissioner an affidavit in a form prescribed by the Commissioner.</w:t>
      </w:r>
    </w:p>
    <w:p w14:paraId="510CEB1A" w14:textId="77777777" w:rsidR="002E5C20" w:rsidRPr="00402E8B" w:rsidRDefault="002E5C20" w:rsidP="002E5C20">
      <w:pPr>
        <w:pStyle w:val="A0"/>
      </w:pPr>
      <w:r w:rsidRPr="00402E8B">
        <w:t>B.</w:t>
      </w:r>
      <w:r w:rsidRPr="00402E8B">
        <w:tab/>
        <w:t xml:space="preserve">The affidavit shall: </w:t>
      </w:r>
    </w:p>
    <w:p w14:paraId="77A436A2" w14:textId="770F616D" w:rsidR="002E5C20" w:rsidRPr="00402E8B" w:rsidRDefault="002E5C20" w:rsidP="002E5C20">
      <w:pPr>
        <w:pStyle w:val="1"/>
      </w:pPr>
      <w:r w:rsidRPr="00402E8B">
        <w:t>1.</w:t>
      </w:r>
      <w:r w:rsidRPr="00402E8B">
        <w:tab/>
      </w:r>
      <w:r w:rsidR="00233466">
        <w:t>b</w:t>
      </w:r>
      <w:r w:rsidRPr="00402E8B">
        <w:t>e signed under oath by the bail bond producer; and</w:t>
      </w:r>
    </w:p>
    <w:p w14:paraId="71D0DE28" w14:textId="040A9542" w:rsidR="002E5C20" w:rsidRPr="00402E8B" w:rsidRDefault="002E5C20" w:rsidP="002E5C20">
      <w:pPr>
        <w:pStyle w:val="1"/>
      </w:pPr>
      <w:r w:rsidRPr="00402E8B">
        <w:t>2.</w:t>
      </w:r>
      <w:r w:rsidRPr="00402E8B">
        <w:tab/>
      </w:r>
      <w:r w:rsidR="00233466">
        <w:t>i</w:t>
      </w:r>
      <w:r w:rsidRPr="00402E8B">
        <w:t>nclude the signed acknowledgment, under oath, of each former insurer identified by the bail bond producer.</w:t>
      </w:r>
    </w:p>
    <w:p w14:paraId="74E7A7BA" w14:textId="77777777" w:rsidR="002E5C20" w:rsidRPr="00402E8B" w:rsidRDefault="002E5C20" w:rsidP="002E5C20">
      <w:pPr>
        <w:pStyle w:val="A0"/>
      </w:pPr>
      <w:r w:rsidRPr="00402E8B">
        <w:t>C.</w:t>
      </w:r>
      <w:r w:rsidRPr="00402E8B">
        <w:tab/>
        <w:t xml:space="preserve">The affidavit shall state, at a minimum: </w:t>
      </w:r>
    </w:p>
    <w:p w14:paraId="761A8CDE" w14:textId="743829DF" w:rsidR="002E5C20" w:rsidRPr="00402E8B" w:rsidRDefault="002E5C20" w:rsidP="002E5C20">
      <w:pPr>
        <w:pStyle w:val="1"/>
      </w:pPr>
      <w:r w:rsidRPr="00402E8B">
        <w:t>1.</w:t>
      </w:r>
      <w:r w:rsidRPr="00402E8B">
        <w:tab/>
      </w:r>
      <w:r w:rsidR="00233466">
        <w:t>w</w:t>
      </w:r>
      <w:r w:rsidRPr="00402E8B">
        <w:t>hether the bail bond producer owes any premium or unsatisfied judgment to any insurer;</w:t>
      </w:r>
    </w:p>
    <w:p w14:paraId="739B1C0D" w14:textId="289C28E9" w:rsidR="002E5C20" w:rsidRPr="00402E8B" w:rsidRDefault="002E5C20" w:rsidP="002E5C20">
      <w:pPr>
        <w:pStyle w:val="1"/>
      </w:pPr>
      <w:r w:rsidRPr="00402E8B">
        <w:t>2.</w:t>
      </w:r>
      <w:r w:rsidRPr="00402E8B">
        <w:tab/>
      </w:r>
      <w:r w:rsidR="00233466">
        <w:t>w</w:t>
      </w:r>
      <w:r w:rsidRPr="00402E8B">
        <w:t>hether any forfeiture or judgment remains outstanding on any bond previously written by the bail bond producer;</w:t>
      </w:r>
    </w:p>
    <w:p w14:paraId="20902539" w14:textId="126DD3FF" w:rsidR="002E5C20" w:rsidRPr="00402E8B" w:rsidRDefault="002E5C20" w:rsidP="002E5C20">
      <w:pPr>
        <w:pStyle w:val="1"/>
      </w:pPr>
      <w:r w:rsidRPr="00402E8B">
        <w:t>3.</w:t>
      </w:r>
      <w:r w:rsidRPr="00402E8B">
        <w:tab/>
      </w:r>
      <w:r w:rsidR="00233466">
        <w:t>t</w:t>
      </w:r>
      <w:r w:rsidRPr="00402E8B">
        <w:t>hat the bail bond producer agrees to discharge all outstanding forfeitures and judgments on bonds previously written; and</w:t>
      </w:r>
    </w:p>
    <w:p w14:paraId="54F0B0FB" w14:textId="04D23CC6" w:rsidR="002E5C20" w:rsidRPr="00402E8B" w:rsidRDefault="002E5C20" w:rsidP="002E5C20">
      <w:pPr>
        <w:pStyle w:val="1"/>
        <w:rPr>
          <w:kern w:val="0"/>
          <w:szCs w:val="22"/>
        </w:rPr>
      </w:pPr>
      <w:r w:rsidRPr="00402E8B">
        <w:t>4.</w:t>
      </w:r>
      <w:r w:rsidRPr="00402E8B">
        <w:tab/>
      </w:r>
      <w:r w:rsidR="00233466">
        <w:t>t</w:t>
      </w:r>
      <w:r w:rsidRPr="00402E8B">
        <w:t>he identity of all former insurers.</w:t>
      </w:r>
    </w:p>
    <w:p w14:paraId="30C26CA5" w14:textId="77777777" w:rsidR="002E5C20" w:rsidRPr="00402E8B" w:rsidRDefault="002E5C20" w:rsidP="002E5C20">
      <w:pPr>
        <w:pStyle w:val="A0"/>
      </w:pPr>
      <w:r w:rsidRPr="00402E8B">
        <w:t>D.</w:t>
      </w:r>
      <w:r w:rsidRPr="00402E8B">
        <w:tab/>
        <w:t>The bail bond producer shall submit the affidavit to each former insurer identified in the affidavit in the manner prescribed by the Commissioner.</w:t>
      </w:r>
    </w:p>
    <w:p w14:paraId="2DCEB927" w14:textId="77777777" w:rsidR="002E5C20" w:rsidRPr="00402E8B" w:rsidRDefault="002E5C20" w:rsidP="002E5C20">
      <w:pPr>
        <w:pStyle w:val="A0"/>
      </w:pPr>
      <w:r w:rsidRPr="00402E8B">
        <w:t>E.</w:t>
      </w:r>
      <w:r w:rsidRPr="00402E8B">
        <w:tab/>
        <w:t>The bail bond producer shall also provide the appointing insurer with a copy of the affidavit and any certifications required by Regulation 140.</w:t>
      </w:r>
    </w:p>
    <w:p w14:paraId="6EA1E462"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53C36DED"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0B5CED59" w14:textId="77777777" w:rsidR="002E5C20" w:rsidRPr="00402E8B" w:rsidRDefault="002E5C20" w:rsidP="002E5C20">
      <w:pPr>
        <w:pStyle w:val="Section"/>
      </w:pPr>
      <w:r w:rsidRPr="00402E8B">
        <w:t>§21711.</w:t>
      </w:r>
      <w:r w:rsidRPr="00402E8B">
        <w:tab/>
        <w:t>Former Insurer Review and Notice of Noncompliance</w:t>
      </w:r>
    </w:p>
    <w:p w14:paraId="070A376B" w14:textId="77777777" w:rsidR="002E5C20" w:rsidRPr="00402E8B" w:rsidRDefault="002E5C20" w:rsidP="002E5C20">
      <w:pPr>
        <w:pStyle w:val="A0"/>
      </w:pPr>
      <w:r w:rsidRPr="00402E8B">
        <w:t>A.</w:t>
      </w:r>
      <w:r w:rsidRPr="00402E8B">
        <w:tab/>
        <w:t xml:space="preserve">If a former insurer determines that the bail bond producer has failed to satisfy or discharge all forfeitures or judgments on bonds written by the producer, or otherwise owes an outstanding obligation within the scope of R.S. 22:1558.1, the former insurer shall submit a notice, with supporting documents, to: </w:t>
      </w:r>
    </w:p>
    <w:p w14:paraId="2DFCAD4F" w14:textId="20454DB8" w:rsidR="002E5C20" w:rsidRPr="00402E8B" w:rsidRDefault="002E5C20" w:rsidP="002E5C20">
      <w:pPr>
        <w:pStyle w:val="1"/>
      </w:pPr>
      <w:r w:rsidRPr="00402E8B">
        <w:t>1.</w:t>
      </w:r>
      <w:r w:rsidRPr="00402E8B">
        <w:tab/>
      </w:r>
      <w:r w:rsidR="00676D1C">
        <w:t>t</w:t>
      </w:r>
      <w:r w:rsidRPr="00402E8B">
        <w:t>he appointing insurer;</w:t>
      </w:r>
    </w:p>
    <w:p w14:paraId="51917455" w14:textId="65FF513E" w:rsidR="002E5C20" w:rsidRPr="00402E8B" w:rsidRDefault="002E5C20" w:rsidP="002E5C20">
      <w:pPr>
        <w:pStyle w:val="1"/>
      </w:pPr>
      <w:r w:rsidRPr="00402E8B">
        <w:t>2.</w:t>
      </w:r>
      <w:r w:rsidRPr="00402E8B">
        <w:tab/>
      </w:r>
      <w:r w:rsidR="00676D1C">
        <w:t>t</w:t>
      </w:r>
      <w:r w:rsidRPr="00402E8B">
        <w:t>he bail bond producer;</w:t>
      </w:r>
    </w:p>
    <w:p w14:paraId="5428C967" w14:textId="41B84C51" w:rsidR="002E5C20" w:rsidRPr="00402E8B" w:rsidRDefault="002E5C20" w:rsidP="002E5C20">
      <w:pPr>
        <w:pStyle w:val="1"/>
      </w:pPr>
      <w:r w:rsidRPr="00402E8B">
        <w:t>3.</w:t>
      </w:r>
      <w:r w:rsidRPr="00402E8B">
        <w:tab/>
      </w:r>
      <w:r w:rsidR="00676D1C">
        <w:t>t</w:t>
      </w:r>
      <w:r w:rsidRPr="00402E8B">
        <w:t xml:space="preserve">he </w:t>
      </w:r>
      <w:r w:rsidR="00676D1C">
        <w:t>c</w:t>
      </w:r>
      <w:r w:rsidRPr="00402E8B">
        <w:t>ommissioner.</w:t>
      </w:r>
    </w:p>
    <w:p w14:paraId="3BC35D2B" w14:textId="77777777" w:rsidR="002E5C20" w:rsidRPr="00402E8B" w:rsidRDefault="002E5C20" w:rsidP="002E5C20">
      <w:pPr>
        <w:pStyle w:val="A0"/>
      </w:pPr>
      <w:r w:rsidRPr="00402E8B">
        <w:t>B.</w:t>
      </w:r>
      <w:r w:rsidRPr="00402E8B">
        <w:tab/>
        <w:t xml:space="preserve">The notice shall: </w:t>
      </w:r>
    </w:p>
    <w:p w14:paraId="50DA11E9" w14:textId="04666FF3" w:rsidR="002E5C20" w:rsidRPr="00402E8B" w:rsidRDefault="002E5C20" w:rsidP="002E5C20">
      <w:pPr>
        <w:pStyle w:val="1"/>
      </w:pPr>
      <w:r w:rsidRPr="00402E8B">
        <w:t>1.</w:t>
      </w:r>
      <w:r w:rsidRPr="00402E8B">
        <w:tab/>
      </w:r>
      <w:r w:rsidR="00676D1C">
        <w:t>b</w:t>
      </w:r>
      <w:r w:rsidRPr="00402E8B">
        <w:t>e signed under oath by an authorized representative of the former insurer;</w:t>
      </w:r>
    </w:p>
    <w:p w14:paraId="58EE08EF" w14:textId="2DF9D367" w:rsidR="002E5C20" w:rsidRPr="00402E8B" w:rsidRDefault="002E5C20" w:rsidP="002E5C20">
      <w:pPr>
        <w:pStyle w:val="1"/>
      </w:pPr>
      <w:r w:rsidRPr="00402E8B">
        <w:t>2.</w:t>
      </w:r>
      <w:r w:rsidRPr="00402E8B">
        <w:tab/>
      </w:r>
      <w:r w:rsidR="00676D1C">
        <w:t>i</w:t>
      </w:r>
      <w:r w:rsidRPr="00402E8B">
        <w:t>dentify each outstanding obligation at issue;</w:t>
      </w:r>
    </w:p>
    <w:p w14:paraId="3ED9AB3D" w14:textId="1E8E20BD" w:rsidR="002E5C20" w:rsidRPr="00402E8B" w:rsidRDefault="002E5C20" w:rsidP="002E5C20">
      <w:pPr>
        <w:pStyle w:val="1"/>
      </w:pPr>
      <w:r w:rsidRPr="00402E8B">
        <w:t>3.</w:t>
      </w:r>
      <w:r w:rsidRPr="00402E8B">
        <w:tab/>
      </w:r>
      <w:r w:rsidR="00676D1C">
        <w:t>s</w:t>
      </w:r>
      <w:r w:rsidRPr="00402E8B">
        <w:t>tate that the bail bond producer failed to satisfy the outstanding obligation in a timely manner; and</w:t>
      </w:r>
    </w:p>
    <w:p w14:paraId="3F8B2B03" w14:textId="5A8A6498" w:rsidR="002E5C20" w:rsidRPr="00402E8B" w:rsidRDefault="002E5C20" w:rsidP="002E5C20">
      <w:pPr>
        <w:pStyle w:val="1"/>
        <w:rPr>
          <w:kern w:val="0"/>
          <w:szCs w:val="22"/>
        </w:rPr>
      </w:pPr>
      <w:r w:rsidRPr="00402E8B">
        <w:t>4.</w:t>
      </w:r>
      <w:r w:rsidRPr="00402E8B">
        <w:tab/>
      </w:r>
      <w:r w:rsidR="00676D1C">
        <w:t>i</w:t>
      </w:r>
      <w:r w:rsidRPr="00402E8B">
        <w:t>f applicable, state the former insurer satisfied the forfeiture or judgment from its own funds.</w:t>
      </w:r>
    </w:p>
    <w:p w14:paraId="58FDE27D" w14:textId="77777777" w:rsidR="002E5C20" w:rsidRPr="00402E8B" w:rsidRDefault="002E5C20" w:rsidP="002E5C20">
      <w:pPr>
        <w:pStyle w:val="A0"/>
      </w:pPr>
      <w:r w:rsidRPr="00402E8B">
        <w:t>C.</w:t>
      </w:r>
      <w:r w:rsidRPr="00402E8B">
        <w:tab/>
        <w:t>The former insurer shall submit the notice and supporting documents no later than 30 days after receipt of the affidavit from the bail bond producer.</w:t>
      </w:r>
    </w:p>
    <w:p w14:paraId="1EE6AB6E" w14:textId="77777777" w:rsidR="002E5C20" w:rsidRPr="00402E8B" w:rsidRDefault="002E5C20" w:rsidP="002E5C20">
      <w:pPr>
        <w:pStyle w:val="AuthorityNote"/>
      </w:pPr>
      <w:bookmarkStart w:id="623" w:name="_Hlk184799420"/>
      <w:bookmarkStart w:id="624" w:name="_Hlk184735736"/>
      <w:r w:rsidRPr="00402E8B">
        <w:t>AUTHORITY NOTE:</w:t>
      </w:r>
      <w:r w:rsidRPr="00402E8B">
        <w:tab/>
        <w:t>Promulgated in accordance with R.S. 22:1, 22:11, 22:1558.1, Act 586, 2026 Regular Session of the Louisiana Legislature and the Administrative Procedure Act, R.S. 49:950 et seq.</w:t>
      </w:r>
    </w:p>
    <w:p w14:paraId="124B6285"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710F4DB3" w14:textId="77777777" w:rsidR="002E5C20" w:rsidRPr="00402E8B" w:rsidRDefault="002E5C20" w:rsidP="002E5C20">
      <w:pPr>
        <w:pStyle w:val="Section"/>
      </w:pPr>
      <w:r w:rsidRPr="00402E8B">
        <w:t>§21713.</w:t>
      </w:r>
      <w:r w:rsidRPr="00402E8B">
        <w:tab/>
        <w:t>Supporting Documentation Requirements</w:t>
      </w:r>
    </w:p>
    <w:p w14:paraId="7324AD82" w14:textId="77777777" w:rsidR="002E5C20" w:rsidRPr="00402E8B" w:rsidRDefault="002E5C20" w:rsidP="002E5C20">
      <w:pPr>
        <w:pStyle w:val="A0"/>
      </w:pPr>
      <w:r w:rsidRPr="00402E8B">
        <w:t>A.</w:t>
      </w:r>
      <w:r w:rsidRPr="00402E8B">
        <w:tab/>
      </w:r>
      <w:bookmarkEnd w:id="623"/>
      <w:bookmarkEnd w:id="624"/>
      <w:r w:rsidRPr="00402E8B">
        <w:t xml:space="preserve">Supporting documents accompanying a notice shall be sufficient to establish: </w:t>
      </w:r>
    </w:p>
    <w:p w14:paraId="61213A34" w14:textId="77777777" w:rsidR="002E5C20" w:rsidRDefault="002E5C20" w:rsidP="002E5C20">
      <w:pPr>
        <w:pStyle w:val="1"/>
      </w:pPr>
      <w:r>
        <w:br w:type="page"/>
      </w:r>
    </w:p>
    <w:p w14:paraId="52C2BEF9" w14:textId="3B9A6F75" w:rsidR="002E5C20" w:rsidRPr="00402E8B" w:rsidRDefault="002E5C20" w:rsidP="002E5C20">
      <w:pPr>
        <w:pStyle w:val="1"/>
      </w:pPr>
      <w:r w:rsidRPr="00402E8B">
        <w:lastRenderedPageBreak/>
        <w:t>1.</w:t>
      </w:r>
      <w:r w:rsidRPr="00402E8B">
        <w:tab/>
      </w:r>
      <w:r w:rsidR="0058735D">
        <w:t>t</w:t>
      </w:r>
      <w:r w:rsidRPr="00402E8B">
        <w:t>he existence of the outstanding obligation;</w:t>
      </w:r>
    </w:p>
    <w:p w14:paraId="14252762" w14:textId="16F27904" w:rsidR="002E5C20" w:rsidRPr="00402E8B" w:rsidRDefault="002E5C20" w:rsidP="002E5C20">
      <w:pPr>
        <w:pStyle w:val="1"/>
      </w:pPr>
      <w:r w:rsidRPr="00402E8B">
        <w:t>2.</w:t>
      </w:r>
      <w:r w:rsidRPr="00402E8B">
        <w:tab/>
      </w:r>
      <w:r w:rsidR="0058735D">
        <w:t>t</w:t>
      </w:r>
      <w:r w:rsidRPr="00402E8B">
        <w:t>he amount of the outstanding obligation;</w:t>
      </w:r>
    </w:p>
    <w:p w14:paraId="706494AB" w14:textId="3A4D533E" w:rsidR="002E5C20" w:rsidRPr="00402E8B" w:rsidRDefault="002E5C20" w:rsidP="002E5C20">
      <w:pPr>
        <w:pStyle w:val="1"/>
      </w:pPr>
      <w:r w:rsidRPr="00402E8B">
        <w:t>3.</w:t>
      </w:r>
      <w:r w:rsidRPr="00402E8B">
        <w:tab/>
      </w:r>
      <w:r w:rsidR="0058735D">
        <w:t>t</w:t>
      </w:r>
      <w:r w:rsidRPr="00402E8B">
        <w:t>he producer’s failure to satisfy the outstanding obligation; and</w:t>
      </w:r>
    </w:p>
    <w:p w14:paraId="5DA85B8E" w14:textId="02B22089" w:rsidR="002E5C20" w:rsidRPr="00402E8B" w:rsidRDefault="002E5C20" w:rsidP="002E5C20">
      <w:pPr>
        <w:pStyle w:val="1"/>
        <w:rPr>
          <w:kern w:val="0"/>
          <w:szCs w:val="22"/>
        </w:rPr>
      </w:pPr>
      <w:r w:rsidRPr="00402E8B">
        <w:t>4.</w:t>
      </w:r>
      <w:r w:rsidRPr="00402E8B">
        <w:tab/>
      </w:r>
      <w:r w:rsidR="0058735D">
        <w:t>w</w:t>
      </w:r>
      <w:r w:rsidRPr="00402E8B">
        <w:t>here applicable, payment of the outstanding obligation by the former insurer from its own funds.</w:t>
      </w:r>
    </w:p>
    <w:p w14:paraId="1ECD451C" w14:textId="77777777" w:rsidR="002E5C20" w:rsidRPr="00402E8B" w:rsidRDefault="002E5C20" w:rsidP="002E5C20">
      <w:pPr>
        <w:pStyle w:val="A0"/>
      </w:pPr>
      <w:r w:rsidRPr="00402E8B">
        <w:t>B.</w:t>
      </w:r>
      <w:r w:rsidRPr="00402E8B">
        <w:tab/>
        <w:t xml:space="preserve">Supporting documents may include, but are not limited to: </w:t>
      </w:r>
    </w:p>
    <w:p w14:paraId="43E0F393" w14:textId="161144A0" w:rsidR="002E5C20" w:rsidRPr="00402E8B" w:rsidRDefault="002E5C20" w:rsidP="002E5C20">
      <w:pPr>
        <w:pStyle w:val="1"/>
      </w:pPr>
      <w:r w:rsidRPr="00402E8B">
        <w:t>1.</w:t>
      </w:r>
      <w:r w:rsidRPr="00402E8B">
        <w:tab/>
      </w:r>
      <w:r w:rsidR="00676D1C">
        <w:t>c</w:t>
      </w:r>
      <w:r w:rsidRPr="00402E8B">
        <w:t>ourt records, clerk certifications, forfeiture orders, or judgments;</w:t>
      </w:r>
    </w:p>
    <w:p w14:paraId="27ED3548" w14:textId="04B64074" w:rsidR="002E5C20" w:rsidRPr="00402E8B" w:rsidRDefault="002E5C20" w:rsidP="002E5C20">
      <w:pPr>
        <w:pStyle w:val="1"/>
      </w:pPr>
      <w:r w:rsidRPr="00402E8B">
        <w:t>2.</w:t>
      </w:r>
      <w:r w:rsidRPr="00402E8B">
        <w:tab/>
      </w:r>
      <w:r w:rsidR="00233466">
        <w:t>a</w:t>
      </w:r>
      <w:r w:rsidRPr="00402E8B">
        <w:t>ccount statements, invoices, receivable ledgers, or premium reconciliations;</w:t>
      </w:r>
    </w:p>
    <w:p w14:paraId="5221CDB1" w14:textId="38DB77A0" w:rsidR="002E5C20" w:rsidRPr="00402E8B" w:rsidRDefault="002E5C20" w:rsidP="002E5C20">
      <w:pPr>
        <w:pStyle w:val="1"/>
      </w:pPr>
      <w:r w:rsidRPr="00402E8B">
        <w:t>3.</w:t>
      </w:r>
      <w:r w:rsidRPr="00402E8B">
        <w:tab/>
      </w:r>
      <w:r w:rsidR="00676D1C">
        <w:t>c</w:t>
      </w:r>
      <w:r w:rsidRPr="00402E8B">
        <w:t>opies of demands for payment or account histories;</w:t>
      </w:r>
    </w:p>
    <w:p w14:paraId="75DCE487" w14:textId="623E14D7" w:rsidR="002E5C20" w:rsidRPr="00402E8B" w:rsidRDefault="002E5C20" w:rsidP="002E5C20">
      <w:pPr>
        <w:pStyle w:val="1"/>
        <w:rPr>
          <w:kern w:val="0"/>
          <w:szCs w:val="22"/>
        </w:rPr>
      </w:pPr>
      <w:r w:rsidRPr="00402E8B">
        <w:t>4.</w:t>
      </w:r>
      <w:r w:rsidRPr="00402E8B">
        <w:tab/>
      </w:r>
      <w:r w:rsidR="00676D1C">
        <w:t>c</w:t>
      </w:r>
      <w:r w:rsidRPr="00402E8B">
        <w:t>opies of canceled checks, wire confirmations, court receipts, claim payment records, or similar proof of payment;</w:t>
      </w:r>
    </w:p>
    <w:p w14:paraId="3637F818" w14:textId="135D9FA0" w:rsidR="002E5C20" w:rsidRPr="00402E8B" w:rsidRDefault="002E5C20" w:rsidP="002E5C20">
      <w:pPr>
        <w:pStyle w:val="1"/>
      </w:pPr>
      <w:r w:rsidRPr="00402E8B">
        <w:t>5.</w:t>
      </w:r>
      <w:r w:rsidRPr="00402E8B">
        <w:tab/>
      </w:r>
      <w:r w:rsidR="00676D1C">
        <w:t>b</w:t>
      </w:r>
      <w:r w:rsidRPr="00402E8B">
        <w:t>ond execution records, powers of attorney, appointment records, or other documents linking the outstanding obligation to the bail bond producer; and</w:t>
      </w:r>
    </w:p>
    <w:p w14:paraId="1C357DAC" w14:textId="77777777" w:rsidR="002E5C20" w:rsidRPr="00402E8B" w:rsidRDefault="002E5C20" w:rsidP="002E5C20">
      <w:pPr>
        <w:pStyle w:val="1"/>
      </w:pPr>
      <w:r w:rsidRPr="00402E8B">
        <w:t>6.</w:t>
      </w:r>
      <w:r w:rsidRPr="00402E8B">
        <w:tab/>
        <w:t>A sworn certification authenticating the records submitted.</w:t>
      </w:r>
    </w:p>
    <w:p w14:paraId="4B22F7DD" w14:textId="55D18C1F" w:rsidR="002E5C20" w:rsidRPr="00402E8B" w:rsidRDefault="002E5C20" w:rsidP="002E5C20">
      <w:pPr>
        <w:pStyle w:val="A0"/>
      </w:pPr>
      <w:r w:rsidRPr="00402E8B">
        <w:t>C.</w:t>
      </w:r>
      <w:r w:rsidRPr="00402E8B">
        <w:tab/>
        <w:t xml:space="preserve">The </w:t>
      </w:r>
      <w:r w:rsidR="00676D1C">
        <w:t>c</w:t>
      </w:r>
      <w:r w:rsidRPr="00402E8B">
        <w:t>ommissioner may prescribe standardized forms, filing instructions, and minimum documentary requirements for notices and supporting documents.</w:t>
      </w:r>
    </w:p>
    <w:p w14:paraId="178BC4F6"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680FC584"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401942FA" w14:textId="77777777" w:rsidR="002E5C20" w:rsidRPr="00402E8B" w:rsidRDefault="002E5C20" w:rsidP="002E5C20">
      <w:pPr>
        <w:pStyle w:val="Section"/>
      </w:pPr>
      <w:r w:rsidRPr="00402E8B">
        <w:t>§21715.</w:t>
      </w:r>
      <w:r w:rsidRPr="00402E8B">
        <w:tab/>
        <w:t>Duties of Appointing Insurer; Immediate Cancellation</w:t>
      </w:r>
    </w:p>
    <w:p w14:paraId="242B4B7C" w14:textId="77777777" w:rsidR="002E5C20" w:rsidRPr="00402E8B" w:rsidRDefault="002E5C20" w:rsidP="002E5C20">
      <w:pPr>
        <w:pStyle w:val="A0"/>
      </w:pPr>
      <w:r w:rsidRPr="00402E8B">
        <w:t>A.</w:t>
      </w:r>
      <w:r w:rsidRPr="00402E8B">
        <w:tab/>
        <w:t>Upon receipt of a notice and supporting documents submitted in compliance with R.S. 22:1558.1 and Regulation 140, the appointing insurer shall immediately cancel the bail bond producer’s appointment.</w:t>
      </w:r>
    </w:p>
    <w:p w14:paraId="2BFBA5A5" w14:textId="07705EBA" w:rsidR="002E5C20" w:rsidRPr="00402E8B" w:rsidRDefault="002E5C20" w:rsidP="002E5C20">
      <w:pPr>
        <w:pStyle w:val="A0"/>
      </w:pPr>
      <w:r w:rsidRPr="00402E8B">
        <w:t>B.</w:t>
      </w:r>
      <w:r w:rsidRPr="00402E8B">
        <w:tab/>
        <w:t xml:space="preserve">Within two business days after cancellation, the appointing insurer shall notify the </w:t>
      </w:r>
      <w:r w:rsidR="00233466">
        <w:t>c</w:t>
      </w:r>
      <w:r w:rsidRPr="00402E8B">
        <w:t xml:space="preserve">ommissioner and the bail bond producer of the effective date of cancellation in the manner prescribed by the </w:t>
      </w:r>
      <w:r w:rsidR="00233466">
        <w:t>c</w:t>
      </w:r>
      <w:r w:rsidRPr="00402E8B">
        <w:t>ommissioner.</w:t>
      </w:r>
    </w:p>
    <w:p w14:paraId="700E7D5C" w14:textId="77777777" w:rsidR="002E5C20" w:rsidRPr="00402E8B" w:rsidRDefault="002E5C20" w:rsidP="002E5C20">
      <w:pPr>
        <w:pStyle w:val="A0"/>
      </w:pPr>
      <w:r w:rsidRPr="00402E8B">
        <w:t>C.</w:t>
      </w:r>
      <w:r w:rsidRPr="00402E8B">
        <w:tab/>
        <w:t>The appointing insurer shall not reinstate or reappoint the bail bond producer except in accordance with Regulation 140.</w:t>
      </w:r>
    </w:p>
    <w:p w14:paraId="76EC2B21"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5D3F82CE"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6889EF60" w14:textId="77777777" w:rsidR="002E5C20" w:rsidRPr="00402E8B" w:rsidRDefault="002E5C20" w:rsidP="002E5C20">
      <w:pPr>
        <w:pStyle w:val="Section"/>
      </w:pPr>
      <w:r w:rsidRPr="00402E8B">
        <w:t>§21717.</w:t>
      </w:r>
      <w:r w:rsidRPr="00402E8B">
        <w:tab/>
        <w:t>Reappointment Following Discharge</w:t>
      </w:r>
    </w:p>
    <w:p w14:paraId="0EB12E37" w14:textId="77777777" w:rsidR="002E5C20" w:rsidRPr="00402E8B" w:rsidRDefault="002E5C20" w:rsidP="002E5C20">
      <w:pPr>
        <w:pStyle w:val="A0"/>
      </w:pPr>
      <w:r w:rsidRPr="00402E8B">
        <w:t>A.</w:t>
      </w:r>
      <w:r w:rsidRPr="00402E8B">
        <w:tab/>
        <w:t>A bail bond producer whose appointment has been canceled under Regulation 140 may be reappointed only upon certification by the former insurer that all forfeitures and judgments on bonds written by the bail bond producer have been discharged.</w:t>
      </w:r>
    </w:p>
    <w:p w14:paraId="3E469C84" w14:textId="77777777" w:rsidR="002E5C20" w:rsidRPr="00402E8B" w:rsidRDefault="002E5C20" w:rsidP="002E5C20">
      <w:pPr>
        <w:pStyle w:val="A0"/>
      </w:pPr>
      <w:r w:rsidRPr="00402E8B">
        <w:t>B.</w:t>
      </w:r>
      <w:r w:rsidRPr="00402E8B">
        <w:tab/>
        <w:t xml:space="preserve">The certification shall: </w:t>
      </w:r>
    </w:p>
    <w:p w14:paraId="35EF580F" w14:textId="6A1E5BE0" w:rsidR="002E5C20" w:rsidRPr="00402E8B" w:rsidRDefault="002E5C20" w:rsidP="002E5C20">
      <w:pPr>
        <w:pStyle w:val="1"/>
      </w:pPr>
      <w:r w:rsidRPr="00402E8B">
        <w:t>1.</w:t>
      </w:r>
      <w:r w:rsidRPr="00402E8B">
        <w:tab/>
      </w:r>
      <w:r w:rsidR="00233466">
        <w:t>b</w:t>
      </w:r>
      <w:r w:rsidRPr="00402E8B">
        <w:t>e in writing;</w:t>
      </w:r>
    </w:p>
    <w:p w14:paraId="3A1204B3" w14:textId="7F53FC16" w:rsidR="002E5C20" w:rsidRPr="00402E8B" w:rsidRDefault="002E5C20" w:rsidP="002E5C20">
      <w:pPr>
        <w:pStyle w:val="1"/>
      </w:pPr>
      <w:r w:rsidRPr="00402E8B">
        <w:t>2.</w:t>
      </w:r>
      <w:r w:rsidRPr="00402E8B">
        <w:tab/>
      </w:r>
      <w:r w:rsidR="00233466">
        <w:t>b</w:t>
      </w:r>
      <w:r w:rsidRPr="00402E8B">
        <w:t>e signed by an authorized representative of the former insurer;</w:t>
      </w:r>
    </w:p>
    <w:p w14:paraId="604B2B48" w14:textId="5B640F64" w:rsidR="002E5C20" w:rsidRPr="00402E8B" w:rsidRDefault="002E5C20" w:rsidP="002E5C20">
      <w:pPr>
        <w:pStyle w:val="1"/>
      </w:pPr>
      <w:r w:rsidRPr="00402E8B">
        <w:t>3.</w:t>
      </w:r>
      <w:r w:rsidRPr="00402E8B">
        <w:tab/>
      </w:r>
      <w:r w:rsidR="00233466">
        <w:t>i</w:t>
      </w:r>
      <w:r w:rsidRPr="00402E8B">
        <w:t>dentify the outstanding obligations previously reported; and</w:t>
      </w:r>
    </w:p>
    <w:p w14:paraId="3EC84458" w14:textId="6B87BAE6" w:rsidR="002E5C20" w:rsidRPr="00402E8B" w:rsidRDefault="002E5C20" w:rsidP="002E5C20">
      <w:pPr>
        <w:pStyle w:val="1"/>
        <w:rPr>
          <w:kern w:val="0"/>
          <w:szCs w:val="22"/>
        </w:rPr>
      </w:pPr>
      <w:r w:rsidRPr="00402E8B">
        <w:t>4.</w:t>
      </w:r>
      <w:r w:rsidRPr="00402E8B">
        <w:tab/>
      </w:r>
      <w:r w:rsidR="00233466">
        <w:t>s</w:t>
      </w:r>
      <w:r w:rsidRPr="00402E8B">
        <w:t>tate that such outstanding obligations have been discharged.</w:t>
      </w:r>
    </w:p>
    <w:p w14:paraId="23F2BFFC" w14:textId="6AD6389C" w:rsidR="002E5C20" w:rsidRPr="00402E8B" w:rsidRDefault="002E5C20" w:rsidP="002E5C20">
      <w:pPr>
        <w:pStyle w:val="A0"/>
      </w:pPr>
      <w:r w:rsidRPr="00402E8B">
        <w:t>C.</w:t>
      </w:r>
      <w:r w:rsidRPr="00402E8B">
        <w:tab/>
        <w:t xml:space="preserve">The appointing insurer shall retain the certification as part of its producer appointment file and submit it to the </w:t>
      </w:r>
      <w:r w:rsidR="00233466">
        <w:t>c</w:t>
      </w:r>
      <w:r w:rsidRPr="00402E8B">
        <w:t>ommissioner upon request.</w:t>
      </w:r>
    </w:p>
    <w:p w14:paraId="32BBDC1F"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6BF8663A"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3376BE86" w14:textId="77777777" w:rsidR="002E5C20" w:rsidRPr="00402E8B" w:rsidRDefault="002E5C20" w:rsidP="002E5C20">
      <w:pPr>
        <w:pStyle w:val="Section"/>
        <w:rPr>
          <w:color w:val="000000"/>
          <w:sz w:val="18"/>
          <w:szCs w:val="18"/>
        </w:rPr>
      </w:pPr>
      <w:r w:rsidRPr="00402E8B">
        <w:rPr>
          <w:color w:val="000000"/>
        </w:rPr>
        <w:t>§</w:t>
      </w:r>
      <w:r w:rsidRPr="00402E8B">
        <w:t>21719</w:t>
      </w:r>
      <w:r w:rsidRPr="00402E8B">
        <w:rPr>
          <w:color w:val="000000"/>
        </w:rPr>
        <w:t>.</w:t>
      </w:r>
      <w:bookmarkStart w:id="625" w:name="_Hlk184800289"/>
      <w:r w:rsidRPr="00402E8B">
        <w:rPr>
          <w:color w:val="000000"/>
        </w:rPr>
        <w:tab/>
        <w:t xml:space="preserve">Appeals and Stays </w:t>
      </w:r>
      <w:r w:rsidRPr="00402E8B">
        <w:t>for an Appointment Cancellation</w:t>
      </w:r>
    </w:p>
    <w:bookmarkEnd w:id="625"/>
    <w:p w14:paraId="6D77F378" w14:textId="77777777" w:rsidR="002E5C20" w:rsidRPr="00402E8B" w:rsidRDefault="002E5C20" w:rsidP="002E5C20">
      <w:pPr>
        <w:pStyle w:val="A0"/>
      </w:pPr>
      <w:r w:rsidRPr="00402E8B">
        <w:t>A.</w:t>
      </w:r>
      <w:r w:rsidRPr="00402E8B">
        <w:tab/>
        <w:t xml:space="preserve">The appointing insurer or the bail bond producer may appeal to the </w:t>
      </w:r>
      <w:r>
        <w:t>c</w:t>
      </w:r>
      <w:r w:rsidRPr="00402E8B">
        <w:t>ommissioner no later than 10 days after receiving the notice and supporting documents from the former insurer.</w:t>
      </w:r>
    </w:p>
    <w:p w14:paraId="2DC425CD" w14:textId="77777777" w:rsidR="002E5C20" w:rsidRPr="00402E8B" w:rsidRDefault="002E5C20" w:rsidP="002E5C20">
      <w:pPr>
        <w:pStyle w:val="A0"/>
        <w:rPr>
          <w:color w:val="000000"/>
        </w:rPr>
      </w:pPr>
      <w:r w:rsidRPr="00402E8B">
        <w:rPr>
          <w:color w:val="000000"/>
        </w:rPr>
        <w:t>B.</w:t>
      </w:r>
      <w:r w:rsidRPr="00402E8B">
        <w:rPr>
          <w:color w:val="000000"/>
        </w:rPr>
        <w:tab/>
        <w:t xml:space="preserve">The </w:t>
      </w:r>
      <w:r w:rsidRPr="00402E8B">
        <w:t xml:space="preserve">appointment cancellation </w:t>
      </w:r>
      <w:r w:rsidRPr="00402E8B">
        <w:rPr>
          <w:color w:val="000000"/>
        </w:rPr>
        <w:t xml:space="preserve">appeal shall: </w:t>
      </w:r>
    </w:p>
    <w:p w14:paraId="58EAEFD4" w14:textId="6EDEA047" w:rsidR="002E5C20" w:rsidRPr="00402E8B" w:rsidRDefault="002E5C20" w:rsidP="002E5C20">
      <w:pPr>
        <w:pStyle w:val="1"/>
      </w:pPr>
      <w:r w:rsidRPr="00402E8B">
        <w:t>1.</w:t>
      </w:r>
      <w:r w:rsidRPr="00402E8B">
        <w:tab/>
      </w:r>
      <w:r w:rsidR="00233466">
        <w:t>b</w:t>
      </w:r>
      <w:r w:rsidRPr="00402E8B">
        <w:t>e in writing;</w:t>
      </w:r>
    </w:p>
    <w:p w14:paraId="47FF875C" w14:textId="3A88862F" w:rsidR="002E5C20" w:rsidRPr="00402E8B" w:rsidRDefault="002E5C20" w:rsidP="002E5C20">
      <w:pPr>
        <w:pStyle w:val="1"/>
      </w:pPr>
      <w:r w:rsidRPr="00402E8B">
        <w:t>2.</w:t>
      </w:r>
      <w:r w:rsidRPr="00402E8B">
        <w:tab/>
      </w:r>
      <w:r w:rsidR="00233466">
        <w:t>i</w:t>
      </w:r>
      <w:r w:rsidRPr="00402E8B">
        <w:t>dentify the specific determination being appealed;</w:t>
      </w:r>
    </w:p>
    <w:p w14:paraId="30F8AB1D" w14:textId="1BEB9484" w:rsidR="002E5C20" w:rsidRPr="00402E8B" w:rsidRDefault="002E5C20" w:rsidP="002E5C20">
      <w:pPr>
        <w:pStyle w:val="1"/>
      </w:pPr>
      <w:r w:rsidRPr="00402E8B">
        <w:t>3.</w:t>
      </w:r>
      <w:r w:rsidRPr="00402E8B">
        <w:tab/>
      </w:r>
      <w:r w:rsidR="00233466">
        <w:t>s</w:t>
      </w:r>
      <w:r w:rsidRPr="00402E8B">
        <w:t>tate the grounds for appointment cancellation appeal; and</w:t>
      </w:r>
    </w:p>
    <w:p w14:paraId="4EC95771" w14:textId="0CD46BB9" w:rsidR="002E5C20" w:rsidRPr="00402E8B" w:rsidRDefault="002E5C20" w:rsidP="002E5C20">
      <w:pPr>
        <w:pStyle w:val="1"/>
        <w:rPr>
          <w:kern w:val="0"/>
          <w:szCs w:val="22"/>
        </w:rPr>
      </w:pPr>
      <w:r w:rsidRPr="00402E8B">
        <w:t>4.</w:t>
      </w:r>
      <w:r w:rsidRPr="00402E8B">
        <w:tab/>
      </w:r>
      <w:r w:rsidR="00233466">
        <w:t>i</w:t>
      </w:r>
      <w:r w:rsidRPr="00402E8B">
        <w:t>nclude all documents upon which the appellant relies to show the outstanding obligation was satisfied or ever existed.</w:t>
      </w:r>
    </w:p>
    <w:p w14:paraId="1D2C7713" w14:textId="77777777" w:rsidR="002E5C20" w:rsidRPr="00402E8B" w:rsidRDefault="002E5C20" w:rsidP="002E5C20">
      <w:pPr>
        <w:pStyle w:val="A0"/>
      </w:pPr>
      <w:r w:rsidRPr="00402E8B">
        <w:t>C.</w:t>
      </w:r>
      <w:r w:rsidRPr="00402E8B">
        <w:tab/>
        <w:t xml:space="preserve">Filing an appointment cancellation appeal shall not automatically stay a cancellation unless the </w:t>
      </w:r>
      <w:r>
        <w:t>c</w:t>
      </w:r>
      <w:r w:rsidRPr="00402E8B">
        <w:t>ommissioner issues a written stay.</w:t>
      </w:r>
    </w:p>
    <w:p w14:paraId="4DE0D264" w14:textId="77777777" w:rsidR="002E5C20" w:rsidRPr="00402E8B" w:rsidRDefault="002E5C20" w:rsidP="002E5C20">
      <w:pPr>
        <w:pStyle w:val="A0"/>
        <w:rPr>
          <w:strike/>
          <w:color w:val="000000"/>
          <w:kern w:val="0"/>
          <w:szCs w:val="22"/>
        </w:rPr>
      </w:pPr>
      <w:r w:rsidRPr="00402E8B">
        <w:rPr>
          <w:color w:val="000000"/>
        </w:rPr>
        <w:t>D.</w:t>
      </w:r>
      <w:r w:rsidRPr="00402E8B">
        <w:rPr>
          <w:color w:val="000000"/>
        </w:rPr>
        <w:tab/>
      </w:r>
      <w:r w:rsidRPr="00402E8B">
        <w:t xml:space="preserve">Upon final adjudication of an appointment cancellation appeal pursuant to this §21719 of Regulation 140, the appointing insurer or bail bond producer may appeal in accordance with R.S. 22:2191 and the Administrative Procedure Act, R.S. 49:950 et seq. No right of appeal shall arise under R.S. 22:2191 until the appointment cancellation appeal has been adjudicated pursuant to this §21719 of Regulation 140. </w:t>
      </w:r>
    </w:p>
    <w:p w14:paraId="44F432E6" w14:textId="77777777" w:rsidR="002E5C20" w:rsidRPr="00402E8B" w:rsidRDefault="002E5C20" w:rsidP="002E5C20">
      <w:pPr>
        <w:pStyle w:val="A0"/>
      </w:pPr>
      <w:r w:rsidRPr="00402E8B">
        <w:t>E.</w:t>
      </w:r>
      <w:r w:rsidRPr="00402E8B">
        <w:tab/>
        <w:t xml:space="preserve">The </w:t>
      </w:r>
      <w:r>
        <w:t>c</w:t>
      </w:r>
      <w:r w:rsidRPr="00402E8B">
        <w:t>ommissioner may establish summary procedures for briefing, documentary submissions, conferences, and final disposition of appointment cancellation appeals under Regulation 140.</w:t>
      </w:r>
    </w:p>
    <w:p w14:paraId="675182F6"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3D19F64D"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280AC722" w14:textId="77777777" w:rsidR="002E5C20" w:rsidRPr="00402E8B" w:rsidRDefault="002E5C20" w:rsidP="002E5C20">
      <w:pPr>
        <w:pStyle w:val="Section"/>
      </w:pPr>
      <w:r w:rsidRPr="00402E8B">
        <w:t>§21721.</w:t>
      </w:r>
      <w:r w:rsidRPr="00402E8B">
        <w:tab/>
        <w:t>Records Retention</w:t>
      </w:r>
    </w:p>
    <w:p w14:paraId="4086310D" w14:textId="77777777" w:rsidR="002E5C20" w:rsidRPr="00402E8B" w:rsidRDefault="002E5C20" w:rsidP="002E5C20">
      <w:pPr>
        <w:pStyle w:val="A0"/>
      </w:pPr>
      <w:r w:rsidRPr="00402E8B">
        <w:t>A.</w:t>
      </w:r>
      <w:r w:rsidRPr="00402E8B">
        <w:tab/>
        <w:t xml:space="preserve">Each appointing insurer and former insurer shall maintain all affidavits, notices, certifications, and supporting documents required by Regulation 140 for not less than five years from the later of: </w:t>
      </w:r>
    </w:p>
    <w:p w14:paraId="7714A76C" w14:textId="331B5074" w:rsidR="002E5C20" w:rsidRPr="00402E8B" w:rsidRDefault="002E5C20" w:rsidP="002E5C20">
      <w:pPr>
        <w:pStyle w:val="1"/>
      </w:pPr>
      <w:r w:rsidRPr="00402E8B">
        <w:t>1.</w:t>
      </w:r>
      <w:r w:rsidRPr="00402E8B">
        <w:tab/>
      </w:r>
      <w:r w:rsidR="00233466">
        <w:t>t</w:t>
      </w:r>
      <w:r w:rsidRPr="00402E8B">
        <w:t>he date of cancellation, reappointment, or final disposition of any appeal; or</w:t>
      </w:r>
    </w:p>
    <w:p w14:paraId="6E67C30E" w14:textId="6D466448" w:rsidR="002E5C20" w:rsidRPr="00402E8B" w:rsidRDefault="002E5C20" w:rsidP="002E5C20">
      <w:pPr>
        <w:pStyle w:val="1"/>
      </w:pPr>
      <w:r w:rsidRPr="00402E8B">
        <w:t>2.</w:t>
      </w:r>
      <w:r w:rsidRPr="00402E8B">
        <w:tab/>
      </w:r>
      <w:r w:rsidR="00233466">
        <w:t>t</w:t>
      </w:r>
      <w:r w:rsidRPr="00402E8B">
        <w:t>he date the underlying outstanding obligation is discharged.</w:t>
      </w:r>
    </w:p>
    <w:p w14:paraId="1DB2F4C9" w14:textId="77777777" w:rsidR="002E5C20" w:rsidRPr="00402E8B" w:rsidRDefault="002E5C20" w:rsidP="002E5C20">
      <w:pPr>
        <w:pStyle w:val="A0"/>
      </w:pPr>
      <w:r w:rsidRPr="00402E8B">
        <w:t>B.</w:t>
      </w:r>
      <w:r w:rsidRPr="00402E8B">
        <w:tab/>
        <w:t>Such records shall be made available to the Commissioner upon request.</w:t>
      </w:r>
    </w:p>
    <w:p w14:paraId="756590DE"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54738A49"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6F8CF340" w14:textId="77777777" w:rsidR="002E5C20" w:rsidRDefault="002E5C20" w:rsidP="002E5C20">
      <w:pPr>
        <w:pStyle w:val="Section"/>
      </w:pPr>
      <w:r>
        <w:br w:type="page"/>
      </w:r>
    </w:p>
    <w:p w14:paraId="0D5CCB33" w14:textId="77777777" w:rsidR="002E5C20" w:rsidRPr="00402E8B" w:rsidRDefault="002E5C20" w:rsidP="002E5C20">
      <w:pPr>
        <w:pStyle w:val="Section"/>
      </w:pPr>
      <w:r w:rsidRPr="00402E8B">
        <w:lastRenderedPageBreak/>
        <w:t>§21723.</w:t>
      </w:r>
      <w:r w:rsidRPr="00402E8B">
        <w:tab/>
        <w:t>Violations</w:t>
      </w:r>
    </w:p>
    <w:p w14:paraId="3BEC1B33" w14:textId="77777777" w:rsidR="002E5C20" w:rsidRPr="00402E8B" w:rsidRDefault="002E5C20" w:rsidP="002E5C20">
      <w:pPr>
        <w:pStyle w:val="A0"/>
      </w:pPr>
      <w:r w:rsidRPr="00402E8B">
        <w:t>A.</w:t>
      </w:r>
      <w:r w:rsidRPr="00402E8B">
        <w:tab/>
        <w:t xml:space="preserve">Failure to comply with Regulation 140 may be determined by the </w:t>
      </w:r>
      <w:r>
        <w:t>c</w:t>
      </w:r>
      <w:r w:rsidRPr="00402E8B">
        <w:t xml:space="preserve">ommissioner to constitute a violation of the Louisiana Insurance Code, including but not limited to the producer and bail bond provisions of Title 22, and may subject the violator to any administrative action, penalty, sanction, fine, suspension, or revocation authorized by law. </w:t>
      </w:r>
    </w:p>
    <w:p w14:paraId="6BDC4BCA" w14:textId="77777777" w:rsidR="002E5C20" w:rsidRPr="00402E8B" w:rsidRDefault="002E5C20" w:rsidP="002E5C20">
      <w:pPr>
        <w:pStyle w:val="A0"/>
      </w:pPr>
      <w:r w:rsidRPr="00402E8B">
        <w:t>B.</w:t>
      </w:r>
      <w:r w:rsidRPr="00402E8B">
        <w:tab/>
        <w:t xml:space="preserve">Without limitation, the following shall constitute violations of Regulation 140: </w:t>
      </w:r>
    </w:p>
    <w:p w14:paraId="7D548388" w14:textId="5585F555" w:rsidR="002E5C20" w:rsidRPr="00402E8B" w:rsidRDefault="002E5C20" w:rsidP="002E5C20">
      <w:pPr>
        <w:pStyle w:val="1"/>
      </w:pPr>
      <w:r w:rsidRPr="00402E8B">
        <w:t>1.</w:t>
      </w:r>
      <w:r w:rsidRPr="00402E8B">
        <w:tab/>
      </w:r>
      <w:r w:rsidR="00CB6A40">
        <w:t>s</w:t>
      </w:r>
      <w:r w:rsidRPr="00402E8B">
        <w:t>ubmission of a false, incomplete, or misleading affidavit, notice, certification, or supporting document;</w:t>
      </w:r>
    </w:p>
    <w:p w14:paraId="2E47020D" w14:textId="159E2CD7" w:rsidR="002E5C20" w:rsidRPr="00402E8B" w:rsidRDefault="002E5C20" w:rsidP="002E5C20">
      <w:pPr>
        <w:pStyle w:val="1"/>
      </w:pPr>
      <w:r w:rsidRPr="00402E8B">
        <w:t>2.</w:t>
      </w:r>
      <w:r w:rsidRPr="00402E8B">
        <w:tab/>
      </w:r>
      <w:r w:rsidR="00CB6A40">
        <w:t>f</w:t>
      </w:r>
      <w:r w:rsidRPr="00402E8B">
        <w:t>ailure of an appointing insurer to immediately cancel an appointment as required by Regulation 140;</w:t>
      </w:r>
    </w:p>
    <w:p w14:paraId="75267A1F" w14:textId="3950AD4F" w:rsidR="002E5C20" w:rsidRPr="00402E8B" w:rsidRDefault="002E5C20" w:rsidP="002E5C20">
      <w:pPr>
        <w:pStyle w:val="1"/>
      </w:pPr>
      <w:r w:rsidRPr="00402E8B">
        <w:t>3.</w:t>
      </w:r>
      <w:r w:rsidRPr="00402E8B">
        <w:tab/>
      </w:r>
      <w:r w:rsidR="00CB6A40">
        <w:t>f</w:t>
      </w:r>
      <w:r w:rsidRPr="00402E8B">
        <w:t>ailure of a former insurer to provide a sworn notice with supporting documents in the manner required by Regulation 140 where such insurer elects to invoke R.S. 22:1558.1;</w:t>
      </w:r>
    </w:p>
    <w:p w14:paraId="6027E973" w14:textId="40CE7EDB" w:rsidR="002E5C20" w:rsidRPr="00402E8B" w:rsidRDefault="002E5C20" w:rsidP="002E5C20">
      <w:pPr>
        <w:pStyle w:val="1"/>
        <w:rPr>
          <w:kern w:val="0"/>
          <w:szCs w:val="22"/>
        </w:rPr>
      </w:pPr>
      <w:r w:rsidRPr="00402E8B">
        <w:t>4.</w:t>
      </w:r>
      <w:r w:rsidRPr="00402E8B">
        <w:tab/>
      </w:r>
      <w:r w:rsidR="00CB6A40">
        <w:t>r</w:t>
      </w:r>
      <w:r w:rsidRPr="00402E8B">
        <w:t>eappointment of a bail bond producer without the required certification of discharge; and</w:t>
      </w:r>
    </w:p>
    <w:p w14:paraId="7633DA15" w14:textId="198124A0" w:rsidR="002E5C20" w:rsidRPr="00402E8B" w:rsidRDefault="002E5C20" w:rsidP="002E5C20">
      <w:pPr>
        <w:pStyle w:val="1"/>
        <w:rPr>
          <w:bCs/>
        </w:rPr>
      </w:pPr>
      <w:r w:rsidRPr="00402E8B">
        <w:t>5.</w:t>
      </w:r>
      <w:r w:rsidRPr="00402E8B">
        <w:tab/>
      </w:r>
      <w:r w:rsidR="00CB6A40">
        <w:t>r</w:t>
      </w:r>
      <w:r w:rsidRPr="00402E8B">
        <w:t>efusal to provide records required by Regulation 140 to the Commissioner upon request.</w:t>
      </w:r>
    </w:p>
    <w:p w14:paraId="3E425AC1"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12A07329"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306EA597" w14:textId="77777777" w:rsidR="002E5C20" w:rsidRPr="00402E8B" w:rsidRDefault="002E5C20" w:rsidP="002E5C20">
      <w:pPr>
        <w:pStyle w:val="Section"/>
      </w:pPr>
      <w:r w:rsidRPr="00402E8B">
        <w:t>§21725.</w:t>
      </w:r>
      <w:r w:rsidRPr="00402E8B">
        <w:tab/>
        <w:t>Effective Date</w:t>
      </w:r>
    </w:p>
    <w:p w14:paraId="1FD36674" w14:textId="77777777" w:rsidR="002E5C20" w:rsidRPr="00402E8B" w:rsidRDefault="002E5C20" w:rsidP="002E5C20">
      <w:pPr>
        <w:pStyle w:val="A0"/>
      </w:pPr>
      <w:r w:rsidRPr="00402E8B">
        <w:t>A.</w:t>
      </w:r>
      <w:r w:rsidRPr="00402E8B">
        <w:tab/>
        <w:t xml:space="preserve">Regulation 140 shall become effective upon final publication in the Louisiana Register. </w:t>
      </w:r>
    </w:p>
    <w:p w14:paraId="0C0E2664"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15E3914A"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564977E2" w14:textId="77777777" w:rsidR="002E5C20" w:rsidRPr="00402E8B" w:rsidRDefault="002E5C20" w:rsidP="002E5C20">
      <w:pPr>
        <w:pStyle w:val="Section"/>
      </w:pPr>
      <w:r w:rsidRPr="00402E8B">
        <w:t>§21727.</w:t>
      </w:r>
      <w:r w:rsidRPr="00402E8B">
        <w:tab/>
        <w:t>Severability</w:t>
      </w:r>
    </w:p>
    <w:p w14:paraId="5B88F530" w14:textId="77777777" w:rsidR="002E5C20" w:rsidRPr="00402E8B" w:rsidRDefault="002E5C20" w:rsidP="002E5C20">
      <w:pPr>
        <w:pStyle w:val="A0"/>
        <w:rPr>
          <w:rFonts w:eastAsia="Calibri"/>
        </w:rPr>
      </w:pPr>
      <w:r w:rsidRPr="00402E8B">
        <w:rPr>
          <w:rFonts w:eastAsia="Calibri"/>
        </w:rPr>
        <w:t>A.</w:t>
      </w:r>
      <w:r w:rsidRPr="00402E8B">
        <w:rPr>
          <w:rFonts w:eastAsia="Calibri"/>
        </w:rPr>
        <w:tab/>
        <w:t>The provisions of this regulation are severable. If any provision or item of this regulation, or application thereof, is held invalid, such invalidity shall not affect other provisions, items, or applications of this regulation which can be given effect without the invalid provision, item, or application.</w:t>
      </w:r>
    </w:p>
    <w:p w14:paraId="30331558"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32C6A1D1" w14:textId="77777777" w:rsidR="002E5C20" w:rsidRDefault="002E5C20" w:rsidP="002E5C20">
      <w:pPr>
        <w:pStyle w:val="HistoricalNote"/>
      </w:pPr>
      <w:r w:rsidRPr="00402E8B">
        <w:t>HISTORICAL NOTE:</w:t>
      </w:r>
      <w:r w:rsidRPr="00402E8B">
        <w:tab/>
        <w:t>Promulgated by the Department of Insurance, Office of the Commissioner, LR</w:t>
      </w:r>
      <w:r>
        <w:t xml:space="preserve"> 53:</w:t>
      </w:r>
    </w:p>
    <w:p w14:paraId="093AA865" w14:textId="77777777" w:rsidR="002E5C20" w:rsidRPr="00402E8B" w:rsidRDefault="002E5C20" w:rsidP="002E5C20">
      <w:pPr>
        <w:pStyle w:val="Section"/>
      </w:pPr>
      <w:r w:rsidRPr="00402E8B">
        <w:t>§21729.</w:t>
      </w:r>
      <w:r w:rsidRPr="00402E8B">
        <w:tab/>
        <w:t>Affidavit For Bail Bond Appointments</w:t>
      </w:r>
      <w:r>
        <w:t>—</w:t>
      </w:r>
      <w:r w:rsidRPr="00402E8B">
        <w:t>Form A</w:t>
      </w:r>
    </w:p>
    <w:p w14:paraId="2A5AD986" w14:textId="77777777" w:rsidR="002E5C20" w:rsidRDefault="002E5C20" w:rsidP="002E5C20">
      <w:pPr>
        <w:pStyle w:val="A0"/>
        <w:rPr>
          <w:rFonts w:eastAsia="Calibri"/>
        </w:rPr>
      </w:pPr>
      <w:r w:rsidRPr="001F7E50">
        <w:rPr>
          <w:rFonts w:eastAsia="Calibri"/>
        </w:rPr>
        <w:t>A</w:t>
      </w:r>
      <w:r>
        <w:rPr>
          <w:rFonts w:eastAsia="Calibri"/>
        </w:rPr>
        <w:t>.</w:t>
      </w:r>
      <w:r>
        <w:rPr>
          <w:rFonts w:eastAsia="Calibri"/>
        </w:rPr>
        <w:tab/>
      </w:r>
      <w:r w:rsidRPr="001F7E50">
        <w:rPr>
          <w:rFonts w:eastAsia="Calibri"/>
        </w:rPr>
        <w:t>Attestation of Bail Bond Producer Appointee</w:t>
      </w:r>
    </w:p>
    <w:p w14:paraId="7A57B14F" w14:textId="77777777" w:rsidR="002E5C20" w:rsidRDefault="002E5C20" w:rsidP="002E5C20">
      <w:pPr>
        <w:pStyle w:val="A0"/>
        <w:rPr>
          <w:rFonts w:eastAsia="Calibri"/>
        </w:rPr>
      </w:pPr>
    </w:p>
    <w:p w14:paraId="113A166B" w14:textId="77777777" w:rsidR="002E5C20" w:rsidRPr="003E76BD" w:rsidRDefault="002E5C20" w:rsidP="002E5C20">
      <w:pPr>
        <w:rPr>
          <w:sz w:val="16"/>
          <w:szCs w:val="16"/>
        </w:rPr>
      </w:pPr>
      <w:r w:rsidRPr="003E76BD">
        <w:rPr>
          <w:sz w:val="16"/>
          <w:szCs w:val="16"/>
        </w:rPr>
        <w:t>Bail Bond Producer Name and License #: ___________________________________________________________ </w:t>
      </w:r>
    </w:p>
    <w:p w14:paraId="7C7ABDF1" w14:textId="77777777" w:rsidR="002E5C20" w:rsidRPr="003E76BD" w:rsidRDefault="002E5C20" w:rsidP="002E5C20">
      <w:pPr>
        <w:rPr>
          <w:sz w:val="16"/>
          <w:szCs w:val="16"/>
        </w:rPr>
      </w:pPr>
      <w:r w:rsidRPr="003E76BD">
        <w:rPr>
          <w:sz w:val="16"/>
          <w:szCs w:val="16"/>
        </w:rPr>
        <w:t>Email address _______________________________________ Phone number: _____________________________ </w:t>
      </w:r>
    </w:p>
    <w:p w14:paraId="0BD5B3CD" w14:textId="77777777" w:rsidR="002E5C20" w:rsidRPr="003E76BD" w:rsidRDefault="002E5C20" w:rsidP="002E5C20">
      <w:pPr>
        <w:rPr>
          <w:sz w:val="16"/>
          <w:szCs w:val="16"/>
        </w:rPr>
      </w:pPr>
      <w:r w:rsidRPr="003E76BD">
        <w:rPr>
          <w:sz w:val="16"/>
          <w:szCs w:val="16"/>
        </w:rPr>
        <w:t>Appointing Insurer Name and NAIC# _____________________________________________________________</w:t>
      </w:r>
    </w:p>
    <w:p w14:paraId="205F6CA8" w14:textId="77777777" w:rsidR="002E5C20" w:rsidRPr="003E76BD" w:rsidRDefault="002E5C20" w:rsidP="002E5C20">
      <w:pPr>
        <w:rPr>
          <w:sz w:val="16"/>
          <w:szCs w:val="16"/>
        </w:rPr>
      </w:pPr>
      <w:r w:rsidRPr="003E76BD">
        <w:rPr>
          <w:sz w:val="16"/>
          <w:szCs w:val="16"/>
        </w:rPr>
        <w:t>List each insurer with which the Bail Bond Producer is currently appointed or previously held an appointment.  If the Bail Bond Producer has never been appointed before, please enter “None”. If currently appointed with an insurer, write “Current” for the year; if no longer appointed, enter the month and year the appointment terminated. Indicate “Yes” or “No” if you wrote bail bonds for the insurer. Attach additional pages if more space is needed. </w:t>
      </w:r>
    </w:p>
    <w:p w14:paraId="07D830D1" w14:textId="77777777" w:rsidR="002E5C20" w:rsidRPr="003E76BD" w:rsidRDefault="002E5C20" w:rsidP="002E5C20">
      <w:pPr>
        <w:rPr>
          <w:sz w:val="16"/>
          <w:szCs w:val="16"/>
        </w:rPr>
      </w:pPr>
      <w:r w:rsidRPr="003E76BD">
        <w:rPr>
          <w:sz w:val="16"/>
          <w:szCs w:val="16"/>
        </w:rPr>
        <w:t>Insurer Name</w:t>
      </w:r>
      <w:r w:rsidRPr="003E76BD">
        <w:rPr>
          <w:sz w:val="16"/>
          <w:szCs w:val="16"/>
        </w:rPr>
        <w:t> </w:t>
      </w:r>
      <w:r>
        <w:rPr>
          <w:sz w:val="16"/>
          <w:szCs w:val="16"/>
        </w:rPr>
        <w:t xml:space="preserve">    </w:t>
      </w:r>
      <w:r w:rsidRPr="003E76BD">
        <w:rPr>
          <w:sz w:val="16"/>
          <w:szCs w:val="16"/>
        </w:rPr>
        <w:t>NAIC#</w:t>
      </w:r>
      <w:r w:rsidRPr="003E76BD">
        <w:rPr>
          <w:sz w:val="16"/>
          <w:szCs w:val="16"/>
        </w:rPr>
        <w:t> </w:t>
      </w:r>
      <w:r>
        <w:rPr>
          <w:sz w:val="16"/>
          <w:szCs w:val="16"/>
        </w:rPr>
        <w:t xml:space="preserve">   </w:t>
      </w:r>
      <w:r w:rsidRPr="003E76BD">
        <w:rPr>
          <w:sz w:val="16"/>
          <w:szCs w:val="16"/>
        </w:rPr>
        <w:t>Appointment Year</w:t>
      </w:r>
      <w:r w:rsidRPr="003E76BD">
        <w:rPr>
          <w:sz w:val="16"/>
          <w:szCs w:val="16"/>
        </w:rPr>
        <w:t> </w:t>
      </w:r>
      <w:r>
        <w:rPr>
          <w:sz w:val="16"/>
          <w:szCs w:val="16"/>
        </w:rPr>
        <w:t xml:space="preserve">   </w:t>
      </w:r>
      <w:r w:rsidRPr="003E76BD">
        <w:rPr>
          <w:sz w:val="16"/>
          <w:szCs w:val="16"/>
        </w:rPr>
        <w:t>Wrote Bail? </w:t>
      </w:r>
    </w:p>
    <w:p w14:paraId="0BD575DB" w14:textId="77777777" w:rsidR="002E5C20" w:rsidRPr="003E76BD" w:rsidRDefault="002E5C20" w:rsidP="002E5C20">
      <w:pPr>
        <w:rPr>
          <w:sz w:val="16"/>
          <w:szCs w:val="16"/>
        </w:rPr>
      </w:pPr>
      <w:r w:rsidRPr="003E76BD">
        <w:rPr>
          <w:sz w:val="16"/>
          <w:szCs w:val="16"/>
        </w:rPr>
        <w:t>1.___________________________________________________________</w:t>
      </w:r>
    </w:p>
    <w:p w14:paraId="17170151" w14:textId="77777777" w:rsidR="002E5C20" w:rsidRPr="003E76BD" w:rsidRDefault="002E5C20" w:rsidP="002E5C20">
      <w:pPr>
        <w:rPr>
          <w:sz w:val="16"/>
          <w:szCs w:val="16"/>
        </w:rPr>
      </w:pPr>
      <w:r w:rsidRPr="003E76BD">
        <w:rPr>
          <w:sz w:val="16"/>
          <w:szCs w:val="16"/>
        </w:rPr>
        <w:t>2.___________________________________________________________</w:t>
      </w:r>
    </w:p>
    <w:p w14:paraId="689A4116" w14:textId="77777777" w:rsidR="002E5C20" w:rsidRPr="003E76BD" w:rsidRDefault="002E5C20" w:rsidP="002E5C20">
      <w:pPr>
        <w:rPr>
          <w:sz w:val="16"/>
          <w:szCs w:val="16"/>
        </w:rPr>
      </w:pPr>
      <w:r w:rsidRPr="003E76BD">
        <w:rPr>
          <w:sz w:val="16"/>
          <w:szCs w:val="16"/>
        </w:rPr>
        <w:t>3.___________________________________________________________</w:t>
      </w:r>
    </w:p>
    <w:p w14:paraId="00BFDFD5" w14:textId="77777777" w:rsidR="002E5C20" w:rsidRPr="003E76BD" w:rsidRDefault="002E5C20" w:rsidP="002E5C20">
      <w:pPr>
        <w:rPr>
          <w:sz w:val="16"/>
          <w:szCs w:val="16"/>
        </w:rPr>
      </w:pPr>
      <w:r w:rsidRPr="003E76BD">
        <w:rPr>
          <w:sz w:val="16"/>
          <w:szCs w:val="16"/>
        </w:rPr>
        <w:t>4.___________________________________________________________</w:t>
      </w:r>
    </w:p>
    <w:p w14:paraId="5BFAA500" w14:textId="77777777" w:rsidR="002E5C20" w:rsidRPr="003E76BD" w:rsidRDefault="002E5C20" w:rsidP="002E5C20">
      <w:pPr>
        <w:rPr>
          <w:sz w:val="16"/>
          <w:szCs w:val="16"/>
        </w:rPr>
      </w:pPr>
      <w:r w:rsidRPr="003E76BD">
        <w:rPr>
          <w:sz w:val="16"/>
          <w:szCs w:val="16"/>
        </w:rPr>
        <w:t>5.___________________________________________________________</w:t>
      </w:r>
    </w:p>
    <w:p w14:paraId="3998DACD" w14:textId="77777777" w:rsidR="002E5C20" w:rsidRPr="003E76BD" w:rsidRDefault="002E5C20" w:rsidP="002E5C20">
      <w:pPr>
        <w:rPr>
          <w:sz w:val="16"/>
          <w:szCs w:val="16"/>
        </w:rPr>
      </w:pPr>
      <w:r w:rsidRPr="003E76BD">
        <w:rPr>
          <w:b/>
          <w:bCs/>
          <w:sz w:val="16"/>
          <w:szCs w:val="16"/>
        </w:rPr>
        <w:t>Attestation</w:t>
      </w:r>
      <w:r w:rsidRPr="003E76BD">
        <w:rPr>
          <w:sz w:val="16"/>
          <w:szCs w:val="16"/>
        </w:rPr>
        <w:t> </w:t>
      </w:r>
    </w:p>
    <w:p w14:paraId="380EBBB2" w14:textId="77777777" w:rsidR="002E5C20" w:rsidRPr="003E76BD" w:rsidRDefault="002E5C20" w:rsidP="002E5C20">
      <w:pPr>
        <w:rPr>
          <w:sz w:val="16"/>
          <w:szCs w:val="16"/>
        </w:rPr>
      </w:pPr>
      <w:r w:rsidRPr="003E76BD">
        <w:rPr>
          <w:sz w:val="16"/>
          <w:szCs w:val="16"/>
        </w:rPr>
        <w:t>I, _______________________________________________________, hereby attest that, after a diligent review of all relevant records, accounts, agreements, and other documents within my possession, custody, or control that I do not owe any premium or unsatisfied judgment to any insurer. I agree to discharge all outstanding forfeitures and judgments on bonds previously written for the below former insurer(s) if the former insurer has satisfied any from its own funds. </w:t>
      </w:r>
    </w:p>
    <w:p w14:paraId="2843719C" w14:textId="77777777" w:rsidR="002E5C20" w:rsidRPr="003E76BD" w:rsidRDefault="002E5C20" w:rsidP="002E5C20">
      <w:pPr>
        <w:rPr>
          <w:sz w:val="16"/>
          <w:szCs w:val="16"/>
        </w:rPr>
      </w:pPr>
      <w:r w:rsidRPr="003E76BD">
        <w:rPr>
          <w:b/>
          <w:bCs/>
          <w:sz w:val="16"/>
          <w:szCs w:val="16"/>
        </w:rPr>
        <w:t>________________________________________________________</w:t>
      </w:r>
      <w:r>
        <w:rPr>
          <w:b/>
          <w:bCs/>
          <w:sz w:val="16"/>
          <w:szCs w:val="16"/>
        </w:rPr>
        <w:t>_____</w:t>
      </w:r>
    </w:p>
    <w:p w14:paraId="3E6A2E43" w14:textId="77777777" w:rsidR="002E5C20" w:rsidRPr="003E76BD" w:rsidRDefault="002E5C20" w:rsidP="002E5C20">
      <w:pPr>
        <w:rPr>
          <w:sz w:val="16"/>
          <w:szCs w:val="16"/>
        </w:rPr>
      </w:pPr>
      <w:r w:rsidRPr="003E76BD">
        <w:rPr>
          <w:sz w:val="16"/>
          <w:szCs w:val="16"/>
        </w:rPr>
        <w:t>           Bail Bond Producer Signature</w:t>
      </w:r>
      <w:r w:rsidRPr="003E76BD">
        <w:rPr>
          <w:sz w:val="16"/>
          <w:szCs w:val="16"/>
        </w:rPr>
        <w:t> </w:t>
      </w:r>
      <w:r w:rsidRPr="003E76BD">
        <w:rPr>
          <w:sz w:val="16"/>
          <w:szCs w:val="16"/>
        </w:rPr>
        <w:tab/>
      </w:r>
      <w:r w:rsidRPr="003E76BD">
        <w:rPr>
          <w:sz w:val="16"/>
          <w:szCs w:val="16"/>
        </w:rPr>
        <w:tab/>
        <w:t>Date </w:t>
      </w:r>
    </w:p>
    <w:p w14:paraId="0A7D89D9" w14:textId="77777777" w:rsidR="002E5C20" w:rsidRPr="003E76BD" w:rsidRDefault="002E5C20" w:rsidP="002E5C20">
      <w:pPr>
        <w:rPr>
          <w:sz w:val="16"/>
          <w:szCs w:val="16"/>
        </w:rPr>
      </w:pPr>
      <w:r w:rsidRPr="003E76BD">
        <w:rPr>
          <w:sz w:val="16"/>
          <w:szCs w:val="16"/>
        </w:rPr>
        <w:t>SWORN TO and subscribed before me this _____________ day of ______________________, 20 ___________. </w:t>
      </w:r>
    </w:p>
    <w:tbl>
      <w:tblPr>
        <w:tblW w:w="489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328"/>
        <w:gridCol w:w="2568"/>
      </w:tblGrid>
      <w:tr w:rsidR="002E5C20" w:rsidRPr="003E76BD" w14:paraId="230C7FFD" w14:textId="77777777" w:rsidTr="00E2553E">
        <w:trPr>
          <w:trHeight w:val="300"/>
        </w:trPr>
        <w:tc>
          <w:tcPr>
            <w:tcW w:w="2328" w:type="dxa"/>
            <w:tcBorders>
              <w:top w:val="nil"/>
              <w:left w:val="nil"/>
              <w:bottom w:val="nil"/>
              <w:right w:val="nil"/>
            </w:tcBorders>
            <w:shd w:val="clear" w:color="auto" w:fill="FFFFFF"/>
            <w:hideMark/>
          </w:tcPr>
          <w:p w14:paraId="0D1E0494" w14:textId="77777777" w:rsidR="002E5C20" w:rsidRPr="003E76BD" w:rsidRDefault="002E5C20" w:rsidP="00E2553E">
            <w:pPr>
              <w:rPr>
                <w:sz w:val="16"/>
                <w:szCs w:val="16"/>
              </w:rPr>
            </w:pPr>
            <w:r w:rsidRPr="003E76BD">
              <w:rPr>
                <w:sz w:val="16"/>
                <w:szCs w:val="16"/>
              </w:rPr>
              <w:t>_____________________________</w:t>
            </w:r>
          </w:p>
          <w:p w14:paraId="53A264D3" w14:textId="77777777" w:rsidR="002E5C20" w:rsidRPr="003E76BD" w:rsidRDefault="002E5C20" w:rsidP="00E2553E">
            <w:pPr>
              <w:rPr>
                <w:sz w:val="16"/>
                <w:szCs w:val="16"/>
              </w:rPr>
            </w:pPr>
            <w:r w:rsidRPr="003E76BD">
              <w:rPr>
                <w:sz w:val="16"/>
                <w:szCs w:val="16"/>
              </w:rPr>
              <w:t>Notary Public or Bar Roll Number </w:t>
            </w:r>
          </w:p>
        </w:tc>
        <w:tc>
          <w:tcPr>
            <w:tcW w:w="2568" w:type="dxa"/>
            <w:tcBorders>
              <w:top w:val="nil"/>
              <w:left w:val="nil"/>
              <w:bottom w:val="nil"/>
              <w:right w:val="nil"/>
            </w:tcBorders>
            <w:shd w:val="clear" w:color="auto" w:fill="FFFFFF"/>
            <w:hideMark/>
          </w:tcPr>
          <w:p w14:paraId="1802E24C" w14:textId="77777777" w:rsidR="002E5C20" w:rsidRPr="003E76BD" w:rsidRDefault="002E5C20" w:rsidP="00E2553E">
            <w:pPr>
              <w:rPr>
                <w:sz w:val="16"/>
                <w:szCs w:val="16"/>
              </w:rPr>
            </w:pPr>
            <w:r w:rsidRPr="003E76BD">
              <w:rPr>
                <w:sz w:val="16"/>
                <w:szCs w:val="16"/>
              </w:rPr>
              <w:t>________________________________</w:t>
            </w:r>
          </w:p>
          <w:p w14:paraId="41B049D0" w14:textId="77777777" w:rsidR="002E5C20" w:rsidRPr="003E76BD" w:rsidRDefault="002E5C20" w:rsidP="00E2553E">
            <w:pPr>
              <w:rPr>
                <w:sz w:val="16"/>
                <w:szCs w:val="16"/>
              </w:rPr>
            </w:pPr>
            <w:r w:rsidRPr="003E76BD">
              <w:rPr>
                <w:sz w:val="16"/>
                <w:szCs w:val="16"/>
              </w:rPr>
              <w:t>Notary Public's Signature </w:t>
            </w:r>
          </w:p>
        </w:tc>
      </w:tr>
      <w:tr w:rsidR="002E5C20" w:rsidRPr="003E76BD" w14:paraId="6F177D71" w14:textId="77777777" w:rsidTr="00E2553E">
        <w:trPr>
          <w:trHeight w:val="300"/>
        </w:trPr>
        <w:tc>
          <w:tcPr>
            <w:tcW w:w="2328" w:type="dxa"/>
            <w:tcBorders>
              <w:top w:val="nil"/>
              <w:left w:val="nil"/>
              <w:bottom w:val="nil"/>
              <w:right w:val="nil"/>
            </w:tcBorders>
            <w:shd w:val="clear" w:color="auto" w:fill="FFFFFF"/>
            <w:hideMark/>
          </w:tcPr>
          <w:p w14:paraId="3196D511" w14:textId="77777777" w:rsidR="002E5C20" w:rsidRPr="003E76BD" w:rsidRDefault="002E5C20" w:rsidP="00E2553E">
            <w:pPr>
              <w:rPr>
                <w:sz w:val="16"/>
                <w:szCs w:val="16"/>
              </w:rPr>
            </w:pPr>
            <w:r w:rsidRPr="003E76BD">
              <w:rPr>
                <w:sz w:val="16"/>
                <w:szCs w:val="16"/>
              </w:rPr>
              <w:t>_______________________</w:t>
            </w:r>
            <w:r>
              <w:rPr>
                <w:sz w:val="16"/>
                <w:szCs w:val="16"/>
              </w:rPr>
              <w:t>______</w:t>
            </w:r>
          </w:p>
          <w:p w14:paraId="0278C3F2" w14:textId="77777777" w:rsidR="002E5C20" w:rsidRPr="003E76BD" w:rsidRDefault="002E5C20" w:rsidP="00E2553E">
            <w:pPr>
              <w:rPr>
                <w:sz w:val="16"/>
                <w:szCs w:val="16"/>
              </w:rPr>
            </w:pPr>
            <w:r w:rsidRPr="003E76BD">
              <w:rPr>
                <w:sz w:val="16"/>
                <w:szCs w:val="16"/>
              </w:rPr>
              <w:t>My Commission Expires </w:t>
            </w:r>
          </w:p>
        </w:tc>
        <w:tc>
          <w:tcPr>
            <w:tcW w:w="2568" w:type="dxa"/>
            <w:tcBorders>
              <w:top w:val="nil"/>
              <w:left w:val="nil"/>
              <w:bottom w:val="nil"/>
              <w:right w:val="nil"/>
            </w:tcBorders>
            <w:shd w:val="clear" w:color="auto" w:fill="FFFFFF"/>
            <w:hideMark/>
          </w:tcPr>
          <w:p w14:paraId="6E01DB6D" w14:textId="77777777" w:rsidR="002E5C20" w:rsidRPr="003E76BD" w:rsidRDefault="002E5C20" w:rsidP="00E2553E">
            <w:pPr>
              <w:rPr>
                <w:sz w:val="16"/>
                <w:szCs w:val="16"/>
              </w:rPr>
            </w:pPr>
            <w:r w:rsidRPr="003E76BD">
              <w:rPr>
                <w:sz w:val="16"/>
                <w:szCs w:val="16"/>
              </w:rPr>
              <w:t>________________________________</w:t>
            </w:r>
          </w:p>
          <w:p w14:paraId="584BCD80" w14:textId="77777777" w:rsidR="002E5C20" w:rsidRPr="003E76BD" w:rsidRDefault="002E5C20" w:rsidP="00E2553E">
            <w:pPr>
              <w:rPr>
                <w:sz w:val="16"/>
                <w:szCs w:val="16"/>
              </w:rPr>
            </w:pPr>
            <w:r w:rsidRPr="003E76BD">
              <w:rPr>
                <w:sz w:val="16"/>
                <w:szCs w:val="16"/>
              </w:rPr>
              <w:t>Notary Public's Printed Name </w:t>
            </w:r>
          </w:p>
        </w:tc>
      </w:tr>
    </w:tbl>
    <w:p w14:paraId="73343F00" w14:textId="77777777" w:rsidR="002E5C20" w:rsidRDefault="002E5C20" w:rsidP="002E5C20">
      <w:pPr>
        <w:pStyle w:val="AuthorityNote"/>
        <w:rPr>
          <w:rFonts w:eastAsia="Calibri"/>
          <w:color w:val="000000"/>
          <w:kern w:val="0"/>
          <w:sz w:val="20"/>
        </w:rPr>
      </w:pPr>
    </w:p>
    <w:p w14:paraId="3661D305"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61E92F92" w14:textId="77777777" w:rsidR="002E5C20" w:rsidRPr="00402E8B" w:rsidRDefault="002E5C20" w:rsidP="002E5C20">
      <w:pPr>
        <w:pStyle w:val="HistoricalNote"/>
      </w:pPr>
      <w:r w:rsidRPr="00402E8B">
        <w:t>HISTORICAL NOTE:</w:t>
      </w:r>
      <w:r w:rsidRPr="00402E8B">
        <w:tab/>
        <w:t>Promulgated by the Department of Insurance, Office of the Commissioner, LR</w:t>
      </w:r>
      <w:r>
        <w:t xml:space="preserve"> 53:</w:t>
      </w:r>
    </w:p>
    <w:p w14:paraId="49D2DC30" w14:textId="77777777" w:rsidR="002E5C20" w:rsidRPr="00402E8B" w:rsidRDefault="002E5C20" w:rsidP="002E5C20">
      <w:pPr>
        <w:pStyle w:val="Section"/>
      </w:pPr>
      <w:r w:rsidRPr="00402E8B">
        <w:t>§21731.</w:t>
      </w:r>
      <w:r w:rsidRPr="00402E8B">
        <w:tab/>
        <w:t>Affidavit For Bail Bond Appointments</w:t>
      </w:r>
      <w:r>
        <w:t>—</w:t>
      </w:r>
      <w:r w:rsidRPr="00402E8B">
        <w:t>Form B</w:t>
      </w:r>
    </w:p>
    <w:p w14:paraId="395609B6" w14:textId="77777777" w:rsidR="002E5C20" w:rsidRDefault="002E5C20" w:rsidP="002E5C20">
      <w:pPr>
        <w:pStyle w:val="A0"/>
        <w:rPr>
          <w:rFonts w:eastAsia="Calibri"/>
        </w:rPr>
      </w:pPr>
      <w:r w:rsidRPr="000941BB">
        <w:rPr>
          <w:rFonts w:eastAsia="Calibri"/>
        </w:rPr>
        <w:t>A</w:t>
      </w:r>
      <w:r>
        <w:rPr>
          <w:rFonts w:eastAsia="Calibri"/>
        </w:rPr>
        <w:t>.</w:t>
      </w:r>
      <w:r>
        <w:rPr>
          <w:rFonts w:eastAsia="Calibri"/>
        </w:rPr>
        <w:tab/>
      </w:r>
      <w:r w:rsidRPr="000941BB">
        <w:rPr>
          <w:rFonts w:eastAsia="Calibri"/>
        </w:rPr>
        <w:t>Attestation of Current and Former Insurers</w:t>
      </w:r>
    </w:p>
    <w:p w14:paraId="34BF50A7" w14:textId="77777777" w:rsidR="002E5C20" w:rsidRPr="000941BB" w:rsidRDefault="002E5C20" w:rsidP="002E5C20">
      <w:pPr>
        <w:pStyle w:val="A0"/>
        <w:rPr>
          <w:rFonts w:eastAsia="Calibri"/>
        </w:rPr>
      </w:pPr>
    </w:p>
    <w:p w14:paraId="2A85DFBA" w14:textId="77777777" w:rsidR="002E5C20" w:rsidRPr="003E76BD" w:rsidRDefault="002E5C20" w:rsidP="002E5C20">
      <w:pPr>
        <w:rPr>
          <w:sz w:val="16"/>
          <w:szCs w:val="16"/>
        </w:rPr>
      </w:pPr>
      <w:r w:rsidRPr="003E76BD">
        <w:rPr>
          <w:sz w:val="16"/>
          <w:szCs w:val="16"/>
        </w:rPr>
        <w:t>Bail Bond Producer Name and License: ____________________________________________________________</w:t>
      </w:r>
      <w:r>
        <w:rPr>
          <w:sz w:val="16"/>
          <w:szCs w:val="16"/>
        </w:rPr>
        <w:t>_</w:t>
      </w:r>
    </w:p>
    <w:p w14:paraId="6CE499DD" w14:textId="77777777" w:rsidR="002E5C20" w:rsidRPr="003E76BD" w:rsidRDefault="002E5C20" w:rsidP="002E5C20">
      <w:pPr>
        <w:rPr>
          <w:sz w:val="16"/>
          <w:szCs w:val="16"/>
        </w:rPr>
      </w:pPr>
      <w:r w:rsidRPr="003E76BD">
        <w:rPr>
          <w:sz w:val="16"/>
          <w:szCs w:val="16"/>
        </w:rPr>
        <w:t>Email address __________</w:t>
      </w:r>
      <w:r>
        <w:rPr>
          <w:sz w:val="16"/>
          <w:szCs w:val="16"/>
        </w:rPr>
        <w:t>_______</w:t>
      </w:r>
      <w:r w:rsidRPr="003E76BD">
        <w:rPr>
          <w:sz w:val="16"/>
          <w:szCs w:val="16"/>
        </w:rPr>
        <w:t xml:space="preserve"> Phone number: __________________</w:t>
      </w:r>
      <w:r>
        <w:rPr>
          <w:sz w:val="16"/>
          <w:szCs w:val="16"/>
        </w:rPr>
        <w:t>_</w:t>
      </w:r>
    </w:p>
    <w:p w14:paraId="18EFB570" w14:textId="77777777" w:rsidR="002E5C20" w:rsidRPr="003E76BD" w:rsidRDefault="002E5C20" w:rsidP="002E5C20">
      <w:pPr>
        <w:rPr>
          <w:sz w:val="16"/>
          <w:szCs w:val="16"/>
        </w:rPr>
      </w:pPr>
      <w:r w:rsidRPr="003E76BD">
        <w:rPr>
          <w:sz w:val="16"/>
          <w:szCs w:val="16"/>
        </w:rPr>
        <w:t>Insurer Name____________________________________________</w:t>
      </w:r>
      <w:r>
        <w:rPr>
          <w:sz w:val="16"/>
          <w:szCs w:val="16"/>
        </w:rPr>
        <w:t>______</w:t>
      </w:r>
    </w:p>
    <w:p w14:paraId="3F1050CB" w14:textId="77777777" w:rsidR="002E5C20" w:rsidRPr="003E76BD" w:rsidRDefault="002E5C20" w:rsidP="002E5C20">
      <w:pPr>
        <w:rPr>
          <w:sz w:val="16"/>
          <w:szCs w:val="16"/>
        </w:rPr>
      </w:pPr>
      <w:r w:rsidRPr="003E76BD">
        <w:rPr>
          <w:sz w:val="16"/>
          <w:szCs w:val="16"/>
        </w:rPr>
        <w:t>NAIC#_________________________________________________ </w:t>
      </w:r>
    </w:p>
    <w:p w14:paraId="6FF8640B" w14:textId="77777777" w:rsidR="002E5C20" w:rsidRPr="003E76BD" w:rsidRDefault="002E5C20" w:rsidP="002E5C20">
      <w:pPr>
        <w:rPr>
          <w:sz w:val="16"/>
          <w:szCs w:val="16"/>
        </w:rPr>
      </w:pPr>
      <w:r w:rsidRPr="003E76BD">
        <w:rPr>
          <w:sz w:val="16"/>
          <w:szCs w:val="16"/>
        </w:rPr>
        <w:t xml:space="preserve">Does your company write bail bonds in Louisiana?  </w:t>
      </w:r>
      <w:r w:rsidRPr="003E76BD">
        <w:rPr>
          <w:b/>
          <w:bCs/>
          <w:sz w:val="16"/>
          <w:szCs w:val="16"/>
        </w:rPr>
        <w:t xml:space="preserve"> </w:t>
      </w:r>
      <w:r w:rsidRPr="003E76BD">
        <w:rPr>
          <w:sz w:val="16"/>
          <w:szCs w:val="16"/>
        </w:rPr>
        <w:t>Yes</w:t>
      </w:r>
      <w:r w:rsidRPr="003E76BD">
        <w:rPr>
          <w:sz w:val="16"/>
          <w:szCs w:val="16"/>
        </w:rPr>
        <w:t> </w:t>
      </w:r>
      <w:r w:rsidRPr="003E76BD">
        <w:rPr>
          <w:sz w:val="16"/>
          <w:szCs w:val="16"/>
        </w:rPr>
        <w:t> </w:t>
      </w:r>
      <w:r w:rsidRPr="003E76BD">
        <w:rPr>
          <w:sz w:val="16"/>
          <w:szCs w:val="16"/>
        </w:rPr>
        <w:t> </w:t>
      </w:r>
      <w:r w:rsidRPr="003E76BD">
        <w:rPr>
          <w:b/>
          <w:bCs/>
          <w:sz w:val="16"/>
          <w:szCs w:val="16"/>
        </w:rPr>
        <w:t xml:space="preserve"> </w:t>
      </w:r>
      <w:r w:rsidRPr="003E76BD">
        <w:rPr>
          <w:sz w:val="16"/>
          <w:szCs w:val="16"/>
        </w:rPr>
        <w:t>No </w:t>
      </w:r>
    </w:p>
    <w:p w14:paraId="2722F435" w14:textId="77777777" w:rsidR="002E5C20" w:rsidRPr="003E76BD" w:rsidRDefault="002E5C20" w:rsidP="002E5C20">
      <w:pPr>
        <w:rPr>
          <w:sz w:val="16"/>
          <w:szCs w:val="16"/>
        </w:rPr>
      </w:pPr>
      <w:r w:rsidRPr="003E76BD">
        <w:rPr>
          <w:b/>
          <w:bCs/>
          <w:sz w:val="16"/>
          <w:szCs w:val="16"/>
        </w:rPr>
        <w:t xml:space="preserve">¨ </w:t>
      </w:r>
      <w:r w:rsidRPr="003E76BD">
        <w:rPr>
          <w:sz w:val="16"/>
          <w:szCs w:val="16"/>
        </w:rPr>
        <w:t>The bail bond producer does not owe any premium or unsatisfied judgments to our company, and no forfeitures or judgements have been satisfied with company funds on bonds written by the producer </w:t>
      </w:r>
    </w:p>
    <w:p w14:paraId="02FF52A0" w14:textId="77777777" w:rsidR="002E5C20" w:rsidRPr="003E76BD" w:rsidRDefault="002E5C20" w:rsidP="002E5C20">
      <w:pPr>
        <w:rPr>
          <w:sz w:val="16"/>
          <w:szCs w:val="16"/>
        </w:rPr>
      </w:pPr>
      <w:r w:rsidRPr="003E76BD">
        <w:rPr>
          <w:sz w:val="16"/>
          <w:szCs w:val="16"/>
        </w:rPr>
        <w:t>OR</w:t>
      </w:r>
    </w:p>
    <w:p w14:paraId="18116E8A" w14:textId="77777777" w:rsidR="002E5C20" w:rsidRPr="003E76BD" w:rsidRDefault="002E5C20" w:rsidP="002E5C20">
      <w:pPr>
        <w:rPr>
          <w:sz w:val="16"/>
          <w:szCs w:val="16"/>
        </w:rPr>
      </w:pPr>
      <w:r w:rsidRPr="003E76BD">
        <w:rPr>
          <w:b/>
          <w:bCs/>
          <w:sz w:val="16"/>
          <w:szCs w:val="16"/>
        </w:rPr>
        <w:t xml:space="preserve">¨ </w:t>
      </w:r>
      <w:r w:rsidRPr="003E76BD">
        <w:rPr>
          <w:sz w:val="16"/>
          <w:szCs w:val="16"/>
        </w:rPr>
        <w:t>The bail bond producer OWES premium or an unsatisfied judgement to our company and/or judgements have been satisfied using company funds on bonds written by the producer. A written explanation and supporting documentation is attached for review by the Louisiana Department of Insurance. </w:t>
      </w:r>
    </w:p>
    <w:p w14:paraId="6FCA5044" w14:textId="77777777" w:rsidR="002E5C20" w:rsidRPr="003E76BD" w:rsidRDefault="002E5C20" w:rsidP="002E5C20">
      <w:pPr>
        <w:rPr>
          <w:sz w:val="16"/>
          <w:szCs w:val="16"/>
        </w:rPr>
      </w:pPr>
      <w:r w:rsidRPr="003E76BD">
        <w:rPr>
          <w:sz w:val="16"/>
          <w:szCs w:val="16"/>
        </w:rPr>
        <w:t>I attest that after a diligent search of records and other documentation; the above representation is accurate to the best of my knowledge and belief. </w:t>
      </w:r>
    </w:p>
    <w:p w14:paraId="3F763105" w14:textId="77777777" w:rsidR="002E5C20" w:rsidRPr="003E76BD" w:rsidRDefault="002E5C20" w:rsidP="002E5C20">
      <w:pPr>
        <w:rPr>
          <w:sz w:val="16"/>
          <w:szCs w:val="16"/>
        </w:rPr>
      </w:pPr>
      <w:r w:rsidRPr="003E76BD">
        <w:rPr>
          <w:b/>
          <w:bCs/>
          <w:sz w:val="16"/>
          <w:szCs w:val="16"/>
        </w:rPr>
        <w:t>______________________________________________         __________</w:t>
      </w:r>
    </w:p>
    <w:p w14:paraId="34437172" w14:textId="77777777" w:rsidR="002E5C20" w:rsidRPr="003E76BD" w:rsidRDefault="002E5C20" w:rsidP="002E5C20">
      <w:pPr>
        <w:rPr>
          <w:sz w:val="16"/>
          <w:szCs w:val="16"/>
        </w:rPr>
      </w:pPr>
      <w:r w:rsidRPr="003E76BD">
        <w:rPr>
          <w:sz w:val="16"/>
          <w:szCs w:val="16"/>
        </w:rPr>
        <w:t>Signature of Authorized Insurer Representative</w:t>
      </w:r>
      <w:r w:rsidRPr="003E76BD">
        <w:rPr>
          <w:sz w:val="16"/>
          <w:szCs w:val="16"/>
        </w:rPr>
        <w:tab/>
      </w:r>
      <w:r w:rsidRPr="003E76BD">
        <w:rPr>
          <w:sz w:val="16"/>
          <w:szCs w:val="16"/>
        </w:rPr>
        <w:tab/>
        <w:t>Date</w:t>
      </w:r>
    </w:p>
    <w:p w14:paraId="1A63FA15" w14:textId="77777777" w:rsidR="002E5C20" w:rsidRPr="003E76BD" w:rsidRDefault="002E5C20" w:rsidP="002E5C20">
      <w:pPr>
        <w:rPr>
          <w:sz w:val="16"/>
          <w:szCs w:val="16"/>
        </w:rPr>
      </w:pPr>
      <w:r w:rsidRPr="003E76BD">
        <w:rPr>
          <w:b/>
          <w:bCs/>
          <w:sz w:val="16"/>
          <w:szCs w:val="16"/>
        </w:rPr>
        <w:t>__________________________</w:t>
      </w:r>
      <w:r>
        <w:rPr>
          <w:b/>
          <w:bCs/>
          <w:sz w:val="16"/>
          <w:szCs w:val="16"/>
        </w:rPr>
        <w:t>_____</w:t>
      </w:r>
      <w:r>
        <w:rPr>
          <w:sz w:val="16"/>
          <w:szCs w:val="16"/>
        </w:rPr>
        <w:t>______________________________</w:t>
      </w:r>
    </w:p>
    <w:p w14:paraId="087DBF0A" w14:textId="77777777" w:rsidR="002E5C20" w:rsidRPr="003E76BD" w:rsidRDefault="002E5C20" w:rsidP="002E5C20">
      <w:pPr>
        <w:rPr>
          <w:sz w:val="16"/>
          <w:szCs w:val="16"/>
        </w:rPr>
      </w:pPr>
      <w:r w:rsidRPr="003E76BD">
        <w:rPr>
          <w:sz w:val="16"/>
          <w:szCs w:val="16"/>
        </w:rPr>
        <w:t>Printed Name</w:t>
      </w:r>
      <w:r>
        <w:rPr>
          <w:sz w:val="16"/>
          <w:szCs w:val="16"/>
        </w:rPr>
        <w:tab/>
      </w:r>
      <w:r w:rsidRPr="003E76BD">
        <w:rPr>
          <w:sz w:val="16"/>
          <w:szCs w:val="16"/>
        </w:rPr>
        <w:t>Title</w:t>
      </w:r>
      <w:r>
        <w:rPr>
          <w:sz w:val="16"/>
          <w:szCs w:val="16"/>
        </w:rPr>
        <w:tab/>
      </w:r>
      <w:r w:rsidRPr="003E76BD">
        <w:rPr>
          <w:sz w:val="16"/>
          <w:szCs w:val="16"/>
        </w:rPr>
        <w:t>Phone Number</w:t>
      </w:r>
      <w:r>
        <w:rPr>
          <w:sz w:val="16"/>
          <w:szCs w:val="16"/>
        </w:rPr>
        <w:tab/>
      </w:r>
      <w:r w:rsidRPr="003E76BD">
        <w:rPr>
          <w:sz w:val="16"/>
          <w:szCs w:val="16"/>
        </w:rPr>
        <w:t>email </w:t>
      </w:r>
    </w:p>
    <w:p w14:paraId="5B169A14" w14:textId="77777777" w:rsidR="002E5C20" w:rsidRPr="003E76BD" w:rsidRDefault="002E5C20" w:rsidP="002E5C20">
      <w:pPr>
        <w:rPr>
          <w:sz w:val="16"/>
          <w:szCs w:val="16"/>
        </w:rPr>
      </w:pPr>
      <w:r w:rsidRPr="003E76BD">
        <w:rPr>
          <w:sz w:val="16"/>
          <w:szCs w:val="16"/>
        </w:rPr>
        <w:t>SWORN TO and subscribed before me this _____________ day of ______________________, 20 ___________. </w:t>
      </w:r>
    </w:p>
    <w:tbl>
      <w:tblPr>
        <w:tblW w:w="48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9"/>
        <w:gridCol w:w="2647"/>
      </w:tblGrid>
      <w:tr w:rsidR="002E5C20" w:rsidRPr="003E76BD" w14:paraId="67B556F7" w14:textId="77777777" w:rsidTr="00E2553E">
        <w:trPr>
          <w:trHeight w:val="300"/>
        </w:trPr>
        <w:tc>
          <w:tcPr>
            <w:tcW w:w="2249" w:type="dxa"/>
            <w:tcBorders>
              <w:top w:val="nil"/>
              <w:left w:val="nil"/>
              <w:bottom w:val="nil"/>
              <w:right w:val="nil"/>
            </w:tcBorders>
            <w:shd w:val="clear" w:color="auto" w:fill="FFFFFF"/>
            <w:hideMark/>
          </w:tcPr>
          <w:p w14:paraId="0D21DAFE" w14:textId="77777777" w:rsidR="002E5C20" w:rsidRPr="003E76BD" w:rsidRDefault="002E5C20" w:rsidP="00E2553E">
            <w:pPr>
              <w:rPr>
                <w:sz w:val="16"/>
                <w:szCs w:val="16"/>
              </w:rPr>
            </w:pPr>
            <w:r w:rsidRPr="003E76BD">
              <w:rPr>
                <w:sz w:val="16"/>
                <w:szCs w:val="16"/>
              </w:rPr>
              <w:t>_______________________ </w:t>
            </w:r>
          </w:p>
          <w:p w14:paraId="66DB0110" w14:textId="77777777" w:rsidR="002E5C20" w:rsidRPr="003E76BD" w:rsidRDefault="002E5C20" w:rsidP="00E2553E">
            <w:pPr>
              <w:rPr>
                <w:sz w:val="16"/>
                <w:szCs w:val="16"/>
              </w:rPr>
            </w:pPr>
            <w:r w:rsidRPr="003E76BD">
              <w:rPr>
                <w:sz w:val="16"/>
                <w:szCs w:val="16"/>
              </w:rPr>
              <w:t>Notary Public or Bar Roll Number </w:t>
            </w:r>
          </w:p>
        </w:tc>
        <w:tc>
          <w:tcPr>
            <w:tcW w:w="2647" w:type="dxa"/>
            <w:tcBorders>
              <w:top w:val="nil"/>
              <w:left w:val="nil"/>
              <w:bottom w:val="nil"/>
              <w:right w:val="nil"/>
            </w:tcBorders>
            <w:shd w:val="clear" w:color="auto" w:fill="FFFFFF"/>
            <w:hideMark/>
          </w:tcPr>
          <w:p w14:paraId="7AC4A4E4" w14:textId="77777777" w:rsidR="002E5C20" w:rsidRPr="003E76BD" w:rsidRDefault="002E5C20" w:rsidP="00E2553E">
            <w:pPr>
              <w:rPr>
                <w:sz w:val="16"/>
                <w:szCs w:val="16"/>
              </w:rPr>
            </w:pPr>
            <w:r w:rsidRPr="003E76BD">
              <w:rPr>
                <w:sz w:val="16"/>
                <w:szCs w:val="16"/>
              </w:rPr>
              <w:t>_________________________________</w:t>
            </w:r>
          </w:p>
          <w:p w14:paraId="64F6B61D" w14:textId="77777777" w:rsidR="002E5C20" w:rsidRPr="003E76BD" w:rsidRDefault="002E5C20" w:rsidP="00E2553E">
            <w:pPr>
              <w:rPr>
                <w:sz w:val="16"/>
                <w:szCs w:val="16"/>
              </w:rPr>
            </w:pPr>
            <w:r w:rsidRPr="003E76BD">
              <w:rPr>
                <w:sz w:val="16"/>
                <w:szCs w:val="16"/>
              </w:rPr>
              <w:t>Notary Public's Signature </w:t>
            </w:r>
          </w:p>
        </w:tc>
      </w:tr>
      <w:tr w:rsidR="002E5C20" w:rsidRPr="003E76BD" w14:paraId="6BA4DDA5" w14:textId="77777777" w:rsidTr="00E2553E">
        <w:trPr>
          <w:trHeight w:val="300"/>
        </w:trPr>
        <w:tc>
          <w:tcPr>
            <w:tcW w:w="2249" w:type="dxa"/>
            <w:tcBorders>
              <w:top w:val="nil"/>
              <w:left w:val="nil"/>
              <w:bottom w:val="nil"/>
              <w:right w:val="nil"/>
            </w:tcBorders>
            <w:shd w:val="clear" w:color="auto" w:fill="FFFFFF"/>
            <w:hideMark/>
          </w:tcPr>
          <w:p w14:paraId="32D6392B" w14:textId="77777777" w:rsidR="002E5C20" w:rsidRPr="003E76BD" w:rsidRDefault="002E5C20" w:rsidP="00E2553E">
            <w:pPr>
              <w:rPr>
                <w:sz w:val="16"/>
                <w:szCs w:val="16"/>
              </w:rPr>
            </w:pPr>
            <w:r w:rsidRPr="003E76BD">
              <w:rPr>
                <w:sz w:val="16"/>
                <w:szCs w:val="16"/>
              </w:rPr>
              <w:t>____________________________</w:t>
            </w:r>
          </w:p>
          <w:p w14:paraId="5F5BEEA0" w14:textId="77777777" w:rsidR="002E5C20" w:rsidRPr="003E76BD" w:rsidRDefault="002E5C20" w:rsidP="00E2553E">
            <w:pPr>
              <w:rPr>
                <w:sz w:val="16"/>
                <w:szCs w:val="16"/>
              </w:rPr>
            </w:pPr>
            <w:r w:rsidRPr="003E76BD">
              <w:rPr>
                <w:sz w:val="16"/>
                <w:szCs w:val="16"/>
              </w:rPr>
              <w:t>My Commission Expires </w:t>
            </w:r>
          </w:p>
        </w:tc>
        <w:tc>
          <w:tcPr>
            <w:tcW w:w="2647" w:type="dxa"/>
            <w:tcBorders>
              <w:top w:val="nil"/>
              <w:left w:val="nil"/>
              <w:bottom w:val="nil"/>
              <w:right w:val="nil"/>
            </w:tcBorders>
            <w:shd w:val="clear" w:color="auto" w:fill="FFFFFF"/>
            <w:hideMark/>
          </w:tcPr>
          <w:p w14:paraId="64DE5F51" w14:textId="77777777" w:rsidR="002E5C20" w:rsidRPr="003E76BD" w:rsidRDefault="002E5C20" w:rsidP="00E2553E">
            <w:pPr>
              <w:rPr>
                <w:sz w:val="16"/>
                <w:szCs w:val="16"/>
              </w:rPr>
            </w:pPr>
            <w:r w:rsidRPr="003E76BD">
              <w:rPr>
                <w:sz w:val="16"/>
                <w:szCs w:val="16"/>
              </w:rPr>
              <w:t>________________________________</w:t>
            </w:r>
          </w:p>
          <w:p w14:paraId="41FB958B" w14:textId="77777777" w:rsidR="002E5C20" w:rsidRPr="003E76BD" w:rsidRDefault="002E5C20" w:rsidP="00E2553E">
            <w:pPr>
              <w:rPr>
                <w:sz w:val="16"/>
                <w:szCs w:val="16"/>
              </w:rPr>
            </w:pPr>
            <w:r w:rsidRPr="003E76BD">
              <w:rPr>
                <w:sz w:val="16"/>
                <w:szCs w:val="16"/>
              </w:rPr>
              <w:t>Notary Public's Printed Name </w:t>
            </w:r>
          </w:p>
        </w:tc>
      </w:tr>
    </w:tbl>
    <w:p w14:paraId="2ED7EF37" w14:textId="77777777" w:rsidR="002E5C20" w:rsidRDefault="002E5C20" w:rsidP="002E5C20">
      <w:pPr>
        <w:pStyle w:val="AuthorityNote"/>
      </w:pPr>
    </w:p>
    <w:p w14:paraId="2D00D697" w14:textId="77777777" w:rsidR="002E5C20" w:rsidRPr="00402E8B" w:rsidRDefault="002E5C20" w:rsidP="002E5C20">
      <w:pPr>
        <w:pStyle w:val="AuthorityNote"/>
      </w:pPr>
      <w:r w:rsidRPr="00402E8B">
        <w:t>AUTHORITY NOTE:</w:t>
      </w:r>
      <w:r w:rsidRPr="00402E8B">
        <w:tab/>
        <w:t>Promulgated in accordance with R.S. 22:1, 22:11, 22:1558.1, Act 586, 2026 Regular Session of the Louisiana Legislature and the Administrative Procedure Act, R.S. 49:950 et seq.</w:t>
      </w:r>
    </w:p>
    <w:p w14:paraId="14352EE2" w14:textId="77777777" w:rsidR="002E5C20" w:rsidRDefault="002E5C20" w:rsidP="002E5C20">
      <w:pPr>
        <w:pStyle w:val="HistoricalNote"/>
      </w:pPr>
      <w:r w:rsidRPr="00402E8B">
        <w:t>HISTORICAL NOTE:</w:t>
      </w:r>
      <w:r w:rsidRPr="00402E8B">
        <w:tab/>
        <w:t>Promulgated by the Department of Insurance, Office of the Commissioner, LR</w:t>
      </w:r>
      <w:r>
        <w:t xml:space="preserve"> 53:</w:t>
      </w:r>
    </w:p>
    <w:p w14:paraId="57544747" w14:textId="77777777" w:rsidR="002E5C20" w:rsidRPr="00402E8B" w:rsidRDefault="002E5C20" w:rsidP="002E5C20">
      <w:pPr>
        <w:pStyle w:val="RegCodeTitle"/>
        <w:rPr>
          <w:rFonts w:eastAsia="Calibri"/>
        </w:rPr>
      </w:pPr>
      <w:r w:rsidRPr="00402E8B">
        <w:rPr>
          <w:rFonts w:eastAsia="Calibri"/>
        </w:rPr>
        <w:t>Family Impact Statement</w:t>
      </w:r>
    </w:p>
    <w:p w14:paraId="573F4AF4" w14:textId="77777777" w:rsidR="002E5C20" w:rsidRPr="00402E8B" w:rsidRDefault="002E5C20" w:rsidP="002E5C20">
      <w:pPr>
        <w:pStyle w:val="1"/>
        <w:rPr>
          <w:rFonts w:eastAsia="Calibri"/>
        </w:rPr>
      </w:pPr>
      <w:r w:rsidRPr="00402E8B">
        <w:rPr>
          <w:rFonts w:eastAsia="Calibri"/>
        </w:rPr>
        <w:t>1.</w:t>
      </w:r>
      <w:r w:rsidRPr="00402E8B">
        <w:rPr>
          <w:rFonts w:eastAsia="Calibri"/>
        </w:rPr>
        <w:tab/>
        <w:t>Describe the Effect of the Proposed Regulation on the Stability of the Family. The proposed regulation should have no measurable impact on the stability of the family.</w:t>
      </w:r>
    </w:p>
    <w:p w14:paraId="322B5C84" w14:textId="77777777" w:rsidR="002E5C20" w:rsidRPr="00402E8B" w:rsidRDefault="002E5C20" w:rsidP="002E5C20">
      <w:pPr>
        <w:pStyle w:val="1"/>
        <w:rPr>
          <w:rFonts w:eastAsia="Calibri"/>
        </w:rPr>
      </w:pPr>
      <w:r w:rsidRPr="00402E8B">
        <w:rPr>
          <w:rFonts w:eastAsia="Calibri"/>
        </w:rPr>
        <w:t>2.</w:t>
      </w:r>
      <w:r w:rsidRPr="00402E8B">
        <w:rPr>
          <w:rFonts w:eastAsia="Calibri"/>
        </w:rPr>
        <w:tab/>
        <w:t>Describe the Effect of the Proposed Regulation on the Authority and Rights of Parents Regarding the Education and Supervision of their Children. The proposed regulation should have no impact on the rights and authority of parents regarding the education and supervision of their children.</w:t>
      </w:r>
    </w:p>
    <w:p w14:paraId="448900AE" w14:textId="77777777" w:rsidR="002E5C20" w:rsidRPr="00402E8B" w:rsidRDefault="002E5C20" w:rsidP="002E5C20">
      <w:pPr>
        <w:pStyle w:val="1"/>
        <w:rPr>
          <w:rFonts w:eastAsia="Calibri"/>
        </w:rPr>
      </w:pPr>
      <w:r w:rsidRPr="00402E8B">
        <w:rPr>
          <w:rFonts w:eastAsia="Calibri"/>
        </w:rPr>
        <w:lastRenderedPageBreak/>
        <w:t>3.</w:t>
      </w:r>
      <w:r w:rsidRPr="00402E8B">
        <w:rPr>
          <w:rFonts w:eastAsia="Calibri"/>
        </w:rPr>
        <w:tab/>
        <w:t>Describe the Effect of the Proposed Regulation on the Functioning of the Family. The proposed regulation should have no direct impact on the functioning of the family.</w:t>
      </w:r>
    </w:p>
    <w:p w14:paraId="56EBED0D" w14:textId="77777777" w:rsidR="002E5C20" w:rsidRPr="00402E8B" w:rsidRDefault="002E5C20" w:rsidP="002E5C20">
      <w:pPr>
        <w:pStyle w:val="1"/>
        <w:rPr>
          <w:rFonts w:eastAsia="Calibri"/>
        </w:rPr>
      </w:pPr>
      <w:r w:rsidRPr="00402E8B">
        <w:rPr>
          <w:rFonts w:eastAsia="Calibri"/>
        </w:rPr>
        <w:t>4.</w:t>
      </w:r>
      <w:r w:rsidRPr="00402E8B">
        <w:rPr>
          <w:rFonts w:eastAsia="Calibri"/>
        </w:rPr>
        <w:tab/>
        <w:t>Describe the Effect of the Proposed Regulation on Family Earnings and Budget. The proposed regulation should have no direct impact on family earnings and budget.</w:t>
      </w:r>
    </w:p>
    <w:p w14:paraId="33F1DD65" w14:textId="77777777" w:rsidR="002E5C20" w:rsidRPr="00402E8B" w:rsidRDefault="002E5C20" w:rsidP="002E5C20">
      <w:pPr>
        <w:pStyle w:val="1"/>
        <w:rPr>
          <w:rFonts w:eastAsia="Calibri"/>
        </w:rPr>
      </w:pPr>
      <w:r w:rsidRPr="00402E8B">
        <w:rPr>
          <w:rFonts w:eastAsia="Calibri"/>
        </w:rPr>
        <w:t>5.</w:t>
      </w:r>
      <w:r w:rsidRPr="00402E8B">
        <w:rPr>
          <w:rFonts w:eastAsia="Calibri"/>
        </w:rPr>
        <w:tab/>
        <w:t>Describe the Effect of the Proposed Regulation on the Behavior and Personal Responsibility of Children. The proposed regulation should have no impact on the behavior and personal responsibility of children.</w:t>
      </w:r>
    </w:p>
    <w:p w14:paraId="60C74514" w14:textId="77777777" w:rsidR="002E5C20" w:rsidRPr="00402E8B" w:rsidRDefault="002E5C20" w:rsidP="002E5C20">
      <w:pPr>
        <w:pStyle w:val="1"/>
        <w:rPr>
          <w:rFonts w:eastAsia="Calibri"/>
        </w:rPr>
      </w:pPr>
      <w:r w:rsidRPr="00402E8B">
        <w:rPr>
          <w:rFonts w:eastAsia="Calibri"/>
        </w:rPr>
        <w:t>6.</w:t>
      </w:r>
      <w:r w:rsidRPr="00402E8B">
        <w:rPr>
          <w:rFonts w:eastAsia="Calibri"/>
        </w:rPr>
        <w:tab/>
        <w:t>Describe the Effect of the Proposed Regulation on the Ability of the Family or a Local Government to Perform the Function as Contained in the Rule. The proposed regulation should have no impact upon the ability of the family or a local governmental unit to perform the function as contained in the regulation.</w:t>
      </w:r>
    </w:p>
    <w:p w14:paraId="57B204DA" w14:textId="77777777" w:rsidR="002E5C20" w:rsidRPr="00402E8B" w:rsidRDefault="002E5C20" w:rsidP="002E5C20">
      <w:pPr>
        <w:pStyle w:val="RegCodeTitle"/>
        <w:rPr>
          <w:rFonts w:eastAsia="Calibri"/>
        </w:rPr>
      </w:pPr>
      <w:r w:rsidRPr="00402E8B">
        <w:rPr>
          <w:rFonts w:eastAsia="Calibri"/>
        </w:rPr>
        <w:t>Poverty Impact Statement</w:t>
      </w:r>
    </w:p>
    <w:p w14:paraId="6371114F" w14:textId="77777777" w:rsidR="002E5C20" w:rsidRPr="00402E8B" w:rsidRDefault="002E5C20" w:rsidP="002E5C20">
      <w:pPr>
        <w:pStyle w:val="1"/>
        <w:rPr>
          <w:rFonts w:eastAsia="Calibri"/>
        </w:rPr>
      </w:pPr>
      <w:r w:rsidRPr="00402E8B">
        <w:rPr>
          <w:rFonts w:eastAsia="Calibri"/>
        </w:rPr>
        <w:t>1.</w:t>
      </w:r>
      <w:r w:rsidRPr="00402E8B">
        <w:rPr>
          <w:rFonts w:eastAsia="Calibri"/>
        </w:rPr>
        <w:tab/>
        <w:t>Describe the Effect on Household Income, Assets, and Financial Security. The proposed regulation should have no impact on household income, assets, or financial security.</w:t>
      </w:r>
    </w:p>
    <w:p w14:paraId="03B1F60B" w14:textId="77777777" w:rsidR="002E5C20" w:rsidRPr="00402E8B" w:rsidRDefault="002E5C20" w:rsidP="002E5C20">
      <w:pPr>
        <w:pStyle w:val="1"/>
        <w:rPr>
          <w:rFonts w:eastAsia="Calibri"/>
        </w:rPr>
      </w:pPr>
      <w:r w:rsidRPr="00402E8B">
        <w:rPr>
          <w:rFonts w:eastAsia="Calibri"/>
        </w:rPr>
        <w:t>2.</w:t>
      </w:r>
      <w:r w:rsidRPr="00402E8B">
        <w:rPr>
          <w:rFonts w:eastAsia="Calibri"/>
        </w:rPr>
        <w:tab/>
        <w:t>Describe the Effect on Early Childhood Development and Preschool through Postsecondary Education Development. The proposed regulation should have no impact on early childhood development or on preschool through postsecondary education development.</w:t>
      </w:r>
    </w:p>
    <w:p w14:paraId="5D38BE83" w14:textId="77777777" w:rsidR="002E5C20" w:rsidRPr="00402E8B" w:rsidRDefault="002E5C20" w:rsidP="002E5C20">
      <w:pPr>
        <w:pStyle w:val="1"/>
        <w:rPr>
          <w:rFonts w:eastAsia="Calibri"/>
        </w:rPr>
      </w:pPr>
      <w:r w:rsidRPr="00402E8B">
        <w:rPr>
          <w:rFonts w:eastAsia="Calibri"/>
        </w:rPr>
        <w:t>3.</w:t>
      </w:r>
      <w:r w:rsidRPr="00402E8B">
        <w:rPr>
          <w:rFonts w:eastAsia="Calibri"/>
        </w:rPr>
        <w:tab/>
        <w:t>Describe the Effect on Employment and Workforce Development. The proposed regulation should have no impact on employment or workforce development.</w:t>
      </w:r>
    </w:p>
    <w:p w14:paraId="64F1A278" w14:textId="77777777" w:rsidR="002E5C20" w:rsidRPr="00402E8B" w:rsidRDefault="002E5C20" w:rsidP="002E5C20">
      <w:pPr>
        <w:pStyle w:val="1"/>
        <w:rPr>
          <w:rFonts w:eastAsia="Calibri"/>
        </w:rPr>
      </w:pPr>
      <w:r w:rsidRPr="00402E8B">
        <w:rPr>
          <w:rFonts w:eastAsia="Calibri"/>
        </w:rPr>
        <w:t>4.</w:t>
      </w:r>
      <w:r w:rsidRPr="00402E8B">
        <w:rPr>
          <w:rFonts w:eastAsia="Calibri"/>
        </w:rPr>
        <w:tab/>
        <w:t>Describe the Effect on Taxes and Tax Credits. The proposed regulation should have no impact on taxes or tax credits.</w:t>
      </w:r>
    </w:p>
    <w:p w14:paraId="24F2D19A" w14:textId="77777777" w:rsidR="002E5C20" w:rsidRPr="00402E8B" w:rsidRDefault="002E5C20" w:rsidP="002E5C20">
      <w:pPr>
        <w:pStyle w:val="1"/>
        <w:rPr>
          <w:rFonts w:eastAsia="Calibri"/>
        </w:rPr>
      </w:pPr>
      <w:r w:rsidRPr="00402E8B">
        <w:rPr>
          <w:rFonts w:eastAsia="Calibri"/>
        </w:rPr>
        <w:t>5.</w:t>
      </w:r>
      <w:r w:rsidRPr="00402E8B">
        <w:rPr>
          <w:rFonts w:eastAsia="Calibri"/>
        </w:rPr>
        <w:tab/>
        <w:t>Describe the Effect on Child and Dependent Care, Housing, Health Care, Nutrition, Transportation and Utilities Assistance. The proposed regulation should have no impact on child and dependent care, housing, health care, nutrition, transportation, or utilities assistance.</w:t>
      </w:r>
    </w:p>
    <w:p w14:paraId="125FCC07" w14:textId="77777777" w:rsidR="002E5C20" w:rsidRPr="00402E8B" w:rsidRDefault="002E5C20" w:rsidP="002E5C20">
      <w:pPr>
        <w:pStyle w:val="RegCodeTitle"/>
        <w:rPr>
          <w:rFonts w:eastAsia="Calibri"/>
        </w:rPr>
      </w:pPr>
      <w:r w:rsidRPr="00402E8B">
        <w:rPr>
          <w:rFonts w:eastAsia="Calibri"/>
        </w:rPr>
        <w:t>Small Business Analysis</w:t>
      </w:r>
    </w:p>
    <w:p w14:paraId="0022DC2C" w14:textId="77777777" w:rsidR="002E5C20" w:rsidRPr="00402E8B" w:rsidRDefault="002E5C20" w:rsidP="002E5C20">
      <w:pPr>
        <w:pStyle w:val="A0"/>
        <w:rPr>
          <w:rFonts w:eastAsia="Calibri"/>
        </w:rPr>
      </w:pPr>
      <w:r w:rsidRPr="00402E8B">
        <w:rPr>
          <w:rFonts w:eastAsia="Calibri"/>
        </w:rPr>
        <w:t>The impact of the proposed regulation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regulation that will accomplish the objectives of applicable statutes while minimizing the adverse impact of the proposed regulation on small businesses.</w:t>
      </w:r>
    </w:p>
    <w:p w14:paraId="54653D3B" w14:textId="77777777" w:rsidR="002E5C20" w:rsidRPr="00402E8B" w:rsidRDefault="002E5C20" w:rsidP="002E5C20">
      <w:pPr>
        <w:pStyle w:val="1"/>
        <w:rPr>
          <w:rFonts w:eastAsia="Calibri"/>
        </w:rPr>
      </w:pPr>
      <w:r w:rsidRPr="00402E8B">
        <w:rPr>
          <w:rFonts w:eastAsia="Calibri"/>
        </w:rPr>
        <w:t>1.</w:t>
      </w:r>
      <w:r w:rsidRPr="00402E8B">
        <w:rPr>
          <w:rFonts w:eastAsia="Calibri"/>
        </w:rPr>
        <w:tab/>
        <w:t>Identification and Estimate of the Number of the Small Businesses Subject to the Proposed Rule. The proposed regulation should have no measurable impact on small businesses.</w:t>
      </w:r>
    </w:p>
    <w:p w14:paraId="4AEAD195" w14:textId="77777777" w:rsidR="002E5C20" w:rsidRPr="00402E8B" w:rsidRDefault="002E5C20" w:rsidP="002E5C20">
      <w:pPr>
        <w:pStyle w:val="1"/>
        <w:rPr>
          <w:rFonts w:eastAsia="Calibri"/>
        </w:rPr>
      </w:pPr>
      <w:r w:rsidRPr="00402E8B">
        <w:rPr>
          <w:rFonts w:eastAsia="Calibri"/>
        </w:rPr>
        <w:t>2.</w:t>
      </w:r>
      <w:r w:rsidRPr="00402E8B">
        <w:rPr>
          <w:rFonts w:eastAsia="Calibri"/>
        </w:rPr>
        <w:tab/>
        <w:t>The Projected Reporting, Record Keeping, and Other Administrative Costs Required for Compliance with the Proposed Rule, Including the Type of Professional Skills Necessary for Preparation of the Report or Record. The proposed regulation should have no measurable impact on small businesses.</w:t>
      </w:r>
    </w:p>
    <w:p w14:paraId="2D771E7E" w14:textId="77777777" w:rsidR="002E5C20" w:rsidRPr="00402E8B" w:rsidRDefault="002E5C20" w:rsidP="002E5C20">
      <w:pPr>
        <w:pStyle w:val="1"/>
        <w:rPr>
          <w:rFonts w:eastAsia="Calibri"/>
        </w:rPr>
      </w:pPr>
      <w:r w:rsidRPr="00402E8B">
        <w:rPr>
          <w:rFonts w:eastAsia="Calibri"/>
        </w:rPr>
        <w:t>3.</w:t>
      </w:r>
      <w:r w:rsidRPr="00402E8B">
        <w:rPr>
          <w:rFonts w:eastAsia="Calibri"/>
        </w:rPr>
        <w:tab/>
        <w:t>A Statement of the Probable Effect on Impacted Small Businesses. The proposed regulation should have no measurable impact on small businesses.</w:t>
      </w:r>
    </w:p>
    <w:p w14:paraId="4DD987B0" w14:textId="77777777" w:rsidR="002E5C20" w:rsidRPr="00402E8B" w:rsidRDefault="002E5C20" w:rsidP="002E5C20">
      <w:pPr>
        <w:pStyle w:val="1"/>
        <w:rPr>
          <w:rFonts w:eastAsia="Calibri"/>
        </w:rPr>
      </w:pPr>
      <w:r w:rsidRPr="00402E8B">
        <w:rPr>
          <w:rFonts w:eastAsia="Calibri"/>
        </w:rPr>
        <w:t>4.</w:t>
      </w:r>
      <w:r w:rsidRPr="00402E8B">
        <w:rPr>
          <w:rFonts w:eastAsia="Calibri"/>
        </w:rPr>
        <w:tab/>
        <w:t xml:space="preserve">Describe any Less Intrusive or Less Costly Alternative Methods of Achieving the Purpose of the </w:t>
      </w:r>
      <w:r w:rsidRPr="00402E8B">
        <w:rPr>
          <w:rFonts w:eastAsia="Calibri"/>
        </w:rPr>
        <w:t>Proposed Rule. The proposed regulation should have no measurable impact on small businesses; therefore, there are no less intrusive or less costly alternative methods of achieving the purpose of the proposed regulation.</w:t>
      </w:r>
    </w:p>
    <w:p w14:paraId="2D374275" w14:textId="77777777" w:rsidR="002E5C20" w:rsidRPr="00402E8B" w:rsidRDefault="002E5C20" w:rsidP="002E5C20">
      <w:pPr>
        <w:pStyle w:val="RegCodeTitle"/>
        <w:rPr>
          <w:rFonts w:eastAsia="Calibri"/>
        </w:rPr>
      </w:pPr>
      <w:r w:rsidRPr="00402E8B">
        <w:rPr>
          <w:rFonts w:eastAsia="Calibri"/>
        </w:rPr>
        <w:t>Provider Impact Statement</w:t>
      </w:r>
    </w:p>
    <w:p w14:paraId="3BFD3BF9" w14:textId="77777777" w:rsidR="002E5C20" w:rsidRPr="00402E8B" w:rsidRDefault="002E5C20" w:rsidP="002E5C20">
      <w:pPr>
        <w:pStyle w:val="1"/>
        <w:rPr>
          <w:rFonts w:eastAsia="Calibri"/>
        </w:rPr>
      </w:pPr>
      <w:r w:rsidRPr="00402E8B">
        <w:rPr>
          <w:rFonts w:eastAsia="Calibri"/>
        </w:rPr>
        <w:t>1.</w:t>
      </w:r>
      <w:r w:rsidRPr="00402E8B">
        <w:rPr>
          <w:rFonts w:eastAsia="Calibri"/>
        </w:rPr>
        <w:tab/>
        <w:t>Describe the Effect on the Staffing Level Requirements or Qualifications Required to Provide the Same Level of Service. The proposed regulation will have no effect.</w:t>
      </w:r>
    </w:p>
    <w:p w14:paraId="7CF2A582" w14:textId="77777777" w:rsidR="002E5C20" w:rsidRPr="00402E8B" w:rsidRDefault="002E5C20" w:rsidP="002E5C20">
      <w:pPr>
        <w:pStyle w:val="1"/>
        <w:rPr>
          <w:rFonts w:eastAsia="Calibri"/>
        </w:rPr>
      </w:pPr>
      <w:r w:rsidRPr="00402E8B">
        <w:rPr>
          <w:rFonts w:eastAsia="Calibri"/>
        </w:rPr>
        <w:t>2.</w:t>
      </w:r>
      <w:r w:rsidRPr="00402E8B">
        <w:rPr>
          <w:rFonts w:eastAsia="Calibri"/>
        </w:rPr>
        <w:tab/>
        <w:t>The Total Direct and Indirect Effect on the Cost to the Provider to Provide the Same Level of Service. The proposed regulation will have no effect.</w:t>
      </w:r>
    </w:p>
    <w:p w14:paraId="03C45535" w14:textId="77777777" w:rsidR="002E5C20" w:rsidRPr="00402E8B" w:rsidRDefault="002E5C20" w:rsidP="002E5C20">
      <w:pPr>
        <w:pStyle w:val="1"/>
        <w:rPr>
          <w:rFonts w:eastAsia="Calibri"/>
        </w:rPr>
      </w:pPr>
      <w:r w:rsidRPr="00402E8B">
        <w:rPr>
          <w:rFonts w:eastAsia="Calibri"/>
        </w:rPr>
        <w:t>3.</w:t>
      </w:r>
      <w:r w:rsidRPr="00402E8B">
        <w:rPr>
          <w:rFonts w:eastAsia="Calibri"/>
        </w:rPr>
        <w:tab/>
        <w:t>The Overall Effect on the Ability of the Provider to Provide the Same Level of Service. The proposed regulation will have no effect.</w:t>
      </w:r>
    </w:p>
    <w:p w14:paraId="1E0571CD" w14:textId="77777777" w:rsidR="002E5C20" w:rsidRPr="00402E8B" w:rsidRDefault="002E5C20" w:rsidP="002E5C20">
      <w:pPr>
        <w:pStyle w:val="RegCodeTitle"/>
        <w:rPr>
          <w:rFonts w:eastAsia="Calibri"/>
        </w:rPr>
      </w:pPr>
      <w:r w:rsidRPr="00402E8B">
        <w:rPr>
          <w:rFonts w:eastAsia="Calibri"/>
        </w:rPr>
        <w:t>Public Comments</w:t>
      </w:r>
    </w:p>
    <w:p w14:paraId="51EB8B01" w14:textId="77777777" w:rsidR="002E5C20" w:rsidRDefault="002E5C20" w:rsidP="002E5C20">
      <w:pPr>
        <w:pStyle w:val="A0"/>
        <w:rPr>
          <w:rFonts w:eastAsia="Calibri"/>
        </w:rPr>
      </w:pPr>
      <w:r w:rsidRPr="00402E8B">
        <w:rPr>
          <w:rFonts w:eastAsia="Calibri"/>
        </w:rPr>
        <w:t xml:space="preserve">Interested persons who wish to make comments may do so by writing to Jacob Carter, Staff Attorney, Louisiana Department of Insurance, P.O. Box 94214, Baton Rouge, LA 70804-9214, by faxing comments to (225) 342-6704, or electronically at </w:t>
      </w:r>
      <w:r w:rsidRPr="00E72CBB">
        <w:rPr>
          <w:rFonts w:eastAsia="Calibri"/>
        </w:rPr>
        <w:t>regulations@ldi.la.gov</w:t>
      </w:r>
      <w:r w:rsidRPr="00402E8B">
        <w:rPr>
          <w:rFonts w:eastAsia="Calibri"/>
        </w:rPr>
        <w:t>. Comments will be accepted through the close of business, 4:30 p.m., November 9, 2026.</w:t>
      </w:r>
    </w:p>
    <w:p w14:paraId="544094C8" w14:textId="77777777" w:rsidR="002E5C20" w:rsidRPr="00402E8B" w:rsidRDefault="002E5C20" w:rsidP="002E5C20">
      <w:pPr>
        <w:pStyle w:val="A0"/>
        <w:rPr>
          <w:rFonts w:eastAsia="Calibri"/>
        </w:rPr>
      </w:pPr>
    </w:p>
    <w:p w14:paraId="4C989A51" w14:textId="77777777" w:rsidR="002E5C20" w:rsidRDefault="002E5C20" w:rsidP="002E5C20">
      <w:pPr>
        <w:pStyle w:val="RegSignature"/>
        <w:rPr>
          <w:rFonts w:eastAsia="Calibri"/>
        </w:rPr>
      </w:pPr>
      <w:r w:rsidRPr="00402E8B">
        <w:rPr>
          <w:rFonts w:eastAsia="Calibri"/>
        </w:rPr>
        <w:t>Timothy J. Temple</w:t>
      </w:r>
    </w:p>
    <w:p w14:paraId="1564F137" w14:textId="77777777" w:rsidR="002E5C20" w:rsidRDefault="002E5C20" w:rsidP="002E5C20">
      <w:pPr>
        <w:pStyle w:val="RegSignature"/>
        <w:rPr>
          <w:rFonts w:eastAsia="Calibri"/>
        </w:rPr>
      </w:pPr>
      <w:r w:rsidRPr="00402E8B">
        <w:rPr>
          <w:rFonts w:eastAsia="Calibri"/>
        </w:rPr>
        <w:t>Commissioner</w:t>
      </w:r>
    </w:p>
    <w:p w14:paraId="5C869203" w14:textId="77777777" w:rsidR="002E5C20" w:rsidRDefault="002E5C20" w:rsidP="002E5C20">
      <w:pPr>
        <w:pStyle w:val="RegCodePart"/>
        <w:rPr>
          <w:noProof w:val="0"/>
        </w:rPr>
      </w:pPr>
    </w:p>
    <w:p w14:paraId="319C5E6C" w14:textId="77777777" w:rsidR="002E5C20" w:rsidRDefault="002E5C20" w:rsidP="002E5C20">
      <w:pPr>
        <w:pStyle w:val="RegCodePart"/>
        <w:rPr>
          <w:noProof w:val="0"/>
        </w:rPr>
      </w:pPr>
      <w:r>
        <w:rPr>
          <w:noProof w:val="0"/>
        </w:rPr>
        <w:t>FISCAL AND ECONOMIC IMPACT STATEMENT FOR ADMINISTRATIVE RULES</w:t>
      </w:r>
    </w:p>
    <w:p w14:paraId="56DF2D33" w14:textId="77777777" w:rsidR="002E5C20" w:rsidRDefault="002E5C20" w:rsidP="002E5C20">
      <w:pPr>
        <w:pStyle w:val="RegCodePart"/>
      </w:pPr>
      <w:r>
        <w:t xml:space="preserve">RULE TITLE:  </w:t>
      </w:r>
      <w:r w:rsidRPr="00E72CBB">
        <w:t>Regulation 140—Bail Bond Producer Appointment Affidavit, Prior Obligations, and Cancellation Procedures</w:t>
      </w:r>
    </w:p>
    <w:p w14:paraId="4AD5E0CF" w14:textId="77777777" w:rsidR="002E5C20" w:rsidRDefault="002E5C20" w:rsidP="002E5C20">
      <w:pPr>
        <w:pStyle w:val="Chapter"/>
        <w:jc w:val="center"/>
      </w:pPr>
    </w:p>
    <w:p w14:paraId="0A1E3287"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438529E7" w14:textId="77777777" w:rsidR="002E5C20" w:rsidRPr="00E72CBB" w:rsidRDefault="002E5C20" w:rsidP="002E5C20">
      <w:pPr>
        <w:pStyle w:val="RegFE2"/>
      </w:pPr>
      <w:r w:rsidRPr="00E72CBB">
        <w:t>The proposed regulation is not anticipated to result in additional implementation costs to the Louisiana Department of Insurance (LDI). The fiscal note for Act 586 of the 2026 Regular Legislative Session originally stated that the LDI would incur implementation costs totaling $1.5</w:t>
      </w:r>
      <w:r>
        <w:t xml:space="preserve"> </w:t>
      </w:r>
      <w:r w:rsidRPr="00E72CBB">
        <w:t>M from FY</w:t>
      </w:r>
      <w:r>
        <w:t xml:space="preserve"> </w:t>
      </w:r>
      <w:r w:rsidRPr="00E72CBB">
        <w:t>27 to FY</w:t>
      </w:r>
      <w:r>
        <w:t xml:space="preserve"> </w:t>
      </w:r>
      <w:r w:rsidRPr="00E72CBB">
        <w:t>31, including costs of $410,830 in FY</w:t>
      </w:r>
      <w:r>
        <w:t xml:space="preserve"> </w:t>
      </w:r>
      <w:r w:rsidRPr="00E72CBB">
        <w:t xml:space="preserve">27 alone, for modifications to its Industry Access Portal and the addition of two Insurance Specialist positions. However, the LDI did not receive an appropriation for implementation of Act 586. Therefore, the LDI will implement the proposed regulation by repurposing existing resources and using manual processes, rather than making the system modifications contemplated in the fiscal note. </w:t>
      </w:r>
    </w:p>
    <w:p w14:paraId="66A559FC" w14:textId="77777777" w:rsidR="002E5C20" w:rsidRDefault="002E5C20" w:rsidP="002E5C20">
      <w:pPr>
        <w:pStyle w:val="RegFE2"/>
        <w:rPr>
          <w:noProof w:val="0"/>
        </w:rPr>
      </w:pPr>
      <w:r w:rsidRPr="00E72CBB">
        <w:rPr>
          <w:noProof w:val="0"/>
        </w:rPr>
        <w:t>Regulation 140 establishes the procedures to implement Act 586 of the 2026 Regular Legislative Session, including requirements for bail bond producer appointments, affidavits regarding outstanding obligations, appointment cancellations, reappointments, and appeal.</w:t>
      </w:r>
    </w:p>
    <w:p w14:paraId="7079F4EE"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11B64D3E" w14:textId="77777777" w:rsidR="002E5C20" w:rsidRDefault="002E5C20" w:rsidP="002E5C20">
      <w:pPr>
        <w:pStyle w:val="RegFE2"/>
        <w:rPr>
          <w:noProof w:val="0"/>
        </w:rPr>
      </w:pPr>
      <w:bookmarkStart w:id="626" w:name="_Hlk174710276"/>
      <w:r w:rsidRPr="00E72CBB">
        <w:rPr>
          <w:noProof w:val="0"/>
        </w:rPr>
        <w:t xml:space="preserve">The proposed regulation is </w:t>
      </w:r>
      <w:bookmarkEnd w:id="626"/>
      <w:r w:rsidRPr="00E72CBB">
        <w:rPr>
          <w:noProof w:val="0"/>
        </w:rPr>
        <w:t>not anticipated to have a direct material effect on revenue collections of state or local governmental units.</w:t>
      </w:r>
    </w:p>
    <w:p w14:paraId="19BE03E4"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29A7F66E" w14:textId="77777777" w:rsidR="002E5C20" w:rsidRDefault="002E5C20" w:rsidP="002E5C20">
      <w:pPr>
        <w:pStyle w:val="RegFE2"/>
        <w:rPr>
          <w:noProof w:val="0"/>
        </w:rPr>
      </w:pPr>
      <w:bookmarkStart w:id="627" w:name="_Hlk175062947"/>
      <w:r w:rsidRPr="00E72CBB">
        <w:rPr>
          <w:noProof w:val="0"/>
        </w:rPr>
        <w:t>The proposed regulation may result in minimal administrative costs to bail bond producers and insurers associated with completing, notarizing, submitting, and maintaining required affidavits, notices, certifications, and supporting documentation. In addition, the proposed regulation may result in lost business for bail bond producers whose appointments are cancelled due to outstanding obligations.</w:t>
      </w:r>
      <w:bookmarkEnd w:id="627"/>
    </w:p>
    <w:p w14:paraId="2BA5A112" w14:textId="77777777" w:rsidR="002E5C20" w:rsidRDefault="002E5C20" w:rsidP="002E5C20">
      <w:pPr>
        <w:pStyle w:val="RegFE1"/>
        <w:rPr>
          <w:noProof w:val="0"/>
        </w:rPr>
      </w:pPr>
      <w:r>
        <w:rPr>
          <w:noProof w:val="0"/>
        </w:rPr>
        <w:lastRenderedPageBreak/>
        <w:t>IV.</w:t>
      </w:r>
      <w:r>
        <w:rPr>
          <w:noProof w:val="0"/>
        </w:rPr>
        <w:tab/>
        <w:t>ESTIMATED EFFECT ON COMPETITION AND EMPLOYMENT (Summary)</w:t>
      </w:r>
    </w:p>
    <w:p w14:paraId="0C20F17B" w14:textId="77777777" w:rsidR="002E5C20" w:rsidRDefault="002E5C20" w:rsidP="002E5C20">
      <w:pPr>
        <w:pStyle w:val="RegFE2"/>
        <w:rPr>
          <w:noProof w:val="0"/>
        </w:rPr>
      </w:pPr>
      <w:r w:rsidRPr="00E72CBB">
        <w:rPr>
          <w:noProof w:val="0"/>
        </w:rPr>
        <w:t>The proposed regulation may have an indeterminable impact on employment for bail bond producers whose appointments are cancelled due to outstanding obligations.</w:t>
      </w:r>
    </w:p>
    <w:p w14:paraId="66DCA92A" w14:textId="77777777" w:rsidR="002E5C20" w:rsidRDefault="002E5C20" w:rsidP="002E5C20">
      <w:pPr>
        <w:pStyle w:val="RegFE2"/>
        <w:rPr>
          <w:noProof w:val="0"/>
        </w:rPr>
      </w:pPr>
    </w:p>
    <w:p w14:paraId="3A5293EA"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Christopher Cerniauskas</w:t>
      </w:r>
      <w:r w:rsidRPr="0021739A">
        <w:rPr>
          <w:noProof w:val="0"/>
          <w:kern w:val="2"/>
          <w:sz w:val="18"/>
        </w:rPr>
        <w:tab/>
      </w:r>
      <w:r>
        <w:rPr>
          <w:noProof w:val="0"/>
          <w:kern w:val="2"/>
          <w:sz w:val="18"/>
        </w:rPr>
        <w:t>Alan M. Boxberger</w:t>
      </w:r>
    </w:p>
    <w:p w14:paraId="0D0141D1"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Chief of Staff</w:t>
      </w:r>
      <w:r w:rsidRPr="0021739A">
        <w:rPr>
          <w:noProof w:val="0"/>
          <w:kern w:val="2"/>
          <w:sz w:val="18"/>
        </w:rPr>
        <w:tab/>
      </w:r>
      <w:r>
        <w:rPr>
          <w:noProof w:val="0"/>
          <w:kern w:val="2"/>
          <w:sz w:val="18"/>
        </w:rPr>
        <w:t>Legislative Fiscal Officer</w:t>
      </w:r>
    </w:p>
    <w:p w14:paraId="04469F2F" w14:textId="77777777" w:rsidR="002E5C20" w:rsidRPr="0021739A" w:rsidRDefault="002E5C20" w:rsidP="002E5C20">
      <w:pPr>
        <w:pStyle w:val="RegLogNumber"/>
        <w:tabs>
          <w:tab w:val="left" w:pos="2880"/>
          <w:tab w:val="decimal" w:pos="2988"/>
        </w:tabs>
        <w:outlineLvl w:val="8"/>
        <w:rPr>
          <w:noProof w:val="0"/>
          <w:kern w:val="2"/>
          <w:sz w:val="18"/>
        </w:rPr>
      </w:pPr>
      <w:r>
        <w:t>2610#045</w:t>
      </w:r>
      <w:r w:rsidRPr="0021739A">
        <w:rPr>
          <w:noProof w:val="0"/>
          <w:kern w:val="2"/>
          <w:sz w:val="20"/>
        </w:rPr>
        <w:tab/>
      </w:r>
      <w:r>
        <w:rPr>
          <w:noProof w:val="0"/>
          <w:kern w:val="2"/>
          <w:sz w:val="18"/>
        </w:rPr>
        <w:t>Legislative Fiscal Office</w:t>
      </w:r>
    </w:p>
    <w:p w14:paraId="245580A7" w14:textId="77777777" w:rsidR="002E5C20" w:rsidRPr="00A35639" w:rsidRDefault="002E5C20" w:rsidP="002E5C20"/>
    <w:p w14:paraId="7F355171" w14:textId="77777777" w:rsidR="002E5C20" w:rsidRDefault="002E5C20" w:rsidP="002E5C20">
      <w:pPr>
        <w:pStyle w:val="RegItemFirstLine"/>
        <w:rPr>
          <w:rFonts w:eastAsia="Calibri"/>
        </w:rPr>
      </w:pPr>
      <w:r>
        <w:rPr>
          <w:rFonts w:eastAsia="Calibri"/>
        </w:rPr>
        <w:t>NOTICE OF INTENT</w:t>
      </w:r>
    </w:p>
    <w:p w14:paraId="3B8266E5" w14:textId="77777777" w:rsidR="002E5C20" w:rsidRDefault="002E5C20" w:rsidP="002E5C20">
      <w:pPr>
        <w:pStyle w:val="RegDepartment"/>
        <w:rPr>
          <w:rFonts w:eastAsia="Calibri"/>
        </w:rPr>
      </w:pPr>
      <w:r>
        <w:rPr>
          <w:rFonts w:eastAsia="Calibri"/>
        </w:rPr>
        <w:t>Department of Public Safety and Corrections</w:t>
      </w:r>
    </w:p>
    <w:p w14:paraId="14B22900" w14:textId="77777777" w:rsidR="002E5C20" w:rsidRPr="00DE1330" w:rsidRDefault="002E5C20" w:rsidP="002E5C20">
      <w:pPr>
        <w:pStyle w:val="RegDepartment"/>
        <w:rPr>
          <w:rFonts w:eastAsia="Calibri"/>
        </w:rPr>
      </w:pPr>
      <w:r>
        <w:rPr>
          <w:rFonts w:eastAsia="Calibri"/>
        </w:rPr>
        <w:t>Gaming Control Board</w:t>
      </w:r>
    </w:p>
    <w:p w14:paraId="11DB9542" w14:textId="77777777" w:rsidR="002E5C20" w:rsidRDefault="002E5C20" w:rsidP="002E5C20">
      <w:pPr>
        <w:pStyle w:val="RegItemTitle"/>
        <w:spacing w:before="240"/>
        <w:rPr>
          <w:rFonts w:eastAsia="Calibri"/>
        </w:rPr>
      </w:pPr>
      <w:r w:rsidRPr="00243A5A">
        <w:rPr>
          <w:rFonts w:eastAsia="Calibri"/>
        </w:rPr>
        <w:t>Electronic Submissions</w:t>
      </w:r>
      <w:r>
        <w:rPr>
          <w:rFonts w:eastAsia="Calibri"/>
        </w:rPr>
        <w:br/>
      </w:r>
      <w:r w:rsidRPr="00243A5A">
        <w:rPr>
          <w:rFonts w:eastAsia="Calibri"/>
        </w:rPr>
        <w:t>(LAC 42:III.Chapters 1 and 4)</w:t>
      </w:r>
    </w:p>
    <w:p w14:paraId="2FF9B78E" w14:textId="77777777" w:rsidR="002E5C20" w:rsidRDefault="002E5C20" w:rsidP="002E5C20">
      <w:pPr>
        <w:pStyle w:val="A0"/>
        <w:rPr>
          <w:rFonts w:eastAsia="Calibri"/>
          <w:color w:val="000000"/>
        </w:rPr>
      </w:pPr>
      <w:r w:rsidRPr="00243A5A">
        <w:rPr>
          <w:rFonts w:eastAsia="Calibri"/>
        </w:rPr>
        <w:t xml:space="preserve">The Department of Public Safety and Corrections, Gaming Control Board (the “Board”), in accordance with R.S. 27:15, </w:t>
      </w:r>
      <w:r w:rsidRPr="00243A5A">
        <w:rPr>
          <w:rFonts w:eastAsia="Calibri"/>
          <w:kern w:val="0"/>
        </w:rPr>
        <w:t>R.S. 27:24, and the provisions of the Administrative Procedures Act, R.S. 49:950 et seq.,</w:t>
      </w:r>
      <w:r w:rsidRPr="00243A5A">
        <w:rPr>
          <w:rFonts w:eastAsia="Calibri"/>
        </w:rPr>
        <w:t xml:space="preserve"> hereby gives notice that it intends </w:t>
      </w:r>
      <w:r w:rsidRPr="00243A5A">
        <w:rPr>
          <w:rFonts w:eastAsia="Calibri"/>
          <w:kern w:val="0"/>
        </w:rPr>
        <w:t xml:space="preserve">to amend LAC 42:III.101, 108, 109, 112, 116, 120, 401, 402, and 403. The </w:t>
      </w:r>
      <w:r>
        <w:rPr>
          <w:rFonts w:eastAsia="Calibri"/>
          <w:kern w:val="0"/>
        </w:rPr>
        <w:t>proposed R</w:t>
      </w:r>
      <w:r w:rsidRPr="00243A5A">
        <w:rPr>
          <w:rFonts w:eastAsia="Calibri"/>
          <w:kern w:val="0"/>
        </w:rPr>
        <w:t xml:space="preserve">ule change clarifies the name of the gaming enforcement division within the Department of Public Safety, Office of State Police. Additionally, the </w:t>
      </w:r>
      <w:r>
        <w:rPr>
          <w:rFonts w:eastAsia="Calibri"/>
          <w:kern w:val="0"/>
        </w:rPr>
        <w:t>proposed R</w:t>
      </w:r>
      <w:r w:rsidRPr="00243A5A">
        <w:rPr>
          <w:rFonts w:eastAsia="Calibri"/>
          <w:kern w:val="0"/>
        </w:rPr>
        <w:t xml:space="preserve">ule change permits the submission of applications and forms through electronic format and provides for the certification of the applicant when submitting forms and documentation through the online application. The proposed Rule change establishes procedures for electronic submissions, including requests for hearings, to the </w:t>
      </w:r>
      <w:r>
        <w:rPr>
          <w:rFonts w:eastAsia="Calibri"/>
          <w:kern w:val="0"/>
        </w:rPr>
        <w:t>b</w:t>
      </w:r>
      <w:r w:rsidRPr="00243A5A">
        <w:rPr>
          <w:rFonts w:eastAsia="Calibri"/>
          <w:kern w:val="0"/>
        </w:rPr>
        <w:t xml:space="preserve">oard and provides that any entity or individual electing to file documents electronically may waive other service methods as provided in LAC 42:III.108 and 109 in favor of electronic service. Additionally, the proposed amendments authorize certain electronic filings through the </w:t>
      </w:r>
      <w:r>
        <w:rPr>
          <w:rFonts w:eastAsia="Calibri"/>
          <w:kern w:val="0"/>
        </w:rPr>
        <w:t>R</w:t>
      </w:r>
      <w:r w:rsidRPr="00243A5A">
        <w:rPr>
          <w:rFonts w:eastAsia="Calibri"/>
          <w:kern w:val="0"/>
        </w:rPr>
        <w:t xml:space="preserve">ule-defined portal maintained on the </w:t>
      </w:r>
      <w:r>
        <w:rPr>
          <w:rFonts w:eastAsia="Calibri"/>
          <w:kern w:val="0"/>
        </w:rPr>
        <w:t>b</w:t>
      </w:r>
      <w:r w:rsidRPr="00243A5A">
        <w:rPr>
          <w:rFonts w:eastAsia="Calibri"/>
          <w:kern w:val="0"/>
        </w:rPr>
        <w:t>oard’s website.</w:t>
      </w:r>
      <w:r>
        <w:rPr>
          <w:rFonts w:eastAsia="Calibri"/>
        </w:rPr>
        <w:t xml:space="preserve"> </w:t>
      </w:r>
    </w:p>
    <w:p w14:paraId="1A038D5E" w14:textId="77777777" w:rsidR="002E5C20" w:rsidRDefault="002E5C20" w:rsidP="002E5C20">
      <w:pPr>
        <w:pStyle w:val="RegCodeTitle"/>
        <w:rPr>
          <w:rFonts w:eastAsia="Calibri"/>
        </w:rPr>
      </w:pPr>
      <w:r w:rsidRPr="00243A5A">
        <w:rPr>
          <w:rFonts w:eastAsia="Calibri"/>
        </w:rPr>
        <w:t>Title 42</w:t>
      </w:r>
    </w:p>
    <w:p w14:paraId="15530D44" w14:textId="77777777" w:rsidR="002E5C20" w:rsidRDefault="002E5C20" w:rsidP="002E5C20">
      <w:pPr>
        <w:pStyle w:val="RegCodeTitle"/>
        <w:rPr>
          <w:rFonts w:eastAsia="Calibri"/>
        </w:rPr>
      </w:pPr>
      <w:r w:rsidRPr="00243A5A">
        <w:rPr>
          <w:rFonts w:eastAsia="Calibri"/>
        </w:rPr>
        <w:t>LOUISIANA GAMING</w:t>
      </w:r>
    </w:p>
    <w:p w14:paraId="2E30B36F" w14:textId="77777777" w:rsidR="002E5C20" w:rsidRDefault="002E5C20" w:rsidP="002E5C20">
      <w:pPr>
        <w:pStyle w:val="RegCodePart"/>
        <w:rPr>
          <w:rFonts w:eastAsia="Calibri"/>
        </w:rPr>
      </w:pPr>
      <w:r w:rsidRPr="00243A5A">
        <w:rPr>
          <w:rFonts w:eastAsia="Calibri"/>
        </w:rPr>
        <w:t>Part III.</w:t>
      </w:r>
      <w:r>
        <w:rPr>
          <w:rFonts w:eastAsia="Calibri"/>
        </w:rPr>
        <w:t xml:space="preserve">  </w:t>
      </w:r>
      <w:r w:rsidRPr="00243A5A">
        <w:rPr>
          <w:rFonts w:eastAsia="Calibri"/>
        </w:rPr>
        <w:t>Gaming Control Board</w:t>
      </w:r>
    </w:p>
    <w:p w14:paraId="1D6078FA" w14:textId="77777777" w:rsidR="002E5C20" w:rsidRPr="00243A5A" w:rsidRDefault="002E5C20" w:rsidP="002E5C20">
      <w:pPr>
        <w:pStyle w:val="Chapter"/>
        <w:rPr>
          <w:rFonts w:eastAsia="Calibri"/>
        </w:rPr>
      </w:pPr>
      <w:r w:rsidRPr="00243A5A">
        <w:rPr>
          <w:rFonts w:eastAsia="Calibri"/>
        </w:rPr>
        <w:t>Chapter 1.</w:t>
      </w:r>
      <w:r w:rsidRPr="00243A5A">
        <w:rPr>
          <w:rFonts w:eastAsia="Calibri"/>
        </w:rPr>
        <w:tab/>
        <w:t>General Provisions</w:t>
      </w:r>
    </w:p>
    <w:p w14:paraId="190DC585" w14:textId="77777777" w:rsidR="002E5C20" w:rsidRPr="00243A5A" w:rsidRDefault="002E5C20" w:rsidP="002E5C20">
      <w:pPr>
        <w:pStyle w:val="Section"/>
      </w:pPr>
      <w:bookmarkStart w:id="628" w:name="_Toc243903200"/>
      <w:bookmarkStart w:id="629" w:name="_Toc93658600"/>
      <w:r w:rsidRPr="00243A5A">
        <w:t>§101.</w:t>
      </w:r>
      <w:r w:rsidRPr="00243A5A">
        <w:tab/>
      </w:r>
      <w:bookmarkEnd w:id="628"/>
      <w:bookmarkEnd w:id="629"/>
      <w:r w:rsidRPr="00243A5A">
        <w:t>Definitions</w:t>
      </w:r>
    </w:p>
    <w:p w14:paraId="405F49B8" w14:textId="77777777" w:rsidR="002E5C20" w:rsidRPr="00243A5A" w:rsidRDefault="002E5C20" w:rsidP="002E5C20">
      <w:pPr>
        <w:pStyle w:val="Text"/>
        <w:jc w:val="center"/>
      </w:pPr>
      <w:r w:rsidRPr="00243A5A">
        <w:t>* * *</w:t>
      </w:r>
    </w:p>
    <w:p w14:paraId="229BFFD9" w14:textId="77777777" w:rsidR="002E5C20" w:rsidRDefault="002E5C20" w:rsidP="002E5C20">
      <w:pPr>
        <w:pStyle w:val="A0"/>
      </w:pPr>
      <w:r w:rsidRPr="00243A5A">
        <w:rPr>
          <w:i/>
          <w:iCs/>
        </w:rPr>
        <w:t>Division or Department</w:t>
      </w:r>
      <w:r w:rsidRPr="00243A5A">
        <w:t xml:space="preserve">—the division of the office of state police, Department of Public Safety, which provides investigatory, regulatory, and enforcement services to the board in the implementation, administration, and enforcement of the Act. </w:t>
      </w:r>
    </w:p>
    <w:p w14:paraId="55B2DFCD" w14:textId="77777777" w:rsidR="002E5C20" w:rsidRPr="00243A5A" w:rsidRDefault="002E5C20" w:rsidP="002E5C20">
      <w:pPr>
        <w:pStyle w:val="AuthorityNote"/>
      </w:pPr>
      <w:r w:rsidRPr="00243A5A">
        <w:t>AUTHORITY NOTE:</w:t>
      </w:r>
      <w:r w:rsidRPr="00243A5A">
        <w:tab/>
        <w:t>Promulgated in accordance with R.S. 27:1 et seq.</w:t>
      </w:r>
    </w:p>
    <w:p w14:paraId="4A40AF9C" w14:textId="77777777" w:rsidR="002E5C20" w:rsidRDefault="002E5C20" w:rsidP="002E5C20">
      <w:pPr>
        <w:pStyle w:val="HistoricalNote"/>
      </w:pPr>
      <w:r w:rsidRPr="00243A5A">
        <w:t>HISTORICAL NOTE:</w:t>
      </w:r>
      <w:r w:rsidRPr="00243A5A">
        <w:tab/>
        <w:t>Promulgated by the Department of Public Safety and Corrections, Gaming Control Board, LR 22:1140 (November 1996), amended LR 53:</w:t>
      </w:r>
    </w:p>
    <w:p w14:paraId="2E9DE258" w14:textId="77777777" w:rsidR="002E5C20" w:rsidRPr="00243A5A" w:rsidRDefault="002E5C20" w:rsidP="002E5C20">
      <w:pPr>
        <w:pStyle w:val="Section"/>
      </w:pPr>
      <w:r w:rsidRPr="00243A5A">
        <w:t>§108.</w:t>
      </w:r>
      <w:r w:rsidRPr="00243A5A">
        <w:tab/>
        <w:t>Board Hearings</w:t>
      </w:r>
    </w:p>
    <w:p w14:paraId="7A01084E" w14:textId="77777777" w:rsidR="002E5C20" w:rsidRPr="00243A5A" w:rsidRDefault="002E5C20" w:rsidP="002E5C20">
      <w:pPr>
        <w:pStyle w:val="A0"/>
      </w:pPr>
      <w:r w:rsidRPr="00243A5A">
        <w:t>A.1.</w:t>
      </w:r>
      <w:r w:rsidRPr="00243A5A">
        <w:tab/>
        <w:t xml:space="preserve">Any person against whom an administrative action is proposed, and any person against whom an enforcement action is taken, may request a hearing by filing a written request with the board through its hearing office by electronic mail to the hearing office’s official electronic mailing address as provided in the notice of proposed action or on the board’s official website, by mail through the hearing office’s official mailing address as provided in the notice of proposed action or on the board’s official website, or by hand delivery at the </w:t>
      </w:r>
      <w:r w:rsidRPr="00243A5A">
        <w:t>hearing office in Baton Rouge. The request shall be filed within 10 days of service of the notice of proposed action, or within 10 days of the date the enforcement action is taken. All hearings requested, and any matter the board determines should be heard in a public hearing, shall be conducted in accordance with this Section.</w:t>
      </w:r>
    </w:p>
    <w:p w14:paraId="14A89D56" w14:textId="77777777" w:rsidR="002E5C20" w:rsidRPr="00243A5A" w:rsidRDefault="002E5C20" w:rsidP="002E5C20">
      <w:pPr>
        <w:pStyle w:val="A0"/>
      </w:pPr>
      <w:r w:rsidRPr="00243A5A">
        <w:t>A.2. - C.1.</w:t>
      </w:r>
      <w:r w:rsidRPr="00243A5A">
        <w:tab/>
        <w:t>…</w:t>
      </w:r>
    </w:p>
    <w:p w14:paraId="23A8AF9B" w14:textId="77777777" w:rsidR="002E5C20" w:rsidRDefault="002E5C20" w:rsidP="002E5C20">
      <w:pPr>
        <w:pStyle w:val="1"/>
      </w:pPr>
      <w:r w:rsidRPr="00243A5A">
        <w:t>2.</w:t>
      </w:r>
      <w:r w:rsidRPr="00243A5A">
        <w:tab/>
        <w:t>The requesting party shall be notified of the time, date and location of the hearing by certified mail or personal service. If notice of the hearing cannot be made by certified mail or personal service, the requesting party may be notified of the time, date and location of the hearing by United States Postal Service First Class mail or electronic means to the party’s last provided physical or mailing or electronic mailing address. If the requesting party has consented to service through electronic transmission through Chapter 4 of Part III of Title 42, service may be effectuated solely by delivering the notice to the most recently provided designated electronic mail address, with service deemed complete and effective upon transmission.</w:t>
      </w:r>
    </w:p>
    <w:p w14:paraId="19658C1A" w14:textId="77777777" w:rsidR="002E5C20" w:rsidRDefault="002E5C20" w:rsidP="002E5C20">
      <w:pPr>
        <w:pStyle w:val="A0"/>
      </w:pPr>
      <w:r w:rsidRPr="00243A5A">
        <w:t>D.1 - E.</w:t>
      </w:r>
      <w:r w:rsidRPr="00243A5A">
        <w:tab/>
        <w:t>…</w:t>
      </w:r>
    </w:p>
    <w:p w14:paraId="67BC7D29" w14:textId="77777777" w:rsidR="002E5C20" w:rsidRPr="00243A5A" w:rsidRDefault="002E5C20" w:rsidP="002E5C20">
      <w:pPr>
        <w:pStyle w:val="AuthorityNote"/>
      </w:pPr>
      <w:r w:rsidRPr="00243A5A">
        <w:t>AUTHORITY NOTE:</w:t>
      </w:r>
      <w:r w:rsidRPr="00243A5A">
        <w:tab/>
        <w:t xml:space="preserve">Promulgated in accordance with R.S. 27:1 et seq. </w:t>
      </w:r>
    </w:p>
    <w:p w14:paraId="451A852E" w14:textId="77777777" w:rsidR="002E5C20" w:rsidRPr="00243A5A" w:rsidRDefault="002E5C20" w:rsidP="002E5C20">
      <w:pPr>
        <w:pStyle w:val="HistoricalNote"/>
      </w:pPr>
      <w:r w:rsidRPr="00243A5A">
        <w:t>HISTORICAL NOTE:</w:t>
      </w:r>
      <w:r w:rsidRPr="00243A5A">
        <w:tab/>
        <w:t>Promulgated by the Department of Public Safety and Corrections, Gaming Control Board, LR 23:77 (January 1997), amended LR 24:2129 (November 1998), LR 48:2359 (September 2022), LR 53:</w:t>
      </w:r>
    </w:p>
    <w:p w14:paraId="25741625" w14:textId="77777777" w:rsidR="002E5C20" w:rsidRPr="00243A5A" w:rsidRDefault="002E5C20" w:rsidP="002E5C20">
      <w:pPr>
        <w:pStyle w:val="Section"/>
      </w:pPr>
      <w:r w:rsidRPr="00243A5A">
        <w:t>§109.</w:t>
      </w:r>
      <w:r w:rsidRPr="00243A5A">
        <w:tab/>
        <w:t>Duties of Licensees, Permittees, and Applicants; Service</w:t>
      </w:r>
    </w:p>
    <w:p w14:paraId="71825A83" w14:textId="77777777" w:rsidR="002E5C20" w:rsidRPr="00243A5A" w:rsidRDefault="002E5C20" w:rsidP="002E5C20">
      <w:pPr>
        <w:pStyle w:val="A0"/>
        <w:tabs>
          <w:tab w:val="left" w:pos="1260"/>
        </w:tabs>
      </w:pPr>
      <w:r w:rsidRPr="00243A5A">
        <w:t>A. - C.1.b.</w:t>
      </w:r>
      <w:r w:rsidRPr="00243A5A">
        <w:tab/>
        <w:t>…</w:t>
      </w:r>
    </w:p>
    <w:p w14:paraId="30D741F6" w14:textId="77777777" w:rsidR="002E5C20" w:rsidRPr="00243A5A" w:rsidRDefault="002E5C20" w:rsidP="002E5C20">
      <w:pPr>
        <w:pStyle w:val="1"/>
      </w:pPr>
      <w:r w:rsidRPr="00243A5A">
        <w:t>2.</w:t>
      </w:r>
      <w:r w:rsidRPr="00243A5A">
        <w:tab/>
        <w:t>Except as provided in Subsection D of this Section, nothing in this Section shall prevent service solely through electronic transmission for permittees, licensees, and applicants who consent to receive service electronically as provided for in Chapter 4 of Part III of Title 42.</w:t>
      </w:r>
    </w:p>
    <w:p w14:paraId="4D0A4346" w14:textId="77777777" w:rsidR="002E5C20" w:rsidRPr="00243A5A" w:rsidRDefault="002E5C20" w:rsidP="002E5C20">
      <w:pPr>
        <w:pStyle w:val="A0"/>
      </w:pPr>
      <w:r w:rsidRPr="00243A5A">
        <w:t>D. - F.</w:t>
      </w:r>
      <w:r w:rsidRPr="00243A5A">
        <w:tab/>
        <w:t>…</w:t>
      </w:r>
    </w:p>
    <w:p w14:paraId="1DC3A428" w14:textId="77777777" w:rsidR="002E5C20" w:rsidRPr="00243A5A" w:rsidRDefault="002E5C20" w:rsidP="002E5C20">
      <w:pPr>
        <w:pStyle w:val="AuthorityNote"/>
      </w:pPr>
      <w:r w:rsidRPr="00243A5A">
        <w:t>AUTHORITY NOTE:</w:t>
      </w:r>
      <w:r w:rsidRPr="00243A5A">
        <w:tab/>
        <w:t xml:space="preserve">Promulgated in accordance with R.S. 27:15 and R.S. 27:24. </w:t>
      </w:r>
    </w:p>
    <w:p w14:paraId="757D5032" w14:textId="77777777" w:rsidR="002E5C20" w:rsidRPr="00243A5A" w:rsidRDefault="002E5C20" w:rsidP="002E5C20">
      <w:pPr>
        <w:pStyle w:val="HistoricalNote"/>
      </w:pPr>
      <w:r w:rsidRPr="00243A5A">
        <w:t>HISTORICAL NOTE:</w:t>
      </w:r>
      <w:r w:rsidRPr="00243A5A">
        <w:tab/>
        <w:t>Promulgated by the Department of Public Safety and Corrections, Gaming Control Board, LR 48:2359 (September 2022), amended LR 53:</w:t>
      </w:r>
    </w:p>
    <w:p w14:paraId="637A7ACF" w14:textId="77777777" w:rsidR="002E5C20" w:rsidRPr="00243A5A" w:rsidRDefault="002E5C20" w:rsidP="002E5C20">
      <w:pPr>
        <w:pStyle w:val="Section"/>
      </w:pPr>
      <w:r w:rsidRPr="00243A5A">
        <w:t>§112.</w:t>
      </w:r>
      <w:r w:rsidRPr="00243A5A">
        <w:tab/>
        <w:t>Petition for Agency Review of Rule</w:t>
      </w:r>
    </w:p>
    <w:p w14:paraId="6CC63FB9" w14:textId="77777777" w:rsidR="002E5C20" w:rsidRPr="00243A5A" w:rsidRDefault="002E5C20" w:rsidP="002E5C20">
      <w:pPr>
        <w:pStyle w:val="A0"/>
      </w:pPr>
      <w:r w:rsidRPr="00243A5A">
        <w:t>A. - A.4.</w:t>
      </w:r>
      <w:r w:rsidRPr="00243A5A">
        <w:tab/>
        <w:t>...</w:t>
      </w:r>
    </w:p>
    <w:p w14:paraId="0C8784F6" w14:textId="77777777" w:rsidR="002E5C20" w:rsidRPr="00243A5A" w:rsidRDefault="002E5C20" w:rsidP="002E5C20">
      <w:pPr>
        <w:pStyle w:val="A0"/>
      </w:pPr>
      <w:r w:rsidRPr="00243A5A">
        <w:t>B.</w:t>
      </w:r>
      <w:r w:rsidRPr="00243A5A">
        <w:tab/>
        <w:t>Petitions for agency review shall be submitted in writing to the Gaming Control Board through electronic submission to its official electronic mailing address, by mail to its official mailing address, or by hand delivery at its office in Baton Rouge, all found on the board’s official website.</w:t>
      </w:r>
    </w:p>
    <w:p w14:paraId="46048272" w14:textId="77777777" w:rsidR="002E5C20" w:rsidRPr="00243A5A" w:rsidRDefault="002E5C20" w:rsidP="002E5C20">
      <w:pPr>
        <w:pStyle w:val="A0"/>
      </w:pPr>
      <w:r w:rsidRPr="00243A5A">
        <w:t>C. - D.</w:t>
      </w:r>
      <w:r w:rsidRPr="00243A5A">
        <w:tab/>
        <w:t>…</w:t>
      </w:r>
    </w:p>
    <w:p w14:paraId="360D2848" w14:textId="77777777" w:rsidR="002E5C20" w:rsidRPr="00243A5A" w:rsidRDefault="002E5C20" w:rsidP="002E5C20">
      <w:pPr>
        <w:pStyle w:val="AuthorityNote"/>
      </w:pPr>
      <w:r w:rsidRPr="00243A5A">
        <w:t>AUTHORITY NOTE:</w:t>
      </w:r>
      <w:r w:rsidRPr="00243A5A">
        <w:tab/>
        <w:t>Promulgated in accordance with R.S. 27:1 et seq.</w:t>
      </w:r>
    </w:p>
    <w:p w14:paraId="31CF15F8" w14:textId="77777777" w:rsidR="002E5C20" w:rsidRPr="00243A5A" w:rsidRDefault="002E5C20" w:rsidP="002E5C20">
      <w:pPr>
        <w:pStyle w:val="HistoricalNote"/>
      </w:pPr>
      <w:r w:rsidRPr="00243A5A">
        <w:t>HISTORICAL NOTE:</w:t>
      </w:r>
      <w:r w:rsidRPr="00243A5A">
        <w:tab/>
        <w:t>Promulgated by the Department of Public Safety and Corrections, Gaming Control Board, LR 23:1322 (October 1997), amended LR 53:</w:t>
      </w:r>
    </w:p>
    <w:p w14:paraId="708A8D54" w14:textId="77777777" w:rsidR="002E5C20" w:rsidRPr="00243A5A" w:rsidRDefault="002E5C20" w:rsidP="002E5C20">
      <w:pPr>
        <w:pStyle w:val="Section"/>
      </w:pPr>
      <w:r w:rsidRPr="00243A5A">
        <w:t>§116.</w:t>
      </w:r>
      <w:r w:rsidRPr="00243A5A">
        <w:tab/>
        <w:t>Petition for Declaratory Orders and Rulings, Statutes and Rules</w:t>
      </w:r>
    </w:p>
    <w:p w14:paraId="0E5CBF3D" w14:textId="77777777" w:rsidR="002E5C20" w:rsidRPr="00243A5A" w:rsidRDefault="002E5C20" w:rsidP="002E5C20">
      <w:pPr>
        <w:pStyle w:val="A0"/>
      </w:pPr>
      <w:r w:rsidRPr="00243A5A">
        <w:t>A.</w:t>
      </w:r>
      <w:r w:rsidRPr="00243A5A">
        <w:tab/>
        <w:t>…</w:t>
      </w:r>
    </w:p>
    <w:p w14:paraId="1721340C" w14:textId="77777777" w:rsidR="002E5C20" w:rsidRPr="00243A5A" w:rsidRDefault="002E5C20" w:rsidP="002E5C20">
      <w:pPr>
        <w:pStyle w:val="A0"/>
      </w:pPr>
      <w:r w:rsidRPr="00243A5A">
        <w:t>B.</w:t>
      </w:r>
      <w:r w:rsidRPr="00243A5A">
        <w:tab/>
        <w:t>Petitions referred to in §116.A shall be in writing and filed with the board through electronic submission to its official electronic mailing address, by mail to its official mailing address, or by hand delivery at its office in Baton Rouge, all found on the board’s official website.</w:t>
      </w:r>
    </w:p>
    <w:p w14:paraId="6FD65C44" w14:textId="77777777" w:rsidR="002E5C20" w:rsidRPr="00243A5A" w:rsidRDefault="002E5C20" w:rsidP="002E5C20">
      <w:pPr>
        <w:pStyle w:val="A0"/>
      </w:pPr>
      <w:r w:rsidRPr="00243A5A">
        <w:t>C.</w:t>
      </w:r>
      <w:r w:rsidRPr="00243A5A">
        <w:tab/>
        <w:t>…</w:t>
      </w:r>
    </w:p>
    <w:p w14:paraId="0D9E877B" w14:textId="77777777" w:rsidR="002E5C20" w:rsidRPr="00243A5A" w:rsidRDefault="002E5C20" w:rsidP="002E5C20">
      <w:pPr>
        <w:pStyle w:val="AuthorityNote"/>
      </w:pPr>
      <w:r w:rsidRPr="00243A5A">
        <w:lastRenderedPageBreak/>
        <w:t>AUTHORITY NOTE:</w:t>
      </w:r>
      <w:r w:rsidRPr="00243A5A">
        <w:tab/>
        <w:t xml:space="preserve">Promulgated in accordance with R.S. 27:1 et seq. </w:t>
      </w:r>
    </w:p>
    <w:p w14:paraId="15C02705" w14:textId="77777777" w:rsidR="002E5C20" w:rsidRPr="00243A5A" w:rsidRDefault="002E5C20" w:rsidP="002E5C20">
      <w:pPr>
        <w:pStyle w:val="HistoricalNote"/>
      </w:pPr>
      <w:r w:rsidRPr="00243A5A">
        <w:t>HISTORICAL NOTE:</w:t>
      </w:r>
      <w:r w:rsidRPr="00243A5A">
        <w:tab/>
        <w:t>Promulgated by the Department of Public Safety and Corrections, Gaming Control Board, LR 24:695 (April 1998), amended LR 53:</w:t>
      </w:r>
    </w:p>
    <w:p w14:paraId="07A59A2D" w14:textId="77777777" w:rsidR="002E5C20" w:rsidRPr="00243A5A" w:rsidRDefault="002E5C20" w:rsidP="002E5C20">
      <w:pPr>
        <w:pStyle w:val="Section"/>
        <w:rPr>
          <w:bCs/>
        </w:rPr>
      </w:pPr>
      <w:r w:rsidRPr="00243A5A">
        <w:t>§120.</w:t>
      </w:r>
      <w:r w:rsidRPr="00243A5A">
        <w:tab/>
        <w:t>Application and Reporting Forms</w:t>
      </w:r>
    </w:p>
    <w:p w14:paraId="77185C07" w14:textId="77777777" w:rsidR="002E5C20" w:rsidRPr="00243A5A" w:rsidRDefault="002E5C20" w:rsidP="002E5C20">
      <w:pPr>
        <w:pStyle w:val="A0"/>
      </w:pPr>
      <w:r w:rsidRPr="00243A5A">
        <w:t>A.</w:t>
      </w:r>
      <w:r w:rsidRPr="00243A5A">
        <w:tab/>
        <w:t>All applicants, licensees, permittees, and persons required to be found suitable shall utilize and complete, as applicable, the most recent version of the following forms in either paper or electronic format, subject to submission formats and requirements that the board may establish from time to time. All forms may be accessed through the websites of the board and division.</w:t>
      </w:r>
    </w:p>
    <w:p w14:paraId="7C8F74C5" w14:textId="77777777" w:rsidR="002E5C20" w:rsidRPr="00243A5A" w:rsidRDefault="002E5C20" w:rsidP="002E5C20">
      <w:pPr>
        <w:pStyle w:val="1"/>
      </w:pPr>
      <w:r w:rsidRPr="00243A5A">
        <w:t>1. - 8.c.</w:t>
      </w:r>
      <w:r w:rsidRPr="00243A5A">
        <w:tab/>
        <w:t xml:space="preserve">… </w:t>
      </w:r>
    </w:p>
    <w:p w14:paraId="267FB011" w14:textId="77777777" w:rsidR="002E5C20" w:rsidRPr="00243A5A" w:rsidRDefault="002E5C20" w:rsidP="002E5C20">
      <w:pPr>
        <w:pStyle w:val="A0"/>
      </w:pPr>
      <w:r w:rsidRPr="00243A5A">
        <w:t>B.1.</w:t>
      </w:r>
      <w:r w:rsidRPr="00243A5A">
        <w:tab/>
        <w:t>All applicants, licensees, permittees and persons required to be found suitable shall fully comply with all instructions contained in the prescribed forms and shall provide all documentation and information requested therein.</w:t>
      </w:r>
    </w:p>
    <w:p w14:paraId="0B923174" w14:textId="77777777" w:rsidR="002E5C20" w:rsidRPr="00243A5A" w:rsidRDefault="002E5C20" w:rsidP="002E5C20">
      <w:pPr>
        <w:pStyle w:val="1"/>
      </w:pPr>
      <w:r w:rsidRPr="00243A5A">
        <w:t>2.</w:t>
      </w:r>
      <w:r w:rsidRPr="00243A5A">
        <w:tab/>
        <w:t>When electronically submitting an application or request for a license, permit, or other approval, the applicant shall certify that all of the information and documentation submitted electronically is true and correct, that the applicant has not used a false or fictitious name in such application, and that the applicant has not knowingly made a false statement or has not knowingly concealed any material fact or otherwise committed any fraud in any such application or request.</w:t>
      </w:r>
    </w:p>
    <w:p w14:paraId="027FE83D" w14:textId="77777777" w:rsidR="002E5C20" w:rsidRPr="00243A5A" w:rsidRDefault="002E5C20" w:rsidP="002E5C20">
      <w:pPr>
        <w:pStyle w:val="A0"/>
      </w:pPr>
      <w:r w:rsidRPr="00243A5A">
        <w:t>C.</w:t>
      </w:r>
      <w:r w:rsidRPr="00243A5A">
        <w:tab/>
        <w:t>…</w:t>
      </w:r>
    </w:p>
    <w:p w14:paraId="7FFD2F5E" w14:textId="77777777" w:rsidR="002E5C20" w:rsidRPr="00243A5A" w:rsidRDefault="002E5C20" w:rsidP="002E5C20">
      <w:pPr>
        <w:pStyle w:val="AuthorityNote"/>
      </w:pPr>
      <w:r w:rsidRPr="00243A5A">
        <w:t>AUTHORITY NOTE:</w:t>
      </w:r>
      <w:r w:rsidRPr="00243A5A">
        <w:tab/>
        <w:t xml:space="preserve">Promulgated in accordance with R.S. 27:15 and 24. </w:t>
      </w:r>
    </w:p>
    <w:p w14:paraId="2F0F26BB" w14:textId="77777777" w:rsidR="002E5C20" w:rsidRDefault="002E5C20" w:rsidP="002E5C20">
      <w:pPr>
        <w:pStyle w:val="HistoricalNote"/>
      </w:pPr>
      <w:r w:rsidRPr="00243A5A">
        <w:t>HISTORICAL NOTE:</w:t>
      </w:r>
      <w:r w:rsidRPr="00243A5A">
        <w:tab/>
        <w:t>Promulgated by the Department of Public Safety and Corrections, Gaming Control Board, LR. 26:340 (February 2000), amended LR 40:1379 (July 2014), LR 41:2176 (October 2015), LR 42:575 (April 2016), LR 47:256 (February 2021), LR 48:46 (January 2022), LR 50:264 (February 2024), LR 53:</w:t>
      </w:r>
    </w:p>
    <w:p w14:paraId="734DAEF8" w14:textId="77777777" w:rsidR="002E5C20" w:rsidRPr="00243A5A" w:rsidRDefault="002E5C20" w:rsidP="002E5C20">
      <w:pPr>
        <w:pStyle w:val="Chapter"/>
      </w:pPr>
      <w:r w:rsidRPr="00243A5A">
        <w:t>Chapter 4.</w:t>
      </w:r>
      <w:r w:rsidRPr="00243A5A">
        <w:tab/>
        <w:t>Electronic Submission of Documents</w:t>
      </w:r>
    </w:p>
    <w:p w14:paraId="063E5489" w14:textId="77777777" w:rsidR="002E5C20" w:rsidRPr="00243A5A" w:rsidRDefault="002E5C20" w:rsidP="002E5C20">
      <w:pPr>
        <w:pStyle w:val="Section"/>
      </w:pPr>
      <w:r w:rsidRPr="00243A5A">
        <w:t>§401.</w:t>
      </w:r>
      <w:r w:rsidRPr="00243A5A">
        <w:tab/>
        <w:t>General</w:t>
      </w:r>
    </w:p>
    <w:p w14:paraId="203DC9BD" w14:textId="77777777" w:rsidR="002E5C20" w:rsidRDefault="002E5C20" w:rsidP="002E5C20">
      <w:pPr>
        <w:pStyle w:val="A0"/>
      </w:pPr>
      <w:r w:rsidRPr="00243A5A">
        <w:t>A. - C.</w:t>
      </w:r>
      <w:r w:rsidRPr="00243A5A">
        <w:tab/>
        <w:t xml:space="preserve">… </w:t>
      </w:r>
    </w:p>
    <w:p w14:paraId="7D711373" w14:textId="77777777" w:rsidR="002E5C20" w:rsidRPr="00243A5A" w:rsidRDefault="002E5C20" w:rsidP="002E5C20">
      <w:pPr>
        <w:pStyle w:val="A0"/>
      </w:pPr>
      <w:r w:rsidRPr="00243A5A">
        <w:t>D.</w:t>
      </w:r>
      <w:r w:rsidRPr="00243A5A">
        <w:tab/>
        <w:t>Any permittee, licensee, or applicant that files documents electronically may consent to receive all notices, orders, decisions, correspondence, and administrative processes from the board or division through electronic transmission.</w:t>
      </w:r>
    </w:p>
    <w:p w14:paraId="76042107" w14:textId="77777777" w:rsidR="002E5C20" w:rsidRPr="00243A5A" w:rsidRDefault="002E5C20" w:rsidP="002E5C20">
      <w:pPr>
        <w:pStyle w:val="1"/>
      </w:pPr>
      <w:r w:rsidRPr="00243A5A">
        <w:t>1.</w:t>
      </w:r>
      <w:r w:rsidRPr="00243A5A">
        <w:tab/>
        <w:t>By consenting to receive all notices, orders, decisions, correspondence, and administrative processes from the board or division through electronic transmission, the filing party waives the right to physical service of process, personal service, certified mail service, or written physical notification as otherwise provided by LAC 42:III.108 and LAC 42:III.109.</w:t>
      </w:r>
    </w:p>
    <w:p w14:paraId="17740C4C" w14:textId="77777777" w:rsidR="002E5C20" w:rsidRDefault="002E5C20" w:rsidP="002E5C20">
      <w:pPr>
        <w:pStyle w:val="1"/>
      </w:pPr>
      <w:r w:rsidRPr="00243A5A">
        <w:t>2.</w:t>
      </w:r>
      <w:r w:rsidRPr="00243A5A">
        <w:tab/>
        <w:t xml:space="preserve">Service delivered to the designated electronic mail address as last provided by the filing party shall be deemed complete and effective upon the date shown on the delivery receipt in accordance with LAC 42:III.109(F). </w:t>
      </w:r>
    </w:p>
    <w:p w14:paraId="5A0871BC" w14:textId="77777777" w:rsidR="002E5C20" w:rsidRPr="00243A5A" w:rsidRDefault="002E5C20" w:rsidP="002E5C20">
      <w:pPr>
        <w:pStyle w:val="AuthorityNote"/>
      </w:pPr>
      <w:r w:rsidRPr="00243A5A">
        <w:t xml:space="preserve">AUTHORITY NOTE: Promulgated in accordance with R.S. 27:15 and 24. </w:t>
      </w:r>
    </w:p>
    <w:p w14:paraId="110026FF" w14:textId="77777777" w:rsidR="002E5C20" w:rsidRDefault="002E5C20" w:rsidP="002E5C20">
      <w:pPr>
        <w:pStyle w:val="HistoricalNote"/>
      </w:pPr>
      <w:r w:rsidRPr="00243A5A">
        <w:t>HISTORICAL NOTE: Promulgated by the Department of Public Safety and Corrections, Gaming Control Board, LR 38:2934 (November 2012), amended LR 40:1381 (July 2014), LR 53:</w:t>
      </w:r>
    </w:p>
    <w:p w14:paraId="4DE4B51D" w14:textId="77777777" w:rsidR="002E5C20" w:rsidRPr="00243A5A" w:rsidRDefault="002E5C20" w:rsidP="002E5C20">
      <w:pPr>
        <w:pStyle w:val="Section"/>
      </w:pPr>
      <w:r w:rsidRPr="00243A5A">
        <w:t>§402.</w:t>
      </w:r>
      <w:r w:rsidRPr="00243A5A">
        <w:tab/>
        <w:t>Definitions</w:t>
      </w:r>
    </w:p>
    <w:p w14:paraId="5A050761" w14:textId="77777777" w:rsidR="002E5C20" w:rsidRPr="00243A5A" w:rsidRDefault="002E5C20" w:rsidP="002E5C20">
      <w:pPr>
        <w:pStyle w:val="A0"/>
      </w:pPr>
      <w:r w:rsidRPr="00243A5A">
        <w:t>A.</w:t>
      </w:r>
      <w:r w:rsidRPr="00243A5A">
        <w:tab/>
        <w:t>…</w:t>
      </w:r>
    </w:p>
    <w:p w14:paraId="0DF8F905" w14:textId="77777777" w:rsidR="002E5C20" w:rsidRPr="00243A5A" w:rsidRDefault="002E5C20" w:rsidP="002E5C20">
      <w:pPr>
        <w:pStyle w:val="A0"/>
      </w:pPr>
      <w:r w:rsidRPr="00243A5A">
        <w:rPr>
          <w:i/>
          <w:iCs/>
        </w:rPr>
        <w:t>Electronic Application System—</w:t>
      </w:r>
      <w:r w:rsidRPr="00243A5A">
        <w:t xml:space="preserve">an online system or platform that allows users to submit electronic applications, requests for approval, and documents to the division in a </w:t>
      </w:r>
      <w:r w:rsidRPr="00243A5A">
        <w:t xml:space="preserve">secure, standardized digital format maintained on the division’s website. </w:t>
      </w:r>
    </w:p>
    <w:p w14:paraId="2375F40F" w14:textId="77777777" w:rsidR="002E5C20" w:rsidRPr="00243A5A" w:rsidRDefault="002E5C20" w:rsidP="002E5C20">
      <w:pPr>
        <w:pStyle w:val="Text"/>
        <w:jc w:val="center"/>
      </w:pPr>
      <w:r w:rsidRPr="00243A5A">
        <w:t>* * *</w:t>
      </w:r>
    </w:p>
    <w:p w14:paraId="7F20A29C" w14:textId="77777777" w:rsidR="002E5C20" w:rsidRPr="00243A5A" w:rsidRDefault="002E5C20" w:rsidP="002E5C20">
      <w:pPr>
        <w:pStyle w:val="A0"/>
      </w:pPr>
      <w:r w:rsidRPr="00243A5A">
        <w:rPr>
          <w:i/>
          <w:iCs/>
        </w:rPr>
        <w:t>Electronic Submission Portal—</w:t>
      </w:r>
      <w:r w:rsidRPr="00243A5A">
        <w:t>online system or platform that allows users to submit electronic documents to the board in a secure, standardized digital format maintained on the board’s website.</w:t>
      </w:r>
    </w:p>
    <w:p w14:paraId="220B3F99" w14:textId="77777777" w:rsidR="002E5C20" w:rsidRPr="00243A5A" w:rsidRDefault="002E5C20" w:rsidP="002E5C20">
      <w:pPr>
        <w:pStyle w:val="Text"/>
        <w:jc w:val="center"/>
      </w:pPr>
      <w:r w:rsidRPr="00243A5A">
        <w:t>* * *</w:t>
      </w:r>
    </w:p>
    <w:p w14:paraId="24938D0D" w14:textId="77777777" w:rsidR="002E5C20" w:rsidRPr="00243A5A" w:rsidRDefault="002E5C20" w:rsidP="002E5C20">
      <w:pPr>
        <w:pStyle w:val="AuthorityNote"/>
      </w:pPr>
      <w:r w:rsidRPr="00243A5A">
        <w:t>AUTHORITY NOTE:</w:t>
      </w:r>
      <w:r w:rsidRPr="00243A5A">
        <w:tab/>
        <w:t>Promulgated in accordance with R.S. 27:15 and 24.</w:t>
      </w:r>
    </w:p>
    <w:p w14:paraId="4B96F59A" w14:textId="77777777" w:rsidR="002E5C20" w:rsidRPr="00243A5A" w:rsidRDefault="002E5C20" w:rsidP="002E5C20">
      <w:pPr>
        <w:pStyle w:val="HistoricalNote"/>
      </w:pPr>
      <w:r w:rsidRPr="00243A5A">
        <w:t>HISTORICAL NOTE:</w:t>
      </w:r>
      <w:r w:rsidRPr="00243A5A">
        <w:tab/>
        <w:t>Promulgated by the Department of Public Safety and Corrections, Gaming Control Board, LR 38:2934 (November 2012), amended LR 53:</w:t>
      </w:r>
    </w:p>
    <w:p w14:paraId="7958F287" w14:textId="77777777" w:rsidR="002E5C20" w:rsidRPr="00243A5A" w:rsidRDefault="002E5C20" w:rsidP="002E5C20">
      <w:pPr>
        <w:pStyle w:val="Section"/>
      </w:pPr>
      <w:r w:rsidRPr="00243A5A">
        <w:t>§403.</w:t>
      </w:r>
      <w:r w:rsidRPr="00243A5A">
        <w:tab/>
        <w:t>Electronic Submission Procedure</w:t>
      </w:r>
    </w:p>
    <w:p w14:paraId="645D2039" w14:textId="77777777" w:rsidR="002E5C20" w:rsidRPr="00243A5A" w:rsidRDefault="002E5C20" w:rsidP="002E5C20">
      <w:pPr>
        <w:pStyle w:val="A0"/>
      </w:pPr>
      <w:r w:rsidRPr="00243A5A">
        <w:t>A.</w:t>
      </w:r>
      <w:r w:rsidRPr="00243A5A">
        <w:tab/>
        <w:t>Written communications or documentation, including applications, may be submitted to the board or division electronically, provided that the board or division allow electronic submission for that type of document, the sender transmits the electronic document to or through the electronic system designated by the board or division for receiving such submissions in accordance with the system requirements established for submission, and:</w:t>
      </w:r>
    </w:p>
    <w:p w14:paraId="63AA1C39" w14:textId="77777777" w:rsidR="002E5C20" w:rsidRPr="00243A5A" w:rsidRDefault="002E5C20" w:rsidP="002E5C20">
      <w:pPr>
        <w:pStyle w:val="1"/>
      </w:pPr>
      <w:r w:rsidRPr="00243A5A">
        <w:t>1.</w:t>
      </w:r>
      <w:r w:rsidRPr="00243A5A">
        <w:tab/>
        <w:t>For applications and other requests for approval otherwise delivered to the division,</w:t>
      </w:r>
    </w:p>
    <w:p w14:paraId="100997AB" w14:textId="77777777" w:rsidR="002E5C20" w:rsidRPr="00243A5A" w:rsidRDefault="002E5C20" w:rsidP="002E5C20">
      <w:pPr>
        <w:pStyle w:val="a1"/>
      </w:pPr>
      <w:r w:rsidRPr="00243A5A">
        <w:t>a.</w:t>
      </w:r>
      <w:r w:rsidRPr="00243A5A">
        <w:tab/>
        <w:t>the submission is submitted through an electronic application system found on the division’s website,</w:t>
      </w:r>
    </w:p>
    <w:p w14:paraId="5B0C303E" w14:textId="77777777" w:rsidR="002E5C20" w:rsidRPr="00243A5A" w:rsidRDefault="002E5C20" w:rsidP="002E5C20">
      <w:pPr>
        <w:pStyle w:val="a1"/>
      </w:pPr>
      <w:r w:rsidRPr="00243A5A">
        <w:t>b.</w:t>
      </w:r>
      <w:r w:rsidRPr="00243A5A">
        <w:tab/>
        <w:t xml:space="preserve">the sender has executed a proper subscriber agreement in accordance with the procedures established by the board or division, </w:t>
      </w:r>
    </w:p>
    <w:p w14:paraId="7DA3B268" w14:textId="77777777" w:rsidR="002E5C20" w:rsidRPr="00243A5A" w:rsidRDefault="002E5C20" w:rsidP="002E5C20">
      <w:pPr>
        <w:pStyle w:val="a1"/>
      </w:pPr>
      <w:r w:rsidRPr="00243A5A">
        <w:t>c.</w:t>
      </w:r>
      <w:r w:rsidRPr="00243A5A">
        <w:tab/>
        <w:t>all electronically submitted copies of original documents are true and accurate digital copies of the original document, and</w:t>
      </w:r>
    </w:p>
    <w:p w14:paraId="0C00319A" w14:textId="77777777" w:rsidR="002E5C20" w:rsidRPr="00243A5A" w:rsidRDefault="002E5C20" w:rsidP="002E5C20">
      <w:pPr>
        <w:pStyle w:val="a1"/>
      </w:pPr>
      <w:r w:rsidRPr="00243A5A">
        <w:t>d.</w:t>
      </w:r>
      <w:r w:rsidRPr="00243A5A">
        <w:tab/>
        <w:t>the electronic application or request bears a valid electronic signature.</w:t>
      </w:r>
    </w:p>
    <w:p w14:paraId="7E7B911F" w14:textId="77777777" w:rsidR="002E5C20" w:rsidRPr="00243A5A" w:rsidRDefault="002E5C20" w:rsidP="002E5C20">
      <w:pPr>
        <w:pStyle w:val="1"/>
        <w:rPr>
          <w:strike/>
        </w:rPr>
      </w:pPr>
      <w:r w:rsidRPr="00243A5A">
        <w:t>2.</w:t>
      </w:r>
      <w:r w:rsidRPr="00243A5A">
        <w:tab/>
        <w:t>For all other electronic submissions, electronic filings, or electronically mailed documents otherwise delivered to the board, including, but not limited to, petitions, appeals of hearing office decisions, and briefs,</w:t>
      </w:r>
    </w:p>
    <w:p w14:paraId="657B4A98" w14:textId="77777777" w:rsidR="002E5C20" w:rsidRPr="00243A5A" w:rsidRDefault="002E5C20" w:rsidP="002E5C20">
      <w:pPr>
        <w:pStyle w:val="a1"/>
      </w:pPr>
      <w:r w:rsidRPr="00243A5A">
        <w:t>a.</w:t>
      </w:r>
      <w:r w:rsidRPr="00243A5A">
        <w:tab/>
        <w:t>the electronic filing is sent to the official electronic mailing address for the board, identified on the board’s website, or, if such becomes available, through the electronic submission portal for the board found on the board’s website, and</w:t>
      </w:r>
      <w:r>
        <w:t xml:space="preserve"> </w:t>
      </w:r>
    </w:p>
    <w:p w14:paraId="45E99EA2" w14:textId="77777777" w:rsidR="002E5C20" w:rsidRPr="00243A5A" w:rsidRDefault="002E5C20" w:rsidP="002E5C20">
      <w:pPr>
        <w:pStyle w:val="a1"/>
      </w:pPr>
      <w:r w:rsidRPr="00243A5A">
        <w:t>b.</w:t>
      </w:r>
      <w:r w:rsidRPr="00243A5A">
        <w:tab/>
        <w:t xml:space="preserve">all electronically submitted copies of original documents are true and accurate digital copies of the original document. </w:t>
      </w:r>
    </w:p>
    <w:p w14:paraId="2E777888" w14:textId="77777777" w:rsidR="002E5C20" w:rsidRPr="00243A5A" w:rsidRDefault="002E5C20" w:rsidP="002E5C20">
      <w:pPr>
        <w:pStyle w:val="1"/>
        <w:rPr>
          <w:strike/>
        </w:rPr>
      </w:pPr>
      <w:r w:rsidRPr="00243A5A">
        <w:t>3.</w:t>
      </w:r>
      <w:r w:rsidRPr="00243A5A">
        <w:tab/>
        <w:t>For all other electronic submissions or filings or electronically mailed documents otherwise delivered to the hearing office, including, but not limited to, requests for hearing, appeals of enforcement actions, motions, briefs, exhibits, etc.,</w:t>
      </w:r>
    </w:p>
    <w:p w14:paraId="3857BE6A" w14:textId="77777777" w:rsidR="002E5C20" w:rsidRPr="00243A5A" w:rsidRDefault="002E5C20" w:rsidP="002E5C20">
      <w:pPr>
        <w:pStyle w:val="a1"/>
      </w:pPr>
      <w:r w:rsidRPr="00243A5A">
        <w:t>a.</w:t>
      </w:r>
      <w:r w:rsidRPr="00243A5A">
        <w:tab/>
        <w:t>the electronic filing is sent to the electronic mailing address for the hearing office, as identified on the board’s website, and</w:t>
      </w:r>
      <w:r>
        <w:t xml:space="preserve"> </w:t>
      </w:r>
    </w:p>
    <w:p w14:paraId="1930CD84" w14:textId="77777777" w:rsidR="002E5C20" w:rsidRDefault="002E5C20" w:rsidP="002E5C20">
      <w:pPr>
        <w:pStyle w:val="a1"/>
      </w:pPr>
      <w:r w:rsidRPr="00243A5A">
        <w:t>b.</w:t>
      </w:r>
      <w:r w:rsidRPr="00243A5A">
        <w:tab/>
        <w:t xml:space="preserve">all electronically submitted copies of original documents are true and accurate digital copies of the original document. </w:t>
      </w:r>
    </w:p>
    <w:p w14:paraId="0048EEBD" w14:textId="77777777" w:rsidR="002E5C20" w:rsidRPr="00243A5A" w:rsidRDefault="002E5C20" w:rsidP="002E5C20">
      <w:pPr>
        <w:pStyle w:val="A0"/>
      </w:pPr>
      <w:r w:rsidRPr="00243A5A">
        <w:t>B.</w:t>
      </w:r>
      <w:r w:rsidRPr="00243A5A">
        <w:tab/>
        <w:t>…</w:t>
      </w:r>
    </w:p>
    <w:p w14:paraId="08FB7B77" w14:textId="77777777" w:rsidR="002E5C20" w:rsidRPr="00243A5A" w:rsidRDefault="002E5C20" w:rsidP="002E5C20">
      <w:pPr>
        <w:pStyle w:val="AuthorityNote"/>
      </w:pPr>
      <w:r w:rsidRPr="00243A5A">
        <w:t>AUTHORITY NOTE:</w:t>
      </w:r>
      <w:r w:rsidRPr="00243A5A">
        <w:tab/>
        <w:t>Promulgated in accordance with R.S. 27:15 and 24.</w:t>
      </w:r>
    </w:p>
    <w:p w14:paraId="32BC3D8E" w14:textId="77777777" w:rsidR="002E5C20" w:rsidRDefault="002E5C20" w:rsidP="002E5C20">
      <w:pPr>
        <w:pStyle w:val="HistoricalNote"/>
      </w:pPr>
      <w:r w:rsidRPr="00243A5A">
        <w:t>HISTORICAL NOTE:</w:t>
      </w:r>
      <w:r w:rsidRPr="00243A5A">
        <w:tab/>
        <w:t>Promulgated by the Department of Public Safety and Corrections, Gaming Control Board, LR 38:2935 (November 2012), amended LR 53:</w:t>
      </w:r>
    </w:p>
    <w:p w14:paraId="7A9230B6" w14:textId="77777777" w:rsidR="002E5C20" w:rsidRPr="00243A5A" w:rsidRDefault="002E5C20" w:rsidP="002E5C20">
      <w:pPr>
        <w:pStyle w:val="RegCodeTitle"/>
      </w:pPr>
      <w:r w:rsidRPr="00243A5A">
        <w:lastRenderedPageBreak/>
        <w:t>Family Impact Statement</w:t>
      </w:r>
    </w:p>
    <w:p w14:paraId="5563B9A7" w14:textId="77777777" w:rsidR="002E5C20" w:rsidRPr="00243A5A" w:rsidRDefault="002E5C20" w:rsidP="002E5C20">
      <w:pPr>
        <w:pStyle w:val="A0"/>
      </w:pPr>
      <w:r w:rsidRPr="00243A5A">
        <w:t>Pursuant to the provisions of R.S. 49:972, the Gaming Control Board, through its chairman, has considered the potential family impact of the proposed Rule.</w:t>
      </w:r>
    </w:p>
    <w:p w14:paraId="6DD623BE" w14:textId="77777777" w:rsidR="002E5C20" w:rsidRPr="00243A5A" w:rsidRDefault="002E5C20" w:rsidP="002E5C20">
      <w:pPr>
        <w:pStyle w:val="A0"/>
      </w:pPr>
      <w:r w:rsidRPr="00243A5A">
        <w:t>The proposed Rule has no known impact on the following:</w:t>
      </w:r>
    </w:p>
    <w:p w14:paraId="4B261553" w14:textId="77777777" w:rsidR="002E5C20" w:rsidRPr="00243A5A" w:rsidRDefault="002E5C20" w:rsidP="002E5C20">
      <w:pPr>
        <w:pStyle w:val="1"/>
      </w:pPr>
      <w:r w:rsidRPr="00243A5A">
        <w:t>1.</w:t>
      </w:r>
      <w:r w:rsidRPr="00243A5A">
        <w:tab/>
        <w:t>the effect on stability of the family.</w:t>
      </w:r>
    </w:p>
    <w:p w14:paraId="0F0D012C" w14:textId="77777777" w:rsidR="002E5C20" w:rsidRPr="00243A5A" w:rsidRDefault="002E5C20" w:rsidP="002E5C20">
      <w:pPr>
        <w:pStyle w:val="1"/>
      </w:pPr>
      <w:r w:rsidRPr="00243A5A">
        <w:t>2.</w:t>
      </w:r>
      <w:r w:rsidRPr="00243A5A">
        <w:tab/>
        <w:t>the effect on the authority and rights of parents regarding the education and supervision of their children.</w:t>
      </w:r>
    </w:p>
    <w:p w14:paraId="00F2BDAB" w14:textId="77777777" w:rsidR="002E5C20" w:rsidRPr="00243A5A" w:rsidRDefault="002E5C20" w:rsidP="002E5C20">
      <w:pPr>
        <w:pStyle w:val="1"/>
      </w:pPr>
      <w:r w:rsidRPr="00243A5A">
        <w:t>3.</w:t>
      </w:r>
      <w:r w:rsidRPr="00243A5A">
        <w:tab/>
        <w:t>the effect on the functioning of the family.</w:t>
      </w:r>
    </w:p>
    <w:p w14:paraId="7B6303F0" w14:textId="77777777" w:rsidR="002E5C20" w:rsidRPr="00243A5A" w:rsidRDefault="002E5C20" w:rsidP="002E5C20">
      <w:pPr>
        <w:pStyle w:val="1"/>
      </w:pPr>
      <w:r w:rsidRPr="00243A5A">
        <w:t>4.</w:t>
      </w:r>
      <w:r w:rsidRPr="00243A5A">
        <w:tab/>
        <w:t>the effect on family earnings and family budget.</w:t>
      </w:r>
    </w:p>
    <w:p w14:paraId="209AFE95" w14:textId="77777777" w:rsidR="002E5C20" w:rsidRPr="00243A5A" w:rsidRDefault="002E5C20" w:rsidP="002E5C20">
      <w:pPr>
        <w:pStyle w:val="1"/>
      </w:pPr>
      <w:r w:rsidRPr="00243A5A">
        <w:t>5.</w:t>
      </w:r>
      <w:r w:rsidRPr="00243A5A">
        <w:tab/>
        <w:t>the effect on the behavior and personal responsibility of children.</w:t>
      </w:r>
    </w:p>
    <w:p w14:paraId="75256AD3" w14:textId="77777777" w:rsidR="002E5C20" w:rsidRPr="00243A5A" w:rsidRDefault="002E5C20" w:rsidP="002E5C20">
      <w:pPr>
        <w:pStyle w:val="1"/>
      </w:pPr>
      <w:r w:rsidRPr="00243A5A">
        <w:t>6.</w:t>
      </w:r>
      <w:r w:rsidRPr="00243A5A">
        <w:tab/>
        <w:t>the ability of the family or a local government to perform the function as contained in the proposed rule.</w:t>
      </w:r>
    </w:p>
    <w:p w14:paraId="3780128B" w14:textId="77777777" w:rsidR="002E5C20" w:rsidRPr="00243A5A" w:rsidRDefault="002E5C20" w:rsidP="002E5C20">
      <w:pPr>
        <w:pStyle w:val="RegCodeTitle"/>
      </w:pPr>
      <w:r w:rsidRPr="00243A5A">
        <w:t>Poverty Impact Statement</w:t>
      </w:r>
    </w:p>
    <w:p w14:paraId="47543BEE" w14:textId="77777777" w:rsidR="002E5C20" w:rsidRPr="00243A5A" w:rsidRDefault="002E5C20" w:rsidP="002E5C20">
      <w:pPr>
        <w:pStyle w:val="A0"/>
      </w:pPr>
      <w:r w:rsidRPr="00243A5A">
        <w:t>Pursuant to the provisions of R.S. 49:973, the Gaming Control Board, through its chairman, has considered the potential poverty impact of the proposed Rule.</w:t>
      </w:r>
    </w:p>
    <w:p w14:paraId="058C06B6" w14:textId="77777777" w:rsidR="002E5C20" w:rsidRPr="00243A5A" w:rsidRDefault="002E5C20" w:rsidP="002E5C20">
      <w:pPr>
        <w:pStyle w:val="A0"/>
      </w:pPr>
      <w:r w:rsidRPr="00243A5A">
        <w:t>The proposed Rule has no known impact on impact on the following:</w:t>
      </w:r>
    </w:p>
    <w:p w14:paraId="67EA2126" w14:textId="77777777" w:rsidR="002E5C20" w:rsidRPr="00243A5A" w:rsidRDefault="002E5C20" w:rsidP="002E5C20">
      <w:pPr>
        <w:pStyle w:val="1"/>
      </w:pPr>
      <w:r w:rsidRPr="00243A5A">
        <w:t>1.</w:t>
      </w:r>
      <w:r w:rsidRPr="00243A5A">
        <w:tab/>
        <w:t>the effect on household income, assets, and financial security.</w:t>
      </w:r>
    </w:p>
    <w:p w14:paraId="1C068F04" w14:textId="77777777" w:rsidR="002E5C20" w:rsidRPr="00243A5A" w:rsidRDefault="002E5C20" w:rsidP="002E5C20">
      <w:pPr>
        <w:pStyle w:val="1"/>
      </w:pPr>
      <w:r w:rsidRPr="00243A5A">
        <w:t>2.</w:t>
      </w:r>
      <w:r w:rsidRPr="00243A5A">
        <w:tab/>
        <w:t>the effect on early childhood development and preschool through postsecondary education development.</w:t>
      </w:r>
    </w:p>
    <w:p w14:paraId="42A9489F" w14:textId="77777777" w:rsidR="002E5C20" w:rsidRPr="00243A5A" w:rsidRDefault="002E5C20" w:rsidP="002E5C20">
      <w:pPr>
        <w:pStyle w:val="1"/>
      </w:pPr>
      <w:r w:rsidRPr="00243A5A">
        <w:t>3.</w:t>
      </w:r>
      <w:r w:rsidRPr="00243A5A">
        <w:tab/>
        <w:t>the effect on employment and workforce development.</w:t>
      </w:r>
    </w:p>
    <w:p w14:paraId="7353D021" w14:textId="77777777" w:rsidR="002E5C20" w:rsidRPr="00243A5A" w:rsidRDefault="002E5C20" w:rsidP="002E5C20">
      <w:pPr>
        <w:pStyle w:val="1"/>
      </w:pPr>
      <w:r w:rsidRPr="00243A5A">
        <w:t>4.</w:t>
      </w:r>
      <w:r w:rsidRPr="00243A5A">
        <w:tab/>
        <w:t>the effect on taxes and tax credits.</w:t>
      </w:r>
    </w:p>
    <w:p w14:paraId="7164700E" w14:textId="77777777" w:rsidR="002E5C20" w:rsidRPr="00243A5A" w:rsidRDefault="002E5C20" w:rsidP="002E5C20">
      <w:pPr>
        <w:pStyle w:val="1"/>
      </w:pPr>
      <w:r w:rsidRPr="00243A5A">
        <w:t>5.</w:t>
      </w:r>
      <w:r w:rsidRPr="00243A5A">
        <w:tab/>
        <w:t>the effect on child and dependent care, housing, health care, nutrition, transportation, and utilities assistance.</w:t>
      </w:r>
    </w:p>
    <w:p w14:paraId="352BC2D8" w14:textId="77777777" w:rsidR="002E5C20" w:rsidRPr="00243A5A" w:rsidRDefault="002E5C20" w:rsidP="002E5C20">
      <w:pPr>
        <w:pStyle w:val="RegCodeTitle"/>
      </w:pPr>
      <w:r w:rsidRPr="00243A5A">
        <w:t>Small Business Analysis</w:t>
      </w:r>
    </w:p>
    <w:p w14:paraId="6ADEB8C0" w14:textId="77777777" w:rsidR="002E5C20" w:rsidRPr="00243A5A" w:rsidRDefault="002E5C20" w:rsidP="002E5C20">
      <w:pPr>
        <w:pStyle w:val="A0"/>
      </w:pPr>
      <w:r w:rsidRPr="00243A5A">
        <w:t>Pursuant to the provisions of R.S. 49:974.2-974.8, the Regulatory Flexibility Act, the Louisiana Gaming Control Board, through its chairman, has concluded that the proposed Rule is not anticipated to have an adverse impact on small business; therefore, a Small Business Impact Statement has not been prepared.</w:t>
      </w:r>
    </w:p>
    <w:p w14:paraId="7D62873F" w14:textId="77777777" w:rsidR="002E5C20" w:rsidRPr="00243A5A" w:rsidRDefault="002E5C20" w:rsidP="002E5C20">
      <w:pPr>
        <w:pStyle w:val="RegCodeTitle"/>
      </w:pPr>
      <w:r w:rsidRPr="00243A5A">
        <w:t>Provider Impact Statement</w:t>
      </w:r>
    </w:p>
    <w:p w14:paraId="47EB7280" w14:textId="77777777" w:rsidR="002E5C20" w:rsidRPr="00243A5A" w:rsidRDefault="002E5C20" w:rsidP="002E5C20">
      <w:pPr>
        <w:pStyle w:val="A0"/>
      </w:pPr>
      <w:r w:rsidRPr="00243A5A">
        <w:t>Pursuant to the provisions of HCR170 of 2014, the Gaming Control Board, through its chairman, has considered the potential provider impact of the proposed Rule.</w:t>
      </w:r>
    </w:p>
    <w:p w14:paraId="2E9460A8" w14:textId="77777777" w:rsidR="002E5C20" w:rsidRPr="00243A5A" w:rsidRDefault="002E5C20" w:rsidP="002E5C20">
      <w:pPr>
        <w:pStyle w:val="A0"/>
      </w:pPr>
      <w:r w:rsidRPr="00243A5A">
        <w:t>The proposed Rule has no known impact on impact on the following:</w:t>
      </w:r>
    </w:p>
    <w:p w14:paraId="0D4CE3CD" w14:textId="77777777" w:rsidR="002E5C20" w:rsidRPr="00243A5A" w:rsidRDefault="002E5C20" w:rsidP="002E5C20">
      <w:pPr>
        <w:pStyle w:val="1"/>
      </w:pPr>
      <w:r w:rsidRPr="00243A5A">
        <w:t>1.</w:t>
      </w:r>
      <w:r w:rsidRPr="00243A5A">
        <w:tab/>
        <w:t>the effect on the staffing level requirements or qualifications required to provide the same level of service.</w:t>
      </w:r>
    </w:p>
    <w:p w14:paraId="59CBEFFC" w14:textId="77777777" w:rsidR="002E5C20" w:rsidRPr="00243A5A" w:rsidRDefault="002E5C20" w:rsidP="002E5C20">
      <w:pPr>
        <w:pStyle w:val="1"/>
      </w:pPr>
      <w:r w:rsidRPr="00243A5A">
        <w:t>2.</w:t>
      </w:r>
      <w:r w:rsidRPr="00243A5A">
        <w:tab/>
        <w:t>the total direct and indirect effect on the costs to the provider to provide the same level of service.</w:t>
      </w:r>
    </w:p>
    <w:p w14:paraId="7FC27F71" w14:textId="77777777" w:rsidR="002E5C20" w:rsidRPr="00243A5A" w:rsidRDefault="002E5C20" w:rsidP="002E5C20">
      <w:pPr>
        <w:pStyle w:val="1"/>
        <w:rPr>
          <w:kern w:val="28"/>
        </w:rPr>
      </w:pPr>
      <w:r w:rsidRPr="00243A5A">
        <w:t>3.</w:t>
      </w:r>
      <w:r w:rsidRPr="00243A5A">
        <w:tab/>
        <w:t>the overall effect on the ability of the provider to provide the same level of service.</w:t>
      </w:r>
    </w:p>
    <w:p w14:paraId="63A01DA4" w14:textId="77777777" w:rsidR="002E5C20" w:rsidRPr="00243A5A" w:rsidRDefault="002E5C20" w:rsidP="002E5C20">
      <w:pPr>
        <w:pStyle w:val="RegCodeTitle"/>
      </w:pPr>
      <w:r w:rsidRPr="00243A5A">
        <w:t>Public Comments</w:t>
      </w:r>
    </w:p>
    <w:p w14:paraId="109E05B5" w14:textId="77777777" w:rsidR="002E5C20" w:rsidRDefault="002E5C20" w:rsidP="002E5C20">
      <w:pPr>
        <w:pStyle w:val="A0"/>
      </w:pPr>
      <w:r w:rsidRPr="00243A5A">
        <w:t>Interested persons may submit written comments to Amy Danageozian, Assistant Attorney General, Louisiana Department of Justice, Gaming Division, 1885 North Third Street, Fifth Floor, Baton Rouge, LA 70802. All comments must be submitted no later than the end of business day, Central time zone, o</w:t>
      </w:r>
      <w:r>
        <w:t>n</w:t>
      </w:r>
      <w:r w:rsidRPr="00243A5A">
        <w:t xml:space="preserve"> November 10, 2026.</w:t>
      </w:r>
    </w:p>
    <w:p w14:paraId="194D9E2A" w14:textId="77777777" w:rsidR="002E5C20" w:rsidRPr="00243A5A" w:rsidRDefault="002E5C20" w:rsidP="002E5C20">
      <w:pPr>
        <w:pStyle w:val="RegCodeTitle"/>
      </w:pPr>
      <w:r w:rsidRPr="00243A5A">
        <w:t>Public Comments</w:t>
      </w:r>
    </w:p>
    <w:p w14:paraId="51B96794" w14:textId="77777777" w:rsidR="002E5C20" w:rsidRPr="00243A5A" w:rsidRDefault="002E5C20" w:rsidP="002E5C20">
      <w:pPr>
        <w:pStyle w:val="A0"/>
      </w:pPr>
      <w:r w:rsidRPr="00243A5A">
        <w:t>Interested persons may submit written comments to Amy Danageozian, Assistant Attorney General, Louisiana Department of Justice, Gaming Division, 1885 North Third Street, Fifth Floor, Baton Rouge, LA 70802. All comments must be submitted no later than the end of business day, Central time zone, o</w:t>
      </w:r>
      <w:r>
        <w:t>n</w:t>
      </w:r>
      <w:r w:rsidRPr="00243A5A">
        <w:t xml:space="preserve"> November 10, 2026.</w:t>
      </w:r>
    </w:p>
    <w:p w14:paraId="50C78D0E" w14:textId="77777777" w:rsidR="002E5C20" w:rsidRDefault="002E5C20" w:rsidP="002E5C20">
      <w:pPr>
        <w:pStyle w:val="RegSignature"/>
      </w:pPr>
      <w:r>
        <w:t>Christopher B. Hebert</w:t>
      </w:r>
    </w:p>
    <w:p w14:paraId="127B2855" w14:textId="77777777" w:rsidR="002E5C20" w:rsidRDefault="002E5C20" w:rsidP="002E5C20">
      <w:pPr>
        <w:pStyle w:val="RegSignature"/>
      </w:pPr>
      <w:r>
        <w:t>Chairman</w:t>
      </w:r>
    </w:p>
    <w:p w14:paraId="19C6FAFB" w14:textId="77777777" w:rsidR="002E5C20" w:rsidRDefault="002E5C20" w:rsidP="002E5C20">
      <w:pPr>
        <w:pStyle w:val="RegCodePart"/>
        <w:rPr>
          <w:noProof w:val="0"/>
        </w:rPr>
      </w:pPr>
    </w:p>
    <w:p w14:paraId="01972835" w14:textId="77777777" w:rsidR="002E5C20" w:rsidRDefault="002E5C20" w:rsidP="002E5C20">
      <w:pPr>
        <w:pStyle w:val="RegCodePart"/>
        <w:rPr>
          <w:noProof w:val="0"/>
        </w:rPr>
      </w:pPr>
      <w:r>
        <w:rPr>
          <w:noProof w:val="0"/>
        </w:rPr>
        <w:t>FISCAL AND ECONOMIC IMPACT STATEMENT FOR ADMINISTRATIVE RULES</w:t>
      </w:r>
    </w:p>
    <w:p w14:paraId="1EEE3580" w14:textId="77777777" w:rsidR="002E5C20" w:rsidRDefault="002E5C20" w:rsidP="002E5C20">
      <w:pPr>
        <w:pStyle w:val="RegCodePart"/>
      </w:pPr>
      <w:r>
        <w:t xml:space="preserve">RULE TITLE:  </w:t>
      </w:r>
      <w:r w:rsidRPr="00DE1330">
        <w:t>Electronic Submissions</w:t>
      </w:r>
    </w:p>
    <w:p w14:paraId="3387247A" w14:textId="77777777" w:rsidR="002E5C20" w:rsidRDefault="002E5C20" w:rsidP="002E5C20">
      <w:pPr>
        <w:pStyle w:val="Chapter"/>
        <w:jc w:val="center"/>
      </w:pPr>
    </w:p>
    <w:p w14:paraId="628F2B68"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29811720" w14:textId="77777777" w:rsidR="002E5C20" w:rsidRPr="00DE1330" w:rsidRDefault="002E5C20" w:rsidP="002E5C20">
      <w:pPr>
        <w:pStyle w:val="RegFE2"/>
      </w:pPr>
      <w:r w:rsidRPr="00DE1330">
        <w:t>The proposed rule is not anticipated to result in any costs or savings for the Louisiana Gaming Control Board ("Board") or any State or local government units.</w:t>
      </w:r>
    </w:p>
    <w:p w14:paraId="5860FCCB" w14:textId="77777777" w:rsidR="002E5C20" w:rsidRDefault="002E5C20" w:rsidP="002E5C20">
      <w:pPr>
        <w:pStyle w:val="RegFE2"/>
        <w:rPr>
          <w:noProof w:val="0"/>
        </w:rPr>
      </w:pPr>
      <w:r w:rsidRPr="00DE1330">
        <w:rPr>
          <w:noProof w:val="0"/>
        </w:rPr>
        <w:t>The Board proposes to amend Title 42 (Louisiana Gaming) of the Louisiana Administrative Code, Part III (Gaming Control Board), Chapter 1 (General Provisions), Sections 101, 108, 109, 112, 116, and 120 and Chapter 4 (Electronic Submission of Documents), Sections 401 through 403, relative to the electronic submission of documents. Specifically, the proposed rules permit the submission of application and forms through electronic format and provides for the certifications applicants attest to when submitting documentation. Further, the proposed rule establishes procedures for electronic submissions, including a board-maintained portal, as well as allow individuals or entities to waive other service methods in favor of electronic service.</w:t>
      </w:r>
    </w:p>
    <w:p w14:paraId="1BCECD3E"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67A480AA" w14:textId="77777777" w:rsidR="002E5C20" w:rsidRDefault="002E5C20" w:rsidP="002E5C20">
      <w:pPr>
        <w:pStyle w:val="RegFE2"/>
        <w:rPr>
          <w:noProof w:val="0"/>
        </w:rPr>
      </w:pPr>
      <w:r w:rsidRPr="00DE1330">
        <w:rPr>
          <w:noProof w:val="0"/>
        </w:rPr>
        <w:t>There is no anticipated effect on revenue collections of state or local governmental units.</w:t>
      </w:r>
    </w:p>
    <w:p w14:paraId="2CE8DBFE"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7C4C57C4" w14:textId="77777777" w:rsidR="002E5C20" w:rsidRDefault="002E5C20" w:rsidP="002E5C20">
      <w:pPr>
        <w:pStyle w:val="RegFE2"/>
        <w:rPr>
          <w:noProof w:val="0"/>
        </w:rPr>
      </w:pPr>
      <w:r w:rsidRPr="00DE1330">
        <w:rPr>
          <w:noProof w:val="0"/>
        </w:rPr>
        <w:t>There are no anticipated costs or economic benefits to directly affected persons, small businesses, or non-governmental groups.</w:t>
      </w:r>
    </w:p>
    <w:p w14:paraId="17CFF8C3" w14:textId="77777777" w:rsidR="002E5C20" w:rsidRDefault="002E5C20" w:rsidP="002E5C20">
      <w:pPr>
        <w:pStyle w:val="RegFE1"/>
        <w:rPr>
          <w:noProof w:val="0"/>
        </w:rPr>
      </w:pPr>
      <w:r>
        <w:rPr>
          <w:noProof w:val="0"/>
        </w:rPr>
        <w:t>IV.</w:t>
      </w:r>
      <w:r>
        <w:rPr>
          <w:noProof w:val="0"/>
        </w:rPr>
        <w:tab/>
        <w:t>ESTIMATED EFFECT ON COMPETITION AND EMPLOYMENT (Summary)</w:t>
      </w:r>
    </w:p>
    <w:p w14:paraId="2086FC60" w14:textId="77777777" w:rsidR="002E5C20" w:rsidRDefault="002E5C20" w:rsidP="002E5C20">
      <w:pPr>
        <w:pStyle w:val="RegFE2"/>
        <w:rPr>
          <w:noProof w:val="0"/>
        </w:rPr>
      </w:pPr>
      <w:r w:rsidRPr="00DE1330">
        <w:rPr>
          <w:noProof w:val="0"/>
        </w:rPr>
        <w:t>Implementation of this proposed rule is not anticipated to have an effect on competition and employment.</w:t>
      </w:r>
    </w:p>
    <w:p w14:paraId="758CB6CE" w14:textId="77777777" w:rsidR="002E5C20" w:rsidRDefault="002E5C20" w:rsidP="002E5C20">
      <w:pPr>
        <w:pStyle w:val="RegFE2"/>
        <w:rPr>
          <w:noProof w:val="0"/>
        </w:rPr>
      </w:pPr>
    </w:p>
    <w:p w14:paraId="324DE510"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Chrisopher B. Hebert</w:t>
      </w:r>
      <w:r w:rsidRPr="0021739A">
        <w:rPr>
          <w:noProof w:val="0"/>
          <w:kern w:val="2"/>
          <w:sz w:val="18"/>
        </w:rPr>
        <w:tab/>
      </w:r>
      <w:r>
        <w:rPr>
          <w:noProof w:val="0"/>
          <w:kern w:val="2"/>
          <w:sz w:val="18"/>
        </w:rPr>
        <w:t>Patrice Thomas</w:t>
      </w:r>
    </w:p>
    <w:p w14:paraId="715963C3"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Chairman</w:t>
      </w:r>
      <w:r w:rsidRPr="0021739A">
        <w:rPr>
          <w:noProof w:val="0"/>
          <w:kern w:val="2"/>
          <w:sz w:val="18"/>
        </w:rPr>
        <w:tab/>
      </w:r>
      <w:r>
        <w:rPr>
          <w:noProof w:val="0"/>
          <w:kern w:val="2"/>
          <w:sz w:val="18"/>
        </w:rPr>
        <w:t>Deputy Fiscal Officer</w:t>
      </w:r>
    </w:p>
    <w:p w14:paraId="0D551E96" w14:textId="77777777" w:rsidR="002E5C20" w:rsidRPr="0021739A" w:rsidRDefault="002E5C20" w:rsidP="002E5C20">
      <w:pPr>
        <w:pStyle w:val="RegLogNumber"/>
        <w:tabs>
          <w:tab w:val="left" w:pos="2880"/>
          <w:tab w:val="decimal" w:pos="2988"/>
        </w:tabs>
        <w:outlineLvl w:val="8"/>
        <w:rPr>
          <w:noProof w:val="0"/>
          <w:kern w:val="2"/>
          <w:sz w:val="18"/>
        </w:rPr>
      </w:pPr>
      <w:r>
        <w:t>2610#017</w:t>
      </w:r>
      <w:r w:rsidRPr="0021739A">
        <w:rPr>
          <w:noProof w:val="0"/>
          <w:kern w:val="2"/>
          <w:sz w:val="20"/>
        </w:rPr>
        <w:tab/>
      </w:r>
      <w:r>
        <w:rPr>
          <w:noProof w:val="0"/>
          <w:kern w:val="2"/>
          <w:sz w:val="18"/>
        </w:rPr>
        <w:t>Legislative Fiscal Office</w:t>
      </w:r>
    </w:p>
    <w:p w14:paraId="158325F4" w14:textId="77777777" w:rsidR="002E5C20" w:rsidRPr="00A35639" w:rsidRDefault="002E5C20" w:rsidP="002E5C20"/>
    <w:p w14:paraId="6353C3BA" w14:textId="77777777" w:rsidR="002E5C20" w:rsidRDefault="002E5C20" w:rsidP="002E5C20">
      <w:pPr>
        <w:pStyle w:val="RegItemFirstLine"/>
      </w:pPr>
      <w:r>
        <w:t>NOTICE OF INTENT</w:t>
      </w:r>
    </w:p>
    <w:p w14:paraId="1F88985B" w14:textId="77777777" w:rsidR="002E5C20" w:rsidRDefault="002E5C20" w:rsidP="002E5C20">
      <w:pPr>
        <w:pStyle w:val="RegDepartment"/>
      </w:pPr>
      <w:r>
        <w:t>Department of Public Safety and Corrections</w:t>
      </w:r>
    </w:p>
    <w:p w14:paraId="5649901B" w14:textId="77777777" w:rsidR="002E5C20" w:rsidRPr="00D60DD3" w:rsidRDefault="002E5C20" w:rsidP="002E5C20">
      <w:pPr>
        <w:pStyle w:val="RegDepartment"/>
      </w:pPr>
      <w:r>
        <w:t>Office of State Fire Marshal</w:t>
      </w:r>
    </w:p>
    <w:p w14:paraId="5F2A4CB9" w14:textId="77777777" w:rsidR="002E5C20" w:rsidRPr="00E241BB" w:rsidRDefault="002E5C20" w:rsidP="002E5C20">
      <w:pPr>
        <w:pStyle w:val="RegItemTitle"/>
        <w:spacing w:before="240"/>
      </w:pPr>
      <w:r w:rsidRPr="00E241BB">
        <w:t xml:space="preserve">Boiler Construction, Maintenance, </w:t>
      </w:r>
      <w:r>
        <w:br/>
      </w:r>
      <w:r w:rsidRPr="00E241BB">
        <w:t>Inspection and General Use</w:t>
      </w:r>
      <w:r>
        <w:t xml:space="preserve"> </w:t>
      </w:r>
      <w:r w:rsidRPr="00E241BB">
        <w:rPr>
          <w:bCs/>
        </w:rPr>
        <w:t>(LAC 55:V.Chapter 50)</w:t>
      </w:r>
    </w:p>
    <w:p w14:paraId="74CE4B24" w14:textId="77777777" w:rsidR="002E5C20" w:rsidRDefault="002E5C20" w:rsidP="002E5C20">
      <w:pPr>
        <w:pStyle w:val="A0"/>
      </w:pPr>
      <w:r w:rsidRPr="00E241BB">
        <w:t>The Department of Public Safety and Corrections, Office of State Fire Marshal, in accordance with the provisions of the Administrative Procedure Act, LSA-R.S. 49:950 et seq., and R.S. 40:1664.21 through R.S. 1664.33, hereby gives notice of its intent to amend Title 55 (Public Safety) Part V (Office of State Fire Marshal), Chapter 50 (Boiler Construction, Maintenance, Inspection and General Use).</w:t>
      </w:r>
      <w:r>
        <w:t xml:space="preserve"> </w:t>
      </w:r>
      <w:r w:rsidRPr="00E241BB">
        <w:t xml:space="preserve">In compliance with Act 842 of the 2026 Regular Session The proposed action amends and re-adopts Chapter 50 to align the state boiler program with the licensing and enforcement authority enacted at R.S. 40:1664.21 through 1664.33, to update the adopted national consensus codes, and to modernize licensing, registration, inspection, reporting, and penalty provisions. </w:t>
      </w:r>
    </w:p>
    <w:p w14:paraId="2925A089" w14:textId="77777777" w:rsidR="002E5C20" w:rsidRPr="00E241BB" w:rsidRDefault="002E5C20" w:rsidP="002E5C20">
      <w:pPr>
        <w:pStyle w:val="RegCodeTitle"/>
      </w:pPr>
      <w:r w:rsidRPr="00E241BB">
        <w:lastRenderedPageBreak/>
        <w:t>Title 55</w:t>
      </w:r>
    </w:p>
    <w:p w14:paraId="238C765F" w14:textId="77777777" w:rsidR="002E5C20" w:rsidRPr="00E241BB" w:rsidRDefault="002E5C20" w:rsidP="002E5C20">
      <w:pPr>
        <w:pStyle w:val="RegCodeTitle"/>
      </w:pPr>
      <w:r w:rsidRPr="00E241BB">
        <w:t>PUBLIC SAFETY</w:t>
      </w:r>
    </w:p>
    <w:p w14:paraId="1FCD6E82" w14:textId="77777777" w:rsidR="00EC3E44" w:rsidRDefault="002E5C20" w:rsidP="002E5C20">
      <w:pPr>
        <w:pStyle w:val="RegCodePart"/>
      </w:pPr>
      <w:r w:rsidRPr="00E241BB">
        <w:t>Part V.</w:t>
      </w:r>
      <w:r>
        <w:t xml:space="preserve">  </w:t>
      </w:r>
      <w:r w:rsidRPr="00E241BB">
        <w:t>Office of State Fire Marshal</w:t>
      </w:r>
    </w:p>
    <w:p w14:paraId="5EA5E2BE" w14:textId="28AA13FC" w:rsidR="002E5C20" w:rsidRDefault="002E5C20" w:rsidP="002E5C20">
      <w:pPr>
        <w:pStyle w:val="RegCodePart"/>
      </w:pPr>
      <w:r w:rsidRPr="00E241BB">
        <w:t>Chapter 50.</w:t>
      </w:r>
      <w:r w:rsidRPr="00E241BB">
        <w:tab/>
        <w:t>Boiler Construction, Maintenance, Inspection and General Use</w:t>
      </w:r>
    </w:p>
    <w:p w14:paraId="1CF870C3" w14:textId="77777777" w:rsidR="002E5C20" w:rsidRPr="00E241BB" w:rsidRDefault="002E5C20" w:rsidP="002E5C20">
      <w:pPr>
        <w:pStyle w:val="Section"/>
      </w:pPr>
      <w:r w:rsidRPr="00E241BB">
        <w:t>§5001.</w:t>
      </w:r>
      <w:r w:rsidRPr="00E241BB">
        <w:tab/>
        <w:t>Preface</w:t>
      </w:r>
    </w:p>
    <w:p w14:paraId="020AA53C" w14:textId="77777777" w:rsidR="002E5C20" w:rsidRPr="00E241BB" w:rsidRDefault="002E5C20" w:rsidP="002E5C20">
      <w:pPr>
        <w:pStyle w:val="A0"/>
      </w:pPr>
      <w:r w:rsidRPr="00E241BB">
        <w:t>A. - A.2.</w:t>
      </w:r>
      <w:r w:rsidRPr="00E241BB">
        <w:tab/>
        <w:t>…</w:t>
      </w:r>
    </w:p>
    <w:p w14:paraId="6D71B1B5" w14:textId="77777777" w:rsidR="002E5C20" w:rsidRPr="00E241BB" w:rsidRDefault="002E5C20" w:rsidP="002E5C20">
      <w:pPr>
        <w:pStyle w:val="A0"/>
      </w:pPr>
      <w:r w:rsidRPr="00E241BB">
        <w:t>B.</w:t>
      </w:r>
      <w:r w:rsidRPr="00E241BB">
        <w:tab/>
        <w:t>It is intended that these rules and regulations will effect reasonable and adequate regulations governing the construction, maintenance, inspection and use of boilers, and provide for the inspection during fabrication, repair or alteration of those boilers that are required by the owner or user to:</w:t>
      </w:r>
    </w:p>
    <w:p w14:paraId="3DBB4E77" w14:textId="77777777" w:rsidR="002E5C20" w:rsidRPr="00E241BB" w:rsidRDefault="002E5C20" w:rsidP="002E5C20">
      <w:pPr>
        <w:pStyle w:val="1"/>
      </w:pPr>
      <w:r w:rsidRPr="00E241BB">
        <w:t>1.</w:t>
      </w:r>
      <w:r w:rsidRPr="00E241BB">
        <w:tab/>
        <w:t>meet ASME and NBIC requirements; and</w:t>
      </w:r>
    </w:p>
    <w:p w14:paraId="55BDF063" w14:textId="77777777" w:rsidR="002E5C20" w:rsidRPr="00E241BB" w:rsidRDefault="002E5C20" w:rsidP="002E5C20">
      <w:pPr>
        <w:pStyle w:val="1"/>
      </w:pPr>
      <w:r w:rsidRPr="00E241BB">
        <w:t>2.</w:t>
      </w:r>
      <w:r w:rsidRPr="00E241BB">
        <w:tab/>
        <w:t>be stamped as meeting those rules.</w:t>
      </w:r>
    </w:p>
    <w:p w14:paraId="72BBF8E7" w14:textId="77777777" w:rsidR="002E5C20" w:rsidRPr="00E241BB" w:rsidRDefault="002E5C20" w:rsidP="002E5C20">
      <w:pPr>
        <w:pStyle w:val="A0"/>
      </w:pPr>
      <w:r w:rsidRPr="00E241BB">
        <w:t>C.</w:t>
      </w:r>
      <w:r w:rsidRPr="00E241BB">
        <w:tab/>
        <w:t>These rules and regulations are intended to promote uniform standards for the design, fabrication, repair, alteration and inspection of steam and hot water boilers, and the inspection during fabrication, repair or alteration of those boilers that are required by the owner or user to:</w:t>
      </w:r>
    </w:p>
    <w:p w14:paraId="3048A82F" w14:textId="77777777" w:rsidR="002E5C20" w:rsidRPr="00E241BB" w:rsidRDefault="002E5C20" w:rsidP="002E5C20">
      <w:pPr>
        <w:pStyle w:val="1"/>
      </w:pPr>
      <w:r w:rsidRPr="00E241BB">
        <w:t>1.</w:t>
      </w:r>
      <w:r w:rsidRPr="00E241BB">
        <w:tab/>
        <w:t>meet ASME and NBIC requirements; and</w:t>
      </w:r>
    </w:p>
    <w:p w14:paraId="6E68ED10" w14:textId="77777777" w:rsidR="002E5C20" w:rsidRPr="00E241BB" w:rsidRDefault="002E5C20" w:rsidP="002E5C20">
      <w:pPr>
        <w:pStyle w:val="1"/>
      </w:pPr>
      <w:r w:rsidRPr="00E241BB">
        <w:t>2.</w:t>
      </w:r>
      <w:r w:rsidRPr="00E241BB">
        <w:tab/>
        <w:t>be stamped as meeting those rules.</w:t>
      </w:r>
    </w:p>
    <w:p w14:paraId="4A5B5E6C" w14:textId="77777777" w:rsidR="002E5C20" w:rsidRPr="00E241BB" w:rsidRDefault="002E5C20" w:rsidP="002E5C20">
      <w:pPr>
        <w:pStyle w:val="AuthorityNote"/>
      </w:pPr>
      <w:r w:rsidRPr="00E241BB">
        <w:t>AUTHORITY NOTE:</w:t>
      </w:r>
      <w:r w:rsidRPr="00E241BB">
        <w:tab/>
        <w:t>Promulgated in accordance with R.S. 40:1664.21 through R.S. 1664.33.</w:t>
      </w:r>
    </w:p>
    <w:p w14:paraId="2E422662" w14:textId="77777777" w:rsidR="002E5C20" w:rsidRDefault="002E5C20" w:rsidP="002E5C20">
      <w:pPr>
        <w:pStyle w:val="HistoricalNote"/>
      </w:pPr>
      <w:r w:rsidRPr="00E241BB">
        <w:t>HISTORICAL NOTE:</w:t>
      </w:r>
      <w:r w:rsidRPr="00E241BB">
        <w:tab/>
        <w:t>Promulgated by the Department of Public Safety and Corrections, Office of State Fire Marshal, LR 33:1350 (July 2007), amended LR 53:</w:t>
      </w:r>
    </w:p>
    <w:p w14:paraId="3AC74C94" w14:textId="77777777" w:rsidR="002E5C20" w:rsidRPr="00E241BB" w:rsidRDefault="002E5C20" w:rsidP="002E5C20">
      <w:pPr>
        <w:pStyle w:val="Section"/>
      </w:pPr>
      <w:r w:rsidRPr="00E241BB">
        <w:t>§5002.</w:t>
      </w:r>
      <w:r w:rsidRPr="00E241BB">
        <w:tab/>
        <w:t>Application</w:t>
      </w:r>
    </w:p>
    <w:p w14:paraId="0AD18E7A" w14:textId="77777777" w:rsidR="002E5C20" w:rsidRPr="00E241BB" w:rsidRDefault="002E5C20" w:rsidP="002E5C20">
      <w:pPr>
        <w:pStyle w:val="A0"/>
      </w:pPr>
      <w:r w:rsidRPr="00E241BB">
        <w:t>A.1. - A.1.a.</w:t>
      </w:r>
      <w:r w:rsidRPr="00E241BB">
        <w:tab/>
        <w:t>…</w:t>
      </w:r>
    </w:p>
    <w:p w14:paraId="2453A774" w14:textId="77777777" w:rsidR="002E5C20" w:rsidRPr="00E241BB" w:rsidRDefault="002E5C20" w:rsidP="002E5C20">
      <w:pPr>
        <w:pStyle w:val="a1"/>
      </w:pPr>
      <w:r w:rsidRPr="00E241BB">
        <w:t>b.</w:t>
      </w:r>
      <w:r w:rsidRPr="00E241BB">
        <w:tab/>
        <w:t>be stamped as meeting those rules, as provided for by R.S. 40:1664.21 through 1664.33.</w:t>
      </w:r>
    </w:p>
    <w:p w14:paraId="384BCB68" w14:textId="77777777" w:rsidR="002E5C20" w:rsidRPr="00E241BB" w:rsidRDefault="002E5C20" w:rsidP="002E5C20">
      <w:pPr>
        <w:pStyle w:val="1"/>
      </w:pPr>
      <w:r w:rsidRPr="00E241BB">
        <w:t>2.</w:t>
      </w:r>
      <w:r w:rsidRPr="00E241BB">
        <w:tab/>
        <w:t>These rules and regulations shall conform as nearly as practicable to the ASME Boiler and Pressure Vessel Codes; Section I Power Boilers, Current Edition, Section IV Heating Boilers, Current Edition,; Section V Non Destructive Examination, Current Edition; Section VI-Recommended Rules for the Care and Operation of Heating Boilers, Current Edition,; Section VII Recommended Guidelines for the Care of Power Boilers, Current Edition,; Section VIII Pressure Vessels to the extent the rules and regulations apply, Current Edition,; Section IX―Welding and Brazing Qualifications, Current Edition, ASME B31.1 Power Piping, Current Edition; ASME CSD. ―1 Controls and Safety Devices for Automatically Fired Boilers, NB-360 National Board Acceptance of Authorized Inspection Agencies Accredited by the American Society of Mechanical Engineers; Accreditation of Authorized Inspection Agencies Performing In-service Inspection Activities NB-369</w:t>
      </w:r>
      <w:r>
        <w:t xml:space="preserve"> </w:t>
      </w:r>
      <w:r w:rsidRPr="00E241BB">
        <w:t>Rules for Commissioned Inspectors NB-263,RCI-1 Current Edition NFPA 54 National Fuel Gas Code, 2021 Edition, adopted by the council of the American Society of Mechanical Engineers; and the National Board Inspection Code,</w:t>
      </w:r>
      <w:r w:rsidRPr="00E241BB">
        <w:rPr>
          <w:sz w:val="22"/>
          <w:szCs w:val="22"/>
        </w:rPr>
        <w:t xml:space="preserve"> and the National Board Inspection Code, and the International Fuel and Gas Code (IFGC)-2021 Edition</w:t>
      </w:r>
      <w:r w:rsidRPr="00E241BB">
        <w:t>.</w:t>
      </w:r>
    </w:p>
    <w:p w14:paraId="4EC72C72" w14:textId="77777777" w:rsidR="002E5C20" w:rsidRPr="00E241BB" w:rsidRDefault="002E5C20" w:rsidP="002E5C20">
      <w:pPr>
        <w:pStyle w:val="A0"/>
      </w:pPr>
      <w:r w:rsidRPr="00E241BB">
        <w:t>B.</w:t>
      </w:r>
      <w:r w:rsidRPr="00E241BB">
        <w:tab/>
        <w:t>…</w:t>
      </w:r>
    </w:p>
    <w:p w14:paraId="4A00FF2F" w14:textId="77777777" w:rsidR="002E5C20" w:rsidRPr="00E241BB" w:rsidRDefault="002E5C20" w:rsidP="002E5C20">
      <w:pPr>
        <w:pStyle w:val="A0"/>
      </w:pPr>
      <w:r w:rsidRPr="00E241BB">
        <w:t>C.</w:t>
      </w:r>
      <w:r w:rsidRPr="00E241BB">
        <w:tab/>
        <w:t xml:space="preserve">The rules providing for inspection of new and existing installations shall apply to all boilers subject to the provisions of Act 264 of the Regular Session of 1938, as continued or substituted for by Title 23, Chapter 5, Part III, of the Louisiana Revised Statutes of 1950, regardless of whether inspected by </w:t>
      </w:r>
      <w:r>
        <w:br w:type="column"/>
      </w:r>
      <w:r w:rsidRPr="00E241BB">
        <w:t xml:space="preserve">an inspector employed by the Department of Public Safety or by a licensed inspector, and shall apply to all boilers whether stationary or portable, insofar as is practical. </w:t>
      </w:r>
    </w:p>
    <w:p w14:paraId="234A8BE3" w14:textId="77777777" w:rsidR="002E5C20" w:rsidRPr="00E241BB" w:rsidRDefault="002E5C20" w:rsidP="002E5C20">
      <w:pPr>
        <w:pStyle w:val="AuthorityNote"/>
      </w:pPr>
      <w:r w:rsidRPr="00E241BB">
        <w:t>AUTHORITY NOTE:</w:t>
      </w:r>
      <w:r w:rsidRPr="00E241BB">
        <w:tab/>
        <w:t>Promulgated in accordance with R.S. 40:1664.21 through 1664.33.</w:t>
      </w:r>
    </w:p>
    <w:p w14:paraId="7DE546D2" w14:textId="77777777" w:rsidR="002E5C20" w:rsidRDefault="002E5C20" w:rsidP="002E5C20">
      <w:pPr>
        <w:pStyle w:val="HistoricalNote"/>
      </w:pPr>
      <w:r w:rsidRPr="00E241BB">
        <w:t>HISTORICAL NOTE:</w:t>
      </w:r>
      <w:r w:rsidRPr="00E241BB">
        <w:tab/>
        <w:t xml:space="preserve">Promulgated by the Department of </w:t>
      </w:r>
      <w:r w:rsidRPr="00D60DD3">
        <w:t>Public Safety and Corrections, Office of State Fire Marshal, LR 33:1351 (July 2007), amended LR 53:</w:t>
      </w:r>
    </w:p>
    <w:p w14:paraId="5FDAF1CE" w14:textId="77777777" w:rsidR="002E5C20" w:rsidRPr="00E241BB" w:rsidRDefault="002E5C20" w:rsidP="002E5C20">
      <w:pPr>
        <w:pStyle w:val="Section"/>
      </w:pPr>
      <w:r w:rsidRPr="00E241BB">
        <w:t>§5003.</w:t>
      </w:r>
      <w:r w:rsidRPr="00E241BB">
        <w:tab/>
        <w:t>Definitions</w:t>
      </w:r>
    </w:p>
    <w:p w14:paraId="6D7B4E11" w14:textId="77777777" w:rsidR="002E5C20" w:rsidRDefault="002E5C20" w:rsidP="002E5C20">
      <w:pPr>
        <w:pStyle w:val="A0"/>
      </w:pPr>
      <w:r w:rsidRPr="00E241BB">
        <w:rPr>
          <w:i/>
          <w:iCs/>
        </w:rPr>
        <w:t>Act</w:t>
      </w:r>
      <w:r w:rsidRPr="00E241BB">
        <w:t>―regulations affecting boilers, as enacted, amended and reenacted by the Legislature of Louisiana, herein referred to as R.S. 40:1664.21 through 1664.33.</w:t>
      </w:r>
    </w:p>
    <w:p w14:paraId="2E6EC109" w14:textId="77777777" w:rsidR="002E5C20" w:rsidRDefault="002E5C20" w:rsidP="002E5C20">
      <w:pPr>
        <w:pStyle w:val="A0"/>
        <w:rPr>
          <w:i/>
        </w:rPr>
      </w:pPr>
      <w:r w:rsidRPr="00E241BB">
        <w:rPr>
          <w:i/>
        </w:rPr>
        <w:t>Agency</w:t>
      </w:r>
      <w:r w:rsidRPr="00E241BB">
        <w:t>―the Louisiana Office of State Fire Marshal</w:t>
      </w:r>
    </w:p>
    <w:p w14:paraId="69F04E9C" w14:textId="77777777" w:rsidR="002E5C20" w:rsidRDefault="002E5C20" w:rsidP="002E5C20">
      <w:pPr>
        <w:pStyle w:val="A0"/>
      </w:pPr>
      <w:r w:rsidRPr="00E241BB">
        <w:rPr>
          <w:i/>
          <w:iCs/>
        </w:rPr>
        <w:t>Alteration</w:t>
      </w:r>
      <w:r w:rsidRPr="00E241BB">
        <w:t>―a change in any item described on the original Manufacturers Data Report that affects the pressure containing capability of the boiler or pressure vessel. Nonphysical changes such as an increase in maximum allowable working pressure (internal or external) or design temperature shall be considered an alteration. A reduction in minimum temperature such that additional mechanical test are required shall also be considered an alteration.</w:t>
      </w:r>
    </w:p>
    <w:p w14:paraId="4304966E" w14:textId="77777777" w:rsidR="002E5C20" w:rsidRDefault="002E5C20" w:rsidP="002E5C20">
      <w:pPr>
        <w:pStyle w:val="A0"/>
      </w:pPr>
      <w:r w:rsidRPr="00E241BB">
        <w:rPr>
          <w:i/>
          <w:iCs/>
        </w:rPr>
        <w:t>ASME</w:t>
      </w:r>
      <w:r w:rsidRPr="00E241BB">
        <w:t>―the American Society of Mechanical Engineers.</w:t>
      </w:r>
    </w:p>
    <w:p w14:paraId="220BD90C" w14:textId="77777777" w:rsidR="002E5C20" w:rsidRDefault="002E5C20" w:rsidP="002E5C20">
      <w:pPr>
        <w:pStyle w:val="A0"/>
      </w:pPr>
      <w:r w:rsidRPr="00E241BB">
        <w:rPr>
          <w:i/>
          <w:iCs/>
        </w:rPr>
        <w:t>ASME Code</w:t>
      </w:r>
      <w:r w:rsidRPr="00E241BB">
        <w:t>―the American Society of Mechanical Engineers (ASME) Boiler and Pressure Vessel Code published by that society, including addenda and code cases, approved by its council and adopted by the assistant secretary. A copy of this code will be on file at the State of Louisiana, Department of Public Safety, Office of State Fire Marshal, Boiler Inspection Section, 8181 Independence Blvd. Baton Rouge, Louisiana 70806.</w:t>
      </w:r>
    </w:p>
    <w:p w14:paraId="3B926818" w14:textId="77777777" w:rsidR="002E5C20" w:rsidRDefault="002E5C20" w:rsidP="002E5C20">
      <w:pPr>
        <w:pStyle w:val="A0"/>
      </w:pPr>
      <w:r w:rsidRPr="00E241BB">
        <w:rPr>
          <w:i/>
          <w:iCs/>
        </w:rPr>
        <w:t>Assistant Secretary</w:t>
      </w:r>
      <w:r w:rsidRPr="00E241BB">
        <w:t>―as used herein shall be the Fire Marshal for the State of Louisiana.</w:t>
      </w:r>
    </w:p>
    <w:p w14:paraId="7AB0262D" w14:textId="77777777" w:rsidR="002E5C20" w:rsidRPr="00E241BB" w:rsidRDefault="002E5C20" w:rsidP="002E5C20">
      <w:pPr>
        <w:pStyle w:val="A0"/>
      </w:pPr>
      <w:r w:rsidRPr="00E241BB">
        <w:rPr>
          <w:i/>
          <w:iCs/>
        </w:rPr>
        <w:t>Boiler</w:t>
      </w:r>
      <w:r w:rsidRPr="00E241BB">
        <w:t xml:space="preserve">―a vessel in which water is heated, steam is generated, steam is superheated, or any combination thereof, under pressure or vacuum for use external to itself, by the direct application of heat, that is heat resulting from the combustion of fuel, electrical elements, nuclear fuel, or waste gases. (Vessels known as evaporators or heat exchangers and vessels in which steam and other vapor is generated by the use of heat resulting from operation of a processing system containing a number of pressure vessels such as used in the manufacture of chemical and petroleum products, would be exempted from jurisdictional inspection requirements.) The term </w:t>
      </w:r>
      <w:r w:rsidRPr="00E241BB">
        <w:rPr>
          <w:i/>
          <w:iCs/>
        </w:rPr>
        <w:t xml:space="preserve">boiler </w:t>
      </w:r>
      <w:r w:rsidRPr="00E241BB">
        <w:t>shall include the following:</w:t>
      </w:r>
    </w:p>
    <w:p w14:paraId="52B574CC" w14:textId="77777777" w:rsidR="002E5C20" w:rsidRPr="00E241BB" w:rsidRDefault="002E5C20" w:rsidP="002E5C20">
      <w:pPr>
        <w:pStyle w:val="1"/>
      </w:pPr>
      <w:r w:rsidRPr="00E241BB">
        <w:t>1.</w:t>
      </w:r>
      <w:r w:rsidRPr="00E241BB">
        <w:tab/>
      </w:r>
      <w:r w:rsidRPr="00E241BB">
        <w:rPr>
          <w:i/>
        </w:rPr>
        <w:t>Disconnected Boiler</w:t>
      </w:r>
      <w:r w:rsidRPr="00E241BB">
        <w:t>―A boiler in which all fuel, water, steam, and electricity are removed from any connection on the boiler. These connections must provide an isolated gap and the source must be safely isolated to prevent potential leaks or electrical hazards.</w:t>
      </w:r>
    </w:p>
    <w:p w14:paraId="164E980B" w14:textId="77777777" w:rsidR="002E5C20" w:rsidRPr="00E241BB" w:rsidRDefault="002E5C20" w:rsidP="002E5C20">
      <w:pPr>
        <w:pStyle w:val="1"/>
      </w:pPr>
      <w:r w:rsidRPr="00E241BB">
        <w:t>2.</w:t>
      </w:r>
      <w:r w:rsidRPr="00E241BB">
        <w:tab/>
      </w:r>
      <w:r w:rsidRPr="00E241BB">
        <w:rPr>
          <w:i/>
        </w:rPr>
        <w:t>Electric Boiler</w:t>
      </w:r>
      <w:r w:rsidRPr="00E241BB">
        <w:t>―a power boiler or a hot water heating or supply boiler in which the source of heat is electricity.</w:t>
      </w:r>
    </w:p>
    <w:p w14:paraId="602BA0FB" w14:textId="77777777" w:rsidR="002E5C20" w:rsidRPr="00E241BB" w:rsidRDefault="002E5C20" w:rsidP="002E5C20">
      <w:pPr>
        <w:pStyle w:val="1"/>
      </w:pPr>
      <w:r w:rsidRPr="00E241BB">
        <w:t>3.</w:t>
      </w:r>
      <w:r w:rsidRPr="00E241BB">
        <w:tab/>
      </w:r>
      <w:r w:rsidRPr="00E241BB">
        <w:rPr>
          <w:i/>
        </w:rPr>
        <w:t>Heat Recovery Boiler</w:t>
      </w:r>
      <w:r w:rsidRPr="00E241BB">
        <w:t>―a vessel or system of vessels comprised of one or more heat exchanger surfaces used for the recovery of waste heat (Vessels known as evaporators or heat exchangers and vessels in which steam and other vapor is generated by the use of heat resulting from the operation of a processing system containing a number of pressure vessels such as used in the manufacture of chemical and petroleum products, are to be exempted from jurisdictional inspection requirements).</w:t>
      </w:r>
    </w:p>
    <w:p w14:paraId="04CBA5DD" w14:textId="77777777" w:rsidR="002E5C20" w:rsidRDefault="002E5C20" w:rsidP="002E5C20">
      <w:pPr>
        <w:pStyle w:val="1"/>
      </w:pPr>
      <w:r>
        <w:br w:type="page"/>
      </w:r>
    </w:p>
    <w:p w14:paraId="13A6B93F" w14:textId="77777777" w:rsidR="002E5C20" w:rsidRPr="00E241BB" w:rsidRDefault="002E5C20" w:rsidP="002E5C20">
      <w:pPr>
        <w:pStyle w:val="1"/>
      </w:pPr>
      <w:r w:rsidRPr="00E241BB">
        <w:lastRenderedPageBreak/>
        <w:t>4.</w:t>
      </w:r>
      <w:r w:rsidRPr="00E241BB">
        <w:tab/>
      </w:r>
      <w:r w:rsidRPr="00E241BB">
        <w:rPr>
          <w:i/>
        </w:rPr>
        <w:t>Heating Boiler</w:t>
      </w:r>
      <w:r w:rsidRPr="00E241BB">
        <w:t>―a steam boiler operating at pressures not exceeding 15 psig, or a hot water boiler operating at pressures not exceeding 160 psig and/or temperatures not exceeding 250 degrees F.</w:t>
      </w:r>
    </w:p>
    <w:p w14:paraId="7E1D74EF" w14:textId="77777777" w:rsidR="002E5C20" w:rsidRPr="00E241BB" w:rsidRDefault="002E5C20" w:rsidP="002E5C20">
      <w:pPr>
        <w:pStyle w:val="1"/>
      </w:pPr>
      <w:r w:rsidRPr="00E241BB">
        <w:t>5.</w:t>
      </w:r>
      <w:r w:rsidRPr="00E241BB">
        <w:tab/>
      </w:r>
      <w:r w:rsidRPr="00E241BB">
        <w:rPr>
          <w:i/>
        </w:rPr>
        <w:t>High Pressure/High Temperature Water Boiler</w:t>
      </w:r>
      <w:r w:rsidRPr="00E241BB">
        <w:t>―a water boiler intended for operation at pressures in excess of 160 psig and/or temperatures in excess of 250 degrees F.</w:t>
      </w:r>
    </w:p>
    <w:p w14:paraId="4B1BE6DD" w14:textId="77777777" w:rsidR="002E5C20" w:rsidRPr="00E241BB" w:rsidRDefault="002E5C20" w:rsidP="002E5C20">
      <w:pPr>
        <w:pStyle w:val="1"/>
      </w:pPr>
      <w:r w:rsidRPr="00E241BB">
        <w:t>6.</w:t>
      </w:r>
      <w:r w:rsidRPr="00E241BB">
        <w:tab/>
      </w:r>
      <w:r w:rsidRPr="00E241BB">
        <w:rPr>
          <w:i/>
        </w:rPr>
        <w:t>Hot Water Heating Boiler</w:t>
      </w:r>
      <w:r w:rsidRPr="00E241BB">
        <w:t>―a boiler in which no steam is generated, from which hot water is circulated for heating purposes and then returned to the boiler, and which operates at a pressure not exceeding 160 psig and/or a temperature of 250 degrees F at or near the boiler outlet.</w:t>
      </w:r>
    </w:p>
    <w:p w14:paraId="087497D0" w14:textId="77777777" w:rsidR="002E5C20" w:rsidRPr="00E241BB" w:rsidRDefault="002E5C20" w:rsidP="002E5C20">
      <w:pPr>
        <w:pStyle w:val="1"/>
      </w:pPr>
      <w:r w:rsidRPr="00E241BB">
        <w:t>7.</w:t>
      </w:r>
      <w:r w:rsidRPr="00E241BB">
        <w:tab/>
      </w:r>
      <w:r w:rsidRPr="00E241BB">
        <w:rPr>
          <w:i/>
        </w:rPr>
        <w:t>Hot Water Supply Boiler</w:t>
      </w:r>
      <w:r w:rsidRPr="00E241BB">
        <w:t>―a boiler completely filled with water that furnishes hot water to be used externally to itself at pressures not exceeding 160 psig or a temperature not exceeding 250 degrees F at or near the boiler outlet.</w:t>
      </w:r>
    </w:p>
    <w:p w14:paraId="7BF0ACC6" w14:textId="77777777" w:rsidR="002E5C20" w:rsidRPr="00E241BB" w:rsidRDefault="002E5C20" w:rsidP="002E5C20">
      <w:pPr>
        <w:pStyle w:val="1"/>
      </w:pPr>
      <w:r w:rsidRPr="00E241BB">
        <w:t>8.</w:t>
      </w:r>
      <w:r w:rsidRPr="00E241BB">
        <w:tab/>
      </w:r>
      <w:r w:rsidRPr="00E241BB">
        <w:rPr>
          <w:i/>
        </w:rPr>
        <w:t>Miniature Boiler</w:t>
      </w:r>
      <w:r w:rsidRPr="00E241BB">
        <w:t>―a power boiler or a high temperature water boiler which does not exceed the following limits:</w:t>
      </w:r>
    </w:p>
    <w:p w14:paraId="5B211A32" w14:textId="77777777" w:rsidR="002E5C20" w:rsidRPr="00E241BB" w:rsidRDefault="002E5C20" w:rsidP="002E5C20">
      <w:pPr>
        <w:pStyle w:val="a1"/>
      </w:pPr>
      <w:r w:rsidRPr="00E241BB">
        <w:t>a.</w:t>
      </w:r>
      <w:r w:rsidRPr="00E241BB">
        <w:tab/>
        <w:t>16 inch inside diameter of shell;</w:t>
      </w:r>
    </w:p>
    <w:p w14:paraId="1FF6CA28" w14:textId="77777777" w:rsidR="002E5C20" w:rsidRPr="00E241BB" w:rsidRDefault="002E5C20" w:rsidP="002E5C20">
      <w:pPr>
        <w:pStyle w:val="a1"/>
      </w:pPr>
      <w:r w:rsidRPr="00E241BB">
        <w:t>b.</w:t>
      </w:r>
      <w:r w:rsidRPr="00E241BB">
        <w:tab/>
        <w:t>20 square feet heating surface (not applicable to electric boilers);</w:t>
      </w:r>
    </w:p>
    <w:p w14:paraId="59B619C6" w14:textId="77777777" w:rsidR="002E5C20" w:rsidRPr="00E241BB" w:rsidRDefault="002E5C20" w:rsidP="002E5C20">
      <w:pPr>
        <w:pStyle w:val="a1"/>
      </w:pPr>
      <w:r w:rsidRPr="00E241BB">
        <w:t>c.</w:t>
      </w:r>
      <w:r w:rsidRPr="00E241BB">
        <w:tab/>
        <w:t>5 cubic feet gross volume exclusive of casing and insulation;</w:t>
      </w:r>
    </w:p>
    <w:p w14:paraId="3A07B871" w14:textId="77777777" w:rsidR="002E5C20" w:rsidRPr="00E241BB" w:rsidRDefault="002E5C20" w:rsidP="002E5C20">
      <w:pPr>
        <w:pStyle w:val="a1"/>
      </w:pPr>
      <w:r w:rsidRPr="00E241BB">
        <w:t>d.</w:t>
      </w:r>
      <w:r w:rsidRPr="00E241BB">
        <w:tab/>
        <w:t>100 psig maximum allowable working pressure.</w:t>
      </w:r>
    </w:p>
    <w:p w14:paraId="553B9606" w14:textId="77777777" w:rsidR="002E5C20" w:rsidRPr="00E241BB" w:rsidRDefault="002E5C20" w:rsidP="002E5C20">
      <w:pPr>
        <w:pStyle w:val="1"/>
      </w:pPr>
      <w:r w:rsidRPr="00E241BB">
        <w:t>9.</w:t>
      </w:r>
      <w:r w:rsidRPr="00E241BB">
        <w:tab/>
      </w:r>
      <w:r w:rsidRPr="00E241BB">
        <w:rPr>
          <w:i/>
        </w:rPr>
        <w:t>Potable Water Boiler</w:t>
      </w:r>
      <w:r w:rsidRPr="00E241BB">
        <w:t>―a vessel in which water is heated and withdrawn for use external to itself at pressures not exceeding 160 psig and temperatures not exceeding 210 degrees F. This shall include hot water heaters (fired and electric), supplying potable hot water, 200,000 btus or greater and 120 gallons and over in capacity.</w:t>
      </w:r>
    </w:p>
    <w:p w14:paraId="69F74F40" w14:textId="77777777" w:rsidR="002E5C20" w:rsidRPr="00E241BB" w:rsidRDefault="002E5C20" w:rsidP="002E5C20">
      <w:pPr>
        <w:pStyle w:val="1"/>
      </w:pPr>
      <w:r w:rsidRPr="00E241BB">
        <w:t>10.</w:t>
      </w:r>
      <w:r w:rsidRPr="00E241BB">
        <w:tab/>
      </w:r>
      <w:r w:rsidRPr="00E241BB">
        <w:rPr>
          <w:i/>
        </w:rPr>
        <w:t>Power Boiler</w:t>
      </w:r>
      <w:r w:rsidRPr="00E241BB">
        <w:t>―a boiler in which steam is generated at a pressure of more than 15 psig.</w:t>
      </w:r>
    </w:p>
    <w:p w14:paraId="4FA839BE" w14:textId="77777777" w:rsidR="002E5C20" w:rsidRPr="00E241BB" w:rsidRDefault="002E5C20" w:rsidP="002E5C20">
      <w:pPr>
        <w:pStyle w:val="1"/>
      </w:pPr>
      <w:r w:rsidRPr="00E241BB">
        <w:t>11.</w:t>
      </w:r>
      <w:r w:rsidRPr="00E241BB">
        <w:tab/>
        <w:t>Steam Heating Boiler―a steam boiler for operation at pressures not exceeding 15 psig, used for heating purposes.</w:t>
      </w:r>
    </w:p>
    <w:p w14:paraId="03BC12A8" w14:textId="77777777" w:rsidR="002E5C20" w:rsidRPr="00E241BB" w:rsidRDefault="002E5C20" w:rsidP="002E5C20">
      <w:pPr>
        <w:pStyle w:val="1"/>
      </w:pPr>
      <w:r w:rsidRPr="00E241BB">
        <w:t>12.</w:t>
      </w:r>
      <w:r w:rsidRPr="00E241BB">
        <w:tab/>
      </w:r>
      <w:r w:rsidRPr="00E241BB">
        <w:rPr>
          <w:i/>
        </w:rPr>
        <w:t>Unfired Steam Boiler</w:t>
      </w:r>
      <w:r w:rsidRPr="00E241BB">
        <w:t>―an unfired vessel intended for operation at a pressure in excess of 15 psig steam for the purpose of producing and controlling an output of thermal energy. (Vessels known as evaporators or heat exchangers and vessels in which steam and other vapor is generated by the use of heat resulting from the operation of a processing system containing a number of pressure vessels such as used in the manufacture of chemical and petroleum products, are to be exempted from jurisdictional inspection requirements).</w:t>
      </w:r>
    </w:p>
    <w:p w14:paraId="61246855" w14:textId="77777777" w:rsidR="002E5C20" w:rsidRPr="00E241BB" w:rsidRDefault="002E5C20" w:rsidP="002E5C20">
      <w:pPr>
        <w:pStyle w:val="1"/>
      </w:pPr>
      <w:r w:rsidRPr="00E241BB">
        <w:t>13.</w:t>
      </w:r>
      <w:r w:rsidRPr="00E241BB">
        <w:tab/>
      </w:r>
      <w:r w:rsidRPr="00E241BB">
        <w:rPr>
          <w:i/>
        </w:rPr>
        <w:t>Waste Heat Boiler</w:t>
      </w:r>
      <w:r w:rsidRPr="00E241BB">
        <w:t>―an unfired vessel or system of unfired vessels intended for operation in excess of 15 psig steam for the purpose of producing and controlling an output of thermal energy. (Vessels known as evaporators or heat exchangers and vessels in which steam and other vapor is generated by the use of heat resulting from the operation of a processing system containing a number of pressure vessels such as used in the manufacture of chemical and petroleum products, are exempted from jurisdictional inspection requirements.)</w:t>
      </w:r>
    </w:p>
    <w:p w14:paraId="4CC372A6" w14:textId="77777777" w:rsidR="002E5C20" w:rsidRPr="00E241BB" w:rsidRDefault="002E5C20" w:rsidP="002E5C20">
      <w:pPr>
        <w:pStyle w:val="A0"/>
      </w:pPr>
      <w:r w:rsidRPr="00E241BB">
        <w:rPr>
          <w:i/>
          <w:iCs/>
        </w:rPr>
        <w:t>Certificate Inspection</w:t>
      </w:r>
      <w:r w:rsidRPr="00E241BB">
        <w:t>―an inspection, the report of which is used by the chief inspector as justification for issuing, withholding or revoking the inspection certificate, and it shall be as complete an inspection as possible.</w:t>
      </w:r>
    </w:p>
    <w:p w14:paraId="0112281E" w14:textId="77777777" w:rsidR="002E5C20" w:rsidRPr="00E241BB" w:rsidRDefault="002E5C20" w:rsidP="002E5C20">
      <w:pPr>
        <w:pStyle w:val="1"/>
      </w:pPr>
      <w:r w:rsidRPr="00E241BB">
        <w:t>1.</w:t>
      </w:r>
      <w:r w:rsidRPr="00E241BB">
        <w:tab/>
      </w:r>
      <w:r w:rsidRPr="00E241BB">
        <w:rPr>
          <w:i/>
          <w:iCs/>
        </w:rPr>
        <w:t>External Inspection</w:t>
      </w:r>
      <w:r w:rsidRPr="00E241BB">
        <w:t>―an inspection made when a boiler is in operation.</w:t>
      </w:r>
    </w:p>
    <w:p w14:paraId="3099CA43" w14:textId="77777777" w:rsidR="002E5C20" w:rsidRDefault="002E5C20" w:rsidP="002E5C20">
      <w:pPr>
        <w:pStyle w:val="1"/>
      </w:pPr>
      <w:r w:rsidRPr="00E241BB">
        <w:t>2.</w:t>
      </w:r>
      <w:r w:rsidRPr="00E241BB">
        <w:tab/>
      </w:r>
      <w:r w:rsidRPr="00E241BB">
        <w:rPr>
          <w:i/>
          <w:iCs/>
        </w:rPr>
        <w:t>Internal Inspection</w:t>
      </w:r>
      <w:r w:rsidRPr="00E241BB">
        <w:t xml:space="preserve">―as complete an examination as can be made of the internal and external surface of a boiler </w:t>
      </w:r>
      <w:r w:rsidRPr="00E241BB">
        <w:t>while it is shut down and manhole plates, hand hole plates or other inspection opening closures are removed as required by the inspector.</w:t>
      </w:r>
    </w:p>
    <w:p w14:paraId="16F12B22" w14:textId="77777777" w:rsidR="002E5C20" w:rsidRDefault="002E5C20" w:rsidP="002E5C20">
      <w:pPr>
        <w:pStyle w:val="A0"/>
      </w:pPr>
      <w:r w:rsidRPr="00E241BB">
        <w:rPr>
          <w:i/>
          <w:iCs/>
        </w:rPr>
        <w:t>Certificate of Inspection</w:t>
      </w:r>
      <w:r w:rsidRPr="00E241BB">
        <w:t>―a certificate issued by the chief inspector for the operation of a boiler as required by the Act.</w:t>
      </w:r>
    </w:p>
    <w:p w14:paraId="3D107E92" w14:textId="77777777" w:rsidR="002E5C20" w:rsidRDefault="002E5C20" w:rsidP="002E5C20">
      <w:pPr>
        <w:pStyle w:val="A0"/>
      </w:pPr>
      <w:r w:rsidRPr="00E241BB">
        <w:rPr>
          <w:i/>
          <w:iCs/>
        </w:rPr>
        <w:t>Condemned Boiler</w:t>
      </w:r>
      <w:r w:rsidRPr="00E241BB">
        <w:t>―a boiler that has been inspected and declared unsafe, and ordered to be permanently removed from service, or disqualified by legal requirements by an inspector.</w:t>
      </w:r>
    </w:p>
    <w:p w14:paraId="3CD4869C" w14:textId="77777777" w:rsidR="002E5C20" w:rsidRDefault="002E5C20" w:rsidP="002E5C20">
      <w:pPr>
        <w:pStyle w:val="A0"/>
      </w:pPr>
      <w:r w:rsidRPr="00E241BB">
        <w:rPr>
          <w:i/>
          <w:iCs/>
        </w:rPr>
        <w:t>Existing Installation</w:t>
      </w:r>
      <w:r w:rsidRPr="00E241BB">
        <w:t>―includes any boiler constructed, installed, placed in operation, or contracted for before July 7, 1938 and any pressure vessel (when required by the Act) before July 16, 1975.</w:t>
      </w:r>
    </w:p>
    <w:p w14:paraId="403CEF7B" w14:textId="77777777" w:rsidR="002E5C20" w:rsidRPr="00E241BB" w:rsidRDefault="002E5C20" w:rsidP="002E5C20">
      <w:pPr>
        <w:pStyle w:val="A0"/>
      </w:pPr>
      <w:r w:rsidRPr="00E241BB">
        <w:rPr>
          <w:i/>
          <w:iCs/>
        </w:rPr>
        <w:t>Inspector</w:t>
      </w:r>
      <w:r w:rsidRPr="00E241BB">
        <w:t>―the chief inspector, any deputy inspector or licensed inspector.</w:t>
      </w:r>
    </w:p>
    <w:p w14:paraId="7CBC0F3B" w14:textId="77777777" w:rsidR="002E5C20" w:rsidRPr="00E241BB" w:rsidRDefault="002E5C20" w:rsidP="002E5C20">
      <w:pPr>
        <w:pStyle w:val="1"/>
      </w:pPr>
      <w:r w:rsidRPr="00E241BB">
        <w:t>1.</w:t>
      </w:r>
      <w:r w:rsidRPr="00E241BB">
        <w:tab/>
      </w:r>
      <w:r w:rsidRPr="00E241BB">
        <w:rPr>
          <w:i/>
          <w:iCs/>
        </w:rPr>
        <w:t>Chief Inspector</w:t>
      </w:r>
      <w:r w:rsidRPr="00E241BB">
        <w:t>―the chief boiler inspector, appointed under the Act.</w:t>
      </w:r>
    </w:p>
    <w:p w14:paraId="55A14A8F" w14:textId="77777777" w:rsidR="002E5C20" w:rsidRPr="00E241BB" w:rsidRDefault="002E5C20" w:rsidP="002E5C20">
      <w:pPr>
        <w:pStyle w:val="1"/>
      </w:pPr>
      <w:r w:rsidRPr="00E241BB">
        <w:t>2.</w:t>
      </w:r>
      <w:r w:rsidRPr="00E241BB">
        <w:tab/>
      </w:r>
      <w:r w:rsidRPr="00E241BB">
        <w:rPr>
          <w:i/>
          <w:iCs/>
        </w:rPr>
        <w:t>Deputy Inspector</w:t>
      </w:r>
      <w:r w:rsidRPr="00E241BB">
        <w:t>―any inspector, employed by this state and appointed by the assistant secretary under the provisions of the Act.</w:t>
      </w:r>
    </w:p>
    <w:p w14:paraId="27B6412B" w14:textId="77777777" w:rsidR="002E5C20" w:rsidRDefault="002E5C20" w:rsidP="002E5C20">
      <w:pPr>
        <w:pStyle w:val="1"/>
      </w:pPr>
      <w:r w:rsidRPr="00E241BB">
        <w:t>3.</w:t>
      </w:r>
      <w:r w:rsidRPr="00E241BB">
        <w:tab/>
      </w:r>
      <w:r w:rsidRPr="00E241BB">
        <w:rPr>
          <w:i/>
          <w:iCs/>
        </w:rPr>
        <w:t>Licensed Inspector</w:t>
      </w:r>
      <w:r w:rsidRPr="00E241BB">
        <w:t>―an inspector holding an in-service commission from The National Board of Boiler and Pressure Vessel Inspectors, and who is regularly employed by a company authorized to inspect boilers in this state.</w:t>
      </w:r>
    </w:p>
    <w:p w14:paraId="15EED3B5" w14:textId="77777777" w:rsidR="002E5C20" w:rsidRDefault="002E5C20" w:rsidP="002E5C20">
      <w:pPr>
        <w:pStyle w:val="A0"/>
      </w:pPr>
      <w:r w:rsidRPr="00E241BB">
        <w:rPr>
          <w:i/>
        </w:rPr>
        <w:t>Installation Company</w:t>
      </w:r>
      <w:r w:rsidRPr="00E241BB">
        <w:t>―any individual, corporation, or entity that is currently licensed by the Office of State Fire Marshal to install boilers in Louisiana</w:t>
      </w:r>
    </w:p>
    <w:p w14:paraId="063C8C5E" w14:textId="77777777" w:rsidR="002E5C20" w:rsidRDefault="002E5C20" w:rsidP="002E5C20">
      <w:pPr>
        <w:pStyle w:val="A0"/>
      </w:pPr>
      <w:r w:rsidRPr="00E241BB">
        <w:rPr>
          <w:i/>
          <w:iCs/>
        </w:rPr>
        <w:t>Jurisdiction</w:t>
      </w:r>
      <w:r w:rsidRPr="00E241BB">
        <w:t>―a state, commonwealth, county or municipality of the United States or a province of Canada, which has adopted one or more sections of the ASME Code, or other codes and standards accepted by the National Board of Boiler and Pressure Vessel Inspectors, and maintains a duly constituted department, bureau or division for the purpose of enforcement of such Code.</w:t>
      </w:r>
    </w:p>
    <w:p w14:paraId="5BE19BCF" w14:textId="77777777" w:rsidR="002E5C20" w:rsidRPr="00E241BB" w:rsidRDefault="002E5C20" w:rsidP="002E5C20">
      <w:pPr>
        <w:pStyle w:val="Text"/>
        <w:rPr>
          <w:strike/>
        </w:rPr>
      </w:pPr>
      <w:r w:rsidRPr="00D60DD3">
        <w:rPr>
          <w:i/>
          <w:iCs/>
        </w:rPr>
        <w:t>Licensed Inspection Agency</w:t>
      </w:r>
      <w:r w:rsidRPr="00E241BB">
        <w:t>―</w:t>
      </w:r>
    </w:p>
    <w:p w14:paraId="79232DBC" w14:textId="77777777" w:rsidR="002E5C20" w:rsidRPr="00E241BB" w:rsidRDefault="002E5C20" w:rsidP="002E5C20">
      <w:pPr>
        <w:pStyle w:val="1"/>
        <w:rPr>
          <w:strike/>
        </w:rPr>
      </w:pPr>
      <w:r w:rsidRPr="00E241BB">
        <w:t>1.</w:t>
      </w:r>
      <w:r w:rsidRPr="00E241BB">
        <w:tab/>
        <w:t>a person, corporation, partnership, or entity authorized to inspect boilers by the Louisiana Office of State Fire Marshal.</w:t>
      </w:r>
    </w:p>
    <w:p w14:paraId="559E87D2" w14:textId="77777777" w:rsidR="002E5C20" w:rsidRPr="00E241BB" w:rsidRDefault="002E5C20" w:rsidP="002E5C20">
      <w:pPr>
        <w:pStyle w:val="1"/>
      </w:pPr>
      <w:r w:rsidRPr="00E241BB">
        <w:t>2.</w:t>
      </w:r>
      <w:r w:rsidRPr="00E241BB">
        <w:tab/>
        <w:t>an entity accredited by the National Board meeting NB-369, "Qualifications and Duties for Authorized Inspection Agencies Performing In-service Activities and Qualifications for Inspectors of Boilers and Pressure Vessels."</w:t>
      </w:r>
    </w:p>
    <w:p w14:paraId="3DCD6D50" w14:textId="77777777" w:rsidR="002E5C20" w:rsidRPr="00E241BB" w:rsidRDefault="002E5C20" w:rsidP="002E5C20">
      <w:pPr>
        <w:pStyle w:val="1"/>
      </w:pPr>
      <w:r w:rsidRPr="00E241BB">
        <w:t>3.</w:t>
      </w:r>
      <w:r w:rsidRPr="00E241BB">
        <w:tab/>
      </w:r>
      <w:r w:rsidRPr="00E241BB">
        <w:rPr>
          <w:i/>
        </w:rPr>
        <w:t>Authorized Inspection Agency</w:t>
      </w:r>
      <w:r w:rsidRPr="00E241BB">
        <w:t xml:space="preserve"> (AIA) (New Construction―ASME Activities)―an entity accredited by the National Board meeting the qualification and duties of NB-360, "Criteria for Acceptance of Authorized Inspection Agencies for New Construction."</w:t>
      </w:r>
    </w:p>
    <w:p w14:paraId="0CE770BB" w14:textId="77777777" w:rsidR="002E5C20" w:rsidRPr="00E241BB" w:rsidRDefault="002E5C20" w:rsidP="002E5C20">
      <w:pPr>
        <w:pStyle w:val="1"/>
        <w:rPr>
          <w:i/>
          <w:iCs/>
          <w:strike/>
        </w:rPr>
      </w:pPr>
      <w:r w:rsidRPr="00E241BB">
        <w:t>4.</w:t>
      </w:r>
      <w:r w:rsidRPr="00E241BB">
        <w:tab/>
      </w:r>
      <w:r w:rsidRPr="00E241BB">
        <w:rPr>
          <w:i/>
        </w:rPr>
        <w:t>Authorized Inspector</w:t>
      </w:r>
      <w:r w:rsidRPr="00E241BB">
        <w:t xml:space="preserve"> (AI)―an inspector qualified to be employed by an Authorized Inspection Agency (AIA) who holds an authorized inspectors commission (AI) issued by The National Board of Boiler and Pressure Vessel Inspectors </w:t>
      </w:r>
    </w:p>
    <w:p w14:paraId="25DC612B" w14:textId="77777777" w:rsidR="002E5C20" w:rsidRDefault="002E5C20" w:rsidP="002E5C20">
      <w:pPr>
        <w:pStyle w:val="A0"/>
      </w:pPr>
      <w:r w:rsidRPr="00E241BB">
        <w:rPr>
          <w:i/>
          <w:iCs/>
        </w:rPr>
        <w:t>Licensed Inspector</w:t>
      </w:r>
      <w:r w:rsidRPr="00E241BB">
        <w:t>―an inspector who holds a current in-service commission as an inspector of boilers and other pressure vessels, issued by the National Board of Boiler and Pressure Vessel Inspectors; and a license as a boiler inspector, issued by the Boiler Inspection Section, Office of State Fire Marshal, State of Louisiana, and is currently employed with a company authorized to inspect boilers in this state.</w:t>
      </w:r>
    </w:p>
    <w:p w14:paraId="1288810C" w14:textId="77777777" w:rsidR="002E5C20" w:rsidRDefault="002E5C20" w:rsidP="002E5C20">
      <w:pPr>
        <w:pStyle w:val="Text"/>
      </w:pPr>
      <w:r w:rsidRPr="00E241BB">
        <w:rPr>
          <w:i/>
          <w:iCs/>
        </w:rPr>
        <w:t>National Board</w:t>
      </w:r>
      <w:r w:rsidRPr="00E241BB">
        <w:t xml:space="preserve">―the National Board of Boiler and Pressure Vessel Inspectors, 1055 Crupper Avenue, Columbus, Ohio 43229, whose membership is composed of the chief inspectors of jurisdictions, who are charged with the enforcement of the provisions of the ASME Code. </w:t>
      </w:r>
    </w:p>
    <w:p w14:paraId="19CB5558" w14:textId="77777777" w:rsidR="002E5C20" w:rsidRDefault="002E5C20" w:rsidP="002E5C20">
      <w:pPr>
        <w:pStyle w:val="A0"/>
      </w:pPr>
      <w:r w:rsidRPr="00E241BB">
        <w:rPr>
          <w:i/>
          <w:iCs/>
        </w:rPr>
        <w:lastRenderedPageBreak/>
        <w:t>National Board Inspection Code</w:t>
      </w:r>
      <w:r w:rsidRPr="00E241BB">
        <w:t>―the manual for boiler and pressure vessel inspectors published by the National Board of Boiler and Pressure Vessel Inspectors, from which copies may be obtained.</w:t>
      </w:r>
    </w:p>
    <w:p w14:paraId="2895DC59" w14:textId="77777777" w:rsidR="002E5C20" w:rsidRDefault="002E5C20" w:rsidP="002E5C20">
      <w:pPr>
        <w:pStyle w:val="A0"/>
      </w:pPr>
      <w:r w:rsidRPr="00E241BB">
        <w:rPr>
          <w:i/>
          <w:iCs/>
        </w:rPr>
        <w:t>New Boiler</w:t>
      </w:r>
      <w:r w:rsidRPr="00E241BB">
        <w:t>―includes all boilers constructed, installed, placed in operation or contracted for after July 7, 1938, after July 16, 1975.</w:t>
      </w:r>
    </w:p>
    <w:p w14:paraId="183311D5" w14:textId="77777777" w:rsidR="002E5C20" w:rsidRDefault="002E5C20" w:rsidP="002E5C20">
      <w:pPr>
        <w:pStyle w:val="A0"/>
      </w:pPr>
      <w:r w:rsidRPr="00E241BB">
        <w:rPr>
          <w:i/>
          <w:iCs/>
        </w:rPr>
        <w:t>Non-Standard Boiler</w:t>
      </w:r>
      <w:r w:rsidRPr="00E241BB">
        <w:t>―a boiler or that does not bear the ASME stamp, the API-ASME stamp, or the stamp of any jurisdiction which has adopted a standard of construction equivalent to that required by these rules.</w:t>
      </w:r>
    </w:p>
    <w:p w14:paraId="7A3FE780" w14:textId="77777777" w:rsidR="002E5C20" w:rsidRDefault="002E5C20" w:rsidP="002E5C20">
      <w:pPr>
        <w:pStyle w:val="A0"/>
      </w:pPr>
      <w:r w:rsidRPr="00E241BB">
        <w:rPr>
          <w:i/>
        </w:rPr>
        <w:t>Operation—</w:t>
      </w:r>
      <w:r w:rsidRPr="00E241BB">
        <w:t>the condition of a boiler in which the energy source is being applied to the boiler.</w:t>
      </w:r>
    </w:p>
    <w:p w14:paraId="00A11283" w14:textId="77777777" w:rsidR="002E5C20" w:rsidRDefault="002E5C20" w:rsidP="002E5C20">
      <w:pPr>
        <w:pStyle w:val="A0"/>
      </w:pPr>
      <w:r w:rsidRPr="00E241BB">
        <w:rPr>
          <w:i/>
        </w:rPr>
        <w:t>Out of service</w:t>
      </w:r>
      <w:r w:rsidRPr="00E241BB">
        <w:t>—the condition of a boiler in which it is neither in operation nor in standby.</w:t>
      </w:r>
    </w:p>
    <w:p w14:paraId="3E4FEC8E" w14:textId="77777777" w:rsidR="002E5C20" w:rsidRDefault="002E5C20" w:rsidP="002E5C20">
      <w:pPr>
        <w:pStyle w:val="A0"/>
      </w:pPr>
      <w:r w:rsidRPr="00E241BB">
        <w:rPr>
          <w:i/>
          <w:iCs/>
        </w:rPr>
        <w:t>Owner or User</w:t>
      </w:r>
      <w:r w:rsidRPr="00E241BB">
        <w:t>―any person, firm or corporation legally responsible for the safe operation and maintenance of any boiler within this jurisdiction.</w:t>
      </w:r>
    </w:p>
    <w:p w14:paraId="1B32C993" w14:textId="77777777" w:rsidR="002E5C20" w:rsidRDefault="002E5C20" w:rsidP="002E5C20">
      <w:pPr>
        <w:pStyle w:val="A0"/>
        <w:rPr>
          <w:i/>
        </w:rPr>
      </w:pPr>
      <w:r w:rsidRPr="00E241BB">
        <w:rPr>
          <w:i/>
        </w:rPr>
        <w:t>Person—</w:t>
      </w:r>
      <w:r w:rsidRPr="00E241BB">
        <w:t>an individual, corporation, partnership, association or other legal entity</w:t>
      </w:r>
      <w:r w:rsidRPr="00E241BB">
        <w:rPr>
          <w:i/>
        </w:rPr>
        <w:t xml:space="preserve">. </w:t>
      </w:r>
    </w:p>
    <w:p w14:paraId="066BBE02" w14:textId="77777777" w:rsidR="002E5C20" w:rsidRDefault="002E5C20" w:rsidP="002E5C20">
      <w:pPr>
        <w:pStyle w:val="A0"/>
      </w:pPr>
      <w:r w:rsidRPr="00E241BB">
        <w:rPr>
          <w:i/>
        </w:rPr>
        <w:t>Preliminary Order</w:t>
      </w:r>
      <w:r w:rsidRPr="00E241BB">
        <w:t>—A written order issued by the chief inspector, deputy inspector or any licensed inspector to require repairs or alterations to render a boiler safe for use or to require that operation of the boiler be discontinued. The boiler inspection report that requires repairs to be made or boiler operation to cease and is signed by the chief inspector, deputy inspector, deputy fire marshal, or a licensed boiler inspector is a Preliminary Order.</w:t>
      </w:r>
    </w:p>
    <w:p w14:paraId="6E650FA4" w14:textId="77777777" w:rsidR="002E5C20" w:rsidRDefault="002E5C20" w:rsidP="002E5C20">
      <w:pPr>
        <w:pStyle w:val="A0"/>
      </w:pPr>
      <w:r w:rsidRPr="00E241BB">
        <w:rPr>
          <w:i/>
          <w:iCs/>
        </w:rPr>
        <w:t>Pressure Vessel</w:t>
      </w:r>
      <w:r w:rsidRPr="00E241BB">
        <w:t>―a vessel in which the pressure is obtained from an external source, or by the application of heat from an indirect source, or from a direct source other than those boilers defined herein and shall be those vessels within the scope of Section VIII of the ASME Code.</w:t>
      </w:r>
    </w:p>
    <w:p w14:paraId="3615FA45" w14:textId="77777777" w:rsidR="002E5C20" w:rsidRDefault="002E5C20" w:rsidP="002E5C20">
      <w:pPr>
        <w:pStyle w:val="A0"/>
      </w:pPr>
      <w:r w:rsidRPr="00E241BB">
        <w:rPr>
          <w:i/>
          <w:iCs/>
        </w:rPr>
        <w:t>PSIG</w:t>
      </w:r>
      <w:r w:rsidRPr="00E241BB">
        <w:t>―pounds per square inch gauge.</w:t>
      </w:r>
    </w:p>
    <w:p w14:paraId="042EEDEE" w14:textId="77777777" w:rsidR="002E5C20" w:rsidRDefault="002E5C20" w:rsidP="002E5C20">
      <w:pPr>
        <w:pStyle w:val="A0"/>
        <w:rPr>
          <w:strike/>
        </w:rPr>
      </w:pPr>
      <w:r w:rsidRPr="00E241BB">
        <w:rPr>
          <w:i/>
          <w:iCs/>
        </w:rPr>
        <w:t>Reinstalled Boiler</w:t>
      </w:r>
      <w:r w:rsidRPr="00E241BB">
        <w:t>―a boiler or removed from its original setting and reinstalled at the same location or at a new location.</w:t>
      </w:r>
    </w:p>
    <w:p w14:paraId="176A742B" w14:textId="77777777" w:rsidR="002E5C20" w:rsidRDefault="002E5C20" w:rsidP="002E5C20">
      <w:pPr>
        <w:pStyle w:val="A0"/>
      </w:pPr>
      <w:r w:rsidRPr="00E241BB">
        <w:rPr>
          <w:i/>
          <w:iCs/>
        </w:rPr>
        <w:t>Repair</w:t>
      </w:r>
      <w:r w:rsidRPr="00E241BB">
        <w:t>―the work necessary to restore a boiler or pressure vessel to a safe and satisfactory operating condition, provided there is no deviation from the original design.</w:t>
      </w:r>
    </w:p>
    <w:p w14:paraId="69F74BA4" w14:textId="77777777" w:rsidR="002E5C20" w:rsidRDefault="002E5C20" w:rsidP="002E5C20">
      <w:pPr>
        <w:pStyle w:val="A0"/>
      </w:pPr>
      <w:r w:rsidRPr="00E241BB">
        <w:rPr>
          <w:i/>
          <w:iCs/>
        </w:rPr>
        <w:t>Repair/Pressure Relief Valve</w:t>
      </w:r>
      <w:r w:rsidRPr="00E241BB">
        <w:t>―the replacement, re-machining or cleaning of any critical part, lapping of seat and disk or any other operation which may affect the flow passage, capacity function or pressure retaining ability of the valve. Disassembly, reassembly and/or adjustments which affect the pressure relief valve function are also considered repair.</w:t>
      </w:r>
    </w:p>
    <w:p w14:paraId="4F1DD15B" w14:textId="77777777" w:rsidR="002E5C20" w:rsidRDefault="002E5C20" w:rsidP="002E5C20">
      <w:pPr>
        <w:pStyle w:val="A0"/>
      </w:pPr>
      <w:r w:rsidRPr="00E241BB">
        <w:rPr>
          <w:i/>
          <w:iCs/>
        </w:rPr>
        <w:t>Second Hand Boiler</w:t>
      </w:r>
      <w:r w:rsidRPr="00E241BB">
        <w:t>―a boiler that has changed both locations and ownership since its primary use.</w:t>
      </w:r>
    </w:p>
    <w:p w14:paraId="45F576C9" w14:textId="77777777" w:rsidR="002E5C20" w:rsidRPr="00E241BB" w:rsidRDefault="002E5C20" w:rsidP="002E5C20">
      <w:pPr>
        <w:pStyle w:val="A0"/>
      </w:pPr>
      <w:r w:rsidRPr="00E241BB">
        <w:rPr>
          <w:i/>
        </w:rPr>
        <w:t>Serious Accident—</w:t>
      </w:r>
      <w:r w:rsidRPr="00E241BB">
        <w:t>an explosion resulting in any degree of distortion to the wall of the boiler or related equipment or damage to the building where the boiler is located. Or emergency medical services are dispatched to the location of a boiler accident in which one or more persons require on-site medical services, transport to a medical facility or the accident results in a fatality.</w:t>
      </w:r>
    </w:p>
    <w:p w14:paraId="74DAD7FB" w14:textId="77777777" w:rsidR="002E5C20" w:rsidRDefault="002E5C20" w:rsidP="002E5C20">
      <w:pPr>
        <w:pStyle w:val="A0"/>
        <w:rPr>
          <w:strike/>
        </w:rPr>
      </w:pPr>
      <w:r w:rsidRPr="00E241BB">
        <w:rPr>
          <w:i/>
          <w:iCs/>
        </w:rPr>
        <w:t>Standard Boiler</w:t>
      </w:r>
      <w:r w:rsidRPr="00E241BB">
        <w:t>―a boiler which bears the stamp of the state, the ASME stamp, the API-ASME stamp, both the ASME and National Board stamp.</w:t>
      </w:r>
    </w:p>
    <w:p w14:paraId="0A9CA5A8" w14:textId="77777777" w:rsidR="002E5C20" w:rsidRDefault="002E5C20" w:rsidP="002E5C20">
      <w:pPr>
        <w:pStyle w:val="A0"/>
      </w:pPr>
      <w:r>
        <w:rPr>
          <w:i/>
          <w:iCs/>
        </w:rPr>
        <w:br w:type="column"/>
      </w:r>
      <w:r w:rsidRPr="00E241BB">
        <w:rPr>
          <w:i/>
          <w:iCs/>
        </w:rPr>
        <w:t>Water Heater</w:t>
      </w:r>
      <w:r w:rsidRPr="00E241BB">
        <w:t>―a vessel in which water is heated by combustion of fuel or electricity, for use external to the system at pressures not exceeding 160 psig and shall include all controls and devices necessary to prevent water temperatures from exceeding 210 degrees F as well as storage vessels connected to the water heater (also defined as a potable water boiler).</w:t>
      </w:r>
    </w:p>
    <w:p w14:paraId="368BE00B" w14:textId="77777777" w:rsidR="002E5C20" w:rsidRPr="00E241BB" w:rsidRDefault="002E5C20" w:rsidP="002E5C20">
      <w:pPr>
        <w:pStyle w:val="AuthorityNote"/>
      </w:pPr>
      <w:r w:rsidRPr="00E241BB">
        <w:t>AUTHORITY NOTE:</w:t>
      </w:r>
      <w:r w:rsidRPr="00E241BB">
        <w:tab/>
        <w:t>Promulgated in accordance with R.S. 40:1664.21 through R.S. 1664.33.</w:t>
      </w:r>
    </w:p>
    <w:p w14:paraId="2F1EE0CF" w14:textId="77777777" w:rsidR="002E5C20" w:rsidRDefault="002E5C20" w:rsidP="002E5C20">
      <w:pPr>
        <w:pStyle w:val="HistoricalNote"/>
      </w:pPr>
      <w:r w:rsidRPr="00E241BB">
        <w:t>HISTORICAL NOTE:</w:t>
      </w:r>
      <w:r w:rsidRPr="00E241BB">
        <w:tab/>
        <w:t>Promulgated by the Department of Public Safety and Corrections, Office of State Fire Marshal, LR 33:1369 (July 2007), amended LR 53:</w:t>
      </w:r>
    </w:p>
    <w:p w14:paraId="4EA344BB" w14:textId="77777777" w:rsidR="002E5C20" w:rsidRPr="00E241BB" w:rsidRDefault="002E5C20" w:rsidP="002E5C20">
      <w:pPr>
        <w:pStyle w:val="Section"/>
      </w:pPr>
      <w:r w:rsidRPr="00E241BB">
        <w:t>§5004.</w:t>
      </w:r>
      <w:r w:rsidRPr="00E241BB">
        <w:tab/>
        <w:t>Boiler Certificate of Operation</w:t>
      </w:r>
    </w:p>
    <w:p w14:paraId="6890AA79" w14:textId="77777777" w:rsidR="002E5C20" w:rsidRPr="00E241BB" w:rsidRDefault="002E5C20" w:rsidP="002E5C20">
      <w:pPr>
        <w:pStyle w:val="A0"/>
      </w:pPr>
      <w:r w:rsidRPr="00E241BB">
        <w:t>A.</w:t>
      </w:r>
      <w:r w:rsidRPr="00E241BB">
        <w:tab/>
        <w:t>To be eligible for a certificate of operation, the following requirements must be met:</w:t>
      </w:r>
    </w:p>
    <w:p w14:paraId="10E8DD6B" w14:textId="77777777" w:rsidR="002E5C20" w:rsidRPr="00E241BB" w:rsidRDefault="002E5C20" w:rsidP="002E5C20">
      <w:pPr>
        <w:pStyle w:val="1"/>
      </w:pPr>
      <w:r w:rsidRPr="00E241BB">
        <w:t>1.</w:t>
      </w:r>
      <w:r w:rsidRPr="00E241BB">
        <w:tab/>
        <w:t>compliance with new boiler installation laws, rules and applicable codes</w:t>
      </w:r>
    </w:p>
    <w:p w14:paraId="50831634" w14:textId="77777777" w:rsidR="002E5C20" w:rsidRPr="00E241BB" w:rsidRDefault="002E5C20" w:rsidP="002E5C20">
      <w:pPr>
        <w:pStyle w:val="1"/>
      </w:pPr>
      <w:r w:rsidRPr="00E241BB">
        <w:t>2.</w:t>
      </w:r>
      <w:r w:rsidRPr="00E241BB">
        <w:tab/>
        <w:t>completion and submission of the applicable inspection report with no certificate blocking deficiencies;</w:t>
      </w:r>
    </w:p>
    <w:p w14:paraId="4FF7BBE8" w14:textId="77777777" w:rsidR="002E5C20" w:rsidRPr="00E241BB" w:rsidRDefault="002E5C20" w:rsidP="002E5C20">
      <w:pPr>
        <w:pStyle w:val="1"/>
      </w:pPr>
      <w:r w:rsidRPr="00E241BB">
        <w:t>3.</w:t>
      </w:r>
      <w:r w:rsidRPr="00E241BB">
        <w:tab/>
        <w:t>required repairs completed if applicable;</w:t>
      </w:r>
    </w:p>
    <w:p w14:paraId="6DF08626" w14:textId="77777777" w:rsidR="002E5C20" w:rsidRPr="00E241BB" w:rsidRDefault="002E5C20" w:rsidP="002E5C20">
      <w:pPr>
        <w:pStyle w:val="1"/>
      </w:pPr>
      <w:r w:rsidRPr="00E241BB">
        <w:t>4.</w:t>
      </w:r>
      <w:r w:rsidRPr="00E241BB">
        <w:tab/>
        <w:t>payment of fees under RS 40:1664.21 through 1664.33</w:t>
      </w:r>
    </w:p>
    <w:p w14:paraId="3F575BF6" w14:textId="77777777" w:rsidR="002E5C20" w:rsidRPr="00E241BB" w:rsidRDefault="002E5C20" w:rsidP="002E5C20">
      <w:pPr>
        <w:pStyle w:val="A0"/>
      </w:pPr>
      <w:r w:rsidRPr="00E241BB">
        <w:t>B.</w:t>
      </w:r>
      <w:r w:rsidRPr="00E241BB">
        <w:tab/>
        <w:t>If the boiler has not been registered with The National Board, the owner of the boiler shall make arrangements with the manufacturer to have the boiler registered with the National Board in accordance with R.S. 40:1664.21 through 1664.33 before a certificate of operation shall be issued.</w:t>
      </w:r>
    </w:p>
    <w:p w14:paraId="156FC576" w14:textId="77777777" w:rsidR="002E5C20" w:rsidRPr="00E241BB" w:rsidRDefault="002E5C20" w:rsidP="002E5C20">
      <w:pPr>
        <w:pStyle w:val="A0"/>
      </w:pPr>
      <w:r w:rsidRPr="00E241BB">
        <w:t>C.</w:t>
      </w:r>
      <w:r w:rsidRPr="00E241BB">
        <w:tab/>
        <w:t>Non-code boilers may not be installed or operated without written authorization from the Assistant Secretary.</w:t>
      </w:r>
    </w:p>
    <w:p w14:paraId="7BF6F237" w14:textId="77777777" w:rsidR="002E5C20" w:rsidRPr="00E241BB" w:rsidRDefault="002E5C20" w:rsidP="002E5C20">
      <w:pPr>
        <w:pStyle w:val="1"/>
      </w:pPr>
      <w:r w:rsidRPr="00E241BB">
        <w:t>1.</w:t>
      </w:r>
      <w:r w:rsidRPr="00E241BB">
        <w:tab/>
        <w:t>Non-code boilers, if installed without written authorization from the agency, it must be completely replaced to ensure the complete boiler meets or exceeds ASME code and this chapter.</w:t>
      </w:r>
    </w:p>
    <w:p w14:paraId="4BB72A95" w14:textId="77777777" w:rsidR="002E5C20" w:rsidRPr="00E241BB" w:rsidRDefault="002E5C20" w:rsidP="002E5C20">
      <w:pPr>
        <w:pStyle w:val="1"/>
      </w:pPr>
      <w:r w:rsidRPr="00E241BB">
        <w:t>2.</w:t>
      </w:r>
      <w:r w:rsidRPr="00E241BB">
        <w:tab/>
        <w:t>Installing code compliant parts onto a non-code boiler does not make a non-code boiler ASME code compliant.</w:t>
      </w:r>
    </w:p>
    <w:p w14:paraId="4CE960AF" w14:textId="77777777" w:rsidR="002E5C20" w:rsidRPr="00E241BB" w:rsidRDefault="002E5C20" w:rsidP="002E5C20">
      <w:pPr>
        <w:pStyle w:val="A0"/>
      </w:pPr>
      <w:r w:rsidRPr="00E241BB">
        <w:t>D.</w:t>
      </w:r>
      <w:r w:rsidRPr="00E241BB">
        <w:tab/>
        <w:t>Notice of Inspection to Owners or Operators of Boilers</w:t>
      </w:r>
    </w:p>
    <w:p w14:paraId="302EE926" w14:textId="77777777" w:rsidR="002E5C20" w:rsidRPr="00E241BB" w:rsidRDefault="002E5C20" w:rsidP="002E5C20">
      <w:pPr>
        <w:pStyle w:val="1"/>
      </w:pPr>
      <w:r w:rsidRPr="00E241BB">
        <w:t>1.</w:t>
      </w:r>
      <w:r w:rsidRPr="00E241BB">
        <w:tab/>
        <w:t>All boilers, unless otherwise exempted, must be made available for inspection and prepared for initial inspection, regular inspections, or liquid pressure tests, whenever necessary, by the owner or operator when notified by the inspector.</w:t>
      </w:r>
    </w:p>
    <w:p w14:paraId="12B32CE6" w14:textId="77777777" w:rsidR="002E5C20" w:rsidRPr="00E241BB" w:rsidRDefault="002E5C20" w:rsidP="002E5C20">
      <w:pPr>
        <w:pStyle w:val="1"/>
      </w:pPr>
      <w:r w:rsidRPr="00E241BB">
        <w:t>2.</w:t>
      </w:r>
      <w:r w:rsidRPr="00E241BB">
        <w:tab/>
        <w:t>The owner or operator shall prepare each boiler, in accordance with R.S. 40:1664.21 through 1664.33, for an internal inspection and shall prepare for and apply the liquid pressure tests whenever necessary on the date specified by the inspector.</w:t>
      </w:r>
      <w:r>
        <w:t xml:space="preserve"> </w:t>
      </w:r>
      <w:r w:rsidRPr="00E241BB">
        <w:t>To perform work as a Licensed Inspector, an applicant must be employed by a company registered with The Office of State Fire Marshal as a Licensed Inspection Agency.</w:t>
      </w:r>
    </w:p>
    <w:p w14:paraId="7ECE4213" w14:textId="77777777" w:rsidR="002E5C20" w:rsidRPr="00E241BB" w:rsidRDefault="002E5C20" w:rsidP="002E5C20">
      <w:pPr>
        <w:pStyle w:val="AuthorityNote"/>
      </w:pPr>
      <w:r w:rsidRPr="00E241BB">
        <w:t>AUTHORITY NOTE:</w:t>
      </w:r>
      <w:r w:rsidRPr="00E241BB">
        <w:tab/>
        <w:t>Promulgated in accordance with R.S. 40:1664.21 through R.S. 1664.33.</w:t>
      </w:r>
    </w:p>
    <w:p w14:paraId="49C9E0E4" w14:textId="77777777" w:rsidR="002E5C20" w:rsidRPr="00E241BB" w:rsidRDefault="002E5C20" w:rsidP="002E5C20">
      <w:pPr>
        <w:pStyle w:val="HistoricalNote"/>
      </w:pPr>
      <w:r w:rsidRPr="00E241BB">
        <w:t>HISTORICAL NOTE:</w:t>
      </w:r>
      <w:r w:rsidRPr="00E241BB">
        <w:tab/>
        <w:t>Promulgated by the Department of Public Safety and Corrections, Office of State Fire Marshal, LR 53:</w:t>
      </w:r>
    </w:p>
    <w:p w14:paraId="60C56CC2" w14:textId="77777777" w:rsidR="002E5C20" w:rsidRDefault="002E5C20" w:rsidP="002E5C20">
      <w:pPr>
        <w:pStyle w:val="Chapter"/>
      </w:pPr>
      <w:r w:rsidRPr="00E241BB">
        <w:t>Subchapter B.</w:t>
      </w:r>
      <w:r w:rsidRPr="00E241BB">
        <w:tab/>
        <w:t>Administration</w:t>
      </w:r>
    </w:p>
    <w:p w14:paraId="10EA37D4" w14:textId="77777777" w:rsidR="002E5C20" w:rsidRPr="00E241BB" w:rsidRDefault="002E5C20" w:rsidP="002E5C20">
      <w:pPr>
        <w:pStyle w:val="Section"/>
      </w:pPr>
      <w:r w:rsidRPr="00E241BB">
        <w:t>§5005.</w:t>
      </w:r>
      <w:r w:rsidRPr="00E241BB">
        <w:tab/>
        <w:t xml:space="preserve">Boiler Registration Requirements </w:t>
      </w:r>
    </w:p>
    <w:p w14:paraId="046C8255" w14:textId="77777777" w:rsidR="002E5C20" w:rsidRPr="00E241BB" w:rsidRDefault="002E5C20" w:rsidP="002E5C20">
      <w:pPr>
        <w:pStyle w:val="A0"/>
      </w:pPr>
      <w:r w:rsidRPr="00E241BB">
        <w:t>A.</w:t>
      </w:r>
      <w:r w:rsidRPr="00E241BB">
        <w:tab/>
        <w:t>Except as provided by this chapter, the owner of each boiler operated in this state shall:</w:t>
      </w:r>
    </w:p>
    <w:p w14:paraId="51D0A0D7" w14:textId="77777777" w:rsidR="002E5C20" w:rsidRPr="00E241BB" w:rsidRDefault="002E5C20" w:rsidP="002E5C20">
      <w:pPr>
        <w:pStyle w:val="1"/>
      </w:pPr>
      <w:r w:rsidRPr="00E241BB">
        <w:t>1.</w:t>
      </w:r>
      <w:r w:rsidRPr="00E241BB">
        <w:tab/>
        <w:t>Register the boiler with the Office of State Fire Marshal;</w:t>
      </w:r>
    </w:p>
    <w:p w14:paraId="4BB72728" w14:textId="77777777" w:rsidR="002E5C20" w:rsidRPr="00E241BB" w:rsidRDefault="002E5C20" w:rsidP="002E5C20">
      <w:pPr>
        <w:pStyle w:val="1"/>
      </w:pPr>
      <w:r w:rsidRPr="00E241BB">
        <w:t>2.</w:t>
      </w:r>
      <w:r w:rsidRPr="00E241BB">
        <w:tab/>
        <w:t xml:space="preserve">Have a licensed inspector perform an inspection of the boiler at the required intervals for each boiler; and </w:t>
      </w:r>
    </w:p>
    <w:p w14:paraId="4C65F535" w14:textId="77777777" w:rsidR="002E5C20" w:rsidRPr="00E241BB" w:rsidRDefault="002E5C20" w:rsidP="002E5C20">
      <w:pPr>
        <w:pStyle w:val="1"/>
      </w:pPr>
      <w:r w:rsidRPr="00E241BB">
        <w:lastRenderedPageBreak/>
        <w:t>3.</w:t>
      </w:r>
      <w:r w:rsidRPr="00E241BB">
        <w:tab/>
        <w:t>post the current certificate of operation in a conspicuous place on or near the boiler for which it is issued.</w:t>
      </w:r>
    </w:p>
    <w:p w14:paraId="7E7CDD9F" w14:textId="77777777" w:rsidR="002E5C20" w:rsidRPr="00E241BB" w:rsidRDefault="002E5C20" w:rsidP="002E5C20">
      <w:pPr>
        <w:pStyle w:val="A0"/>
      </w:pPr>
      <w:r w:rsidRPr="00E241BB">
        <w:t>B.</w:t>
      </w:r>
      <w:r w:rsidRPr="00E241BB">
        <w:tab/>
        <w:t>Upon issuance of a certificate of operation for a boiler:</w:t>
      </w:r>
    </w:p>
    <w:p w14:paraId="174F2822" w14:textId="77777777" w:rsidR="002E5C20" w:rsidRPr="00E241BB" w:rsidRDefault="002E5C20" w:rsidP="002E5C20">
      <w:pPr>
        <w:pStyle w:val="1"/>
      </w:pPr>
      <w:r w:rsidRPr="00E241BB">
        <w:rPr>
          <w:color w:val="212529"/>
        </w:rPr>
        <w:t>1.</w:t>
      </w:r>
      <w:r w:rsidRPr="00E241BB">
        <w:rPr>
          <w:color w:val="212529"/>
        </w:rPr>
        <w:tab/>
      </w:r>
      <w:r w:rsidRPr="00E241BB">
        <w:t>The owner or operator shall continue to comply with the Act and this Chapter, including the requirement for periodic inspections, for as long as the boiler remains active.</w:t>
      </w:r>
    </w:p>
    <w:p w14:paraId="52C34E22" w14:textId="77777777" w:rsidR="002E5C20" w:rsidRPr="00E241BB" w:rsidRDefault="002E5C20" w:rsidP="002E5C20">
      <w:pPr>
        <w:pStyle w:val="1"/>
      </w:pPr>
      <w:r w:rsidRPr="00E241BB">
        <w:rPr>
          <w:color w:val="212529"/>
        </w:rPr>
        <w:t>2.</w:t>
      </w:r>
      <w:r w:rsidRPr="00E241BB">
        <w:rPr>
          <w:color w:val="212529"/>
        </w:rPr>
        <w:tab/>
        <w:t>A</w:t>
      </w:r>
      <w:r w:rsidRPr="00E241BB">
        <w:t>fter a certificate of operation for a boiler expires, the boiler is presumed to have remained in operation. The owner or operator may rebut this presumption by establishing to the satisfaction of the department, through the owner or operator's records or other evidence the department reasonably accepts, that the boiler was not in operation after the certificate expired.</w:t>
      </w:r>
    </w:p>
    <w:p w14:paraId="29994785" w14:textId="77777777" w:rsidR="002E5C20" w:rsidRPr="00E241BB" w:rsidRDefault="002E5C20" w:rsidP="002E5C20">
      <w:pPr>
        <w:pStyle w:val="AuthorityNote"/>
      </w:pPr>
      <w:r w:rsidRPr="00E241BB">
        <w:t>AUTHORITY NOTE:</w:t>
      </w:r>
      <w:r w:rsidRPr="00E241BB">
        <w:tab/>
        <w:t>Promulgated in accordance with R.S. 40:1664.21 through R.S. 1664.33.</w:t>
      </w:r>
    </w:p>
    <w:p w14:paraId="785972A2" w14:textId="77777777" w:rsidR="002E5C20" w:rsidRDefault="002E5C20" w:rsidP="002E5C20">
      <w:pPr>
        <w:pStyle w:val="HistoricalNote"/>
      </w:pPr>
      <w:r w:rsidRPr="00E241BB">
        <w:t>HISTORICAL NOTE:</w:t>
      </w:r>
      <w:r w:rsidRPr="00E241BB">
        <w:tab/>
        <w:t>Promulgated by the Department of Public Safety and Corrections, Office of State Fire Marshal, LR 53:</w:t>
      </w:r>
    </w:p>
    <w:p w14:paraId="1A8FAF55" w14:textId="77777777" w:rsidR="002E5C20" w:rsidRPr="00E241BB" w:rsidRDefault="002E5C20" w:rsidP="002E5C20">
      <w:pPr>
        <w:pStyle w:val="Section"/>
      </w:pPr>
      <w:r w:rsidRPr="00E241BB">
        <w:t>§5006.</w:t>
      </w:r>
      <w:r w:rsidRPr="00E241BB">
        <w:tab/>
        <w:t>Boilers to Comply with Code Requirements</w:t>
      </w:r>
    </w:p>
    <w:p w14:paraId="15461ABC" w14:textId="77777777" w:rsidR="002E5C20" w:rsidRPr="00E241BB" w:rsidRDefault="002E5C20" w:rsidP="002E5C20">
      <w:pPr>
        <w:pStyle w:val="A0"/>
      </w:pPr>
      <w:r w:rsidRPr="00E241BB">
        <w:t>A. - A.2.</w:t>
      </w:r>
      <w:r w:rsidRPr="00E241BB">
        <w:tab/>
        <w:t>…</w:t>
      </w:r>
    </w:p>
    <w:p w14:paraId="3D7C6362" w14:textId="77777777" w:rsidR="002E5C20" w:rsidRPr="00E241BB" w:rsidRDefault="002E5C20" w:rsidP="002E5C20">
      <w:pPr>
        <w:pStyle w:val="A0"/>
      </w:pPr>
      <w:r w:rsidRPr="00E241BB">
        <w:t>B.</w:t>
      </w:r>
      <w:r w:rsidRPr="00E241BB">
        <w:tab/>
        <w:t xml:space="preserve">The stamping, ASME, NB, or Standard Label, shall not be concealed by lagging or paint and shall be exposed at all times unless a suitable cover is provided and identifies the stamping as beneath the cover, or a suitable record is kept of the location of the stamping so that it may be readily uncovered. </w:t>
      </w:r>
    </w:p>
    <w:p w14:paraId="67FD6C35" w14:textId="77777777" w:rsidR="002E5C20" w:rsidRPr="00E241BB" w:rsidRDefault="002E5C20" w:rsidP="002E5C20">
      <w:pPr>
        <w:pStyle w:val="AuthorityNote"/>
      </w:pPr>
      <w:r w:rsidRPr="00E241BB">
        <w:t>AUTHORITY NOTE:</w:t>
      </w:r>
      <w:r w:rsidRPr="00E241BB">
        <w:tab/>
        <w:t>Promulgated in accordance with R.S. 40:1664.21 through R.S. 1664.33.</w:t>
      </w:r>
    </w:p>
    <w:p w14:paraId="002D23A5" w14:textId="77777777" w:rsidR="002E5C20" w:rsidRDefault="002E5C20" w:rsidP="002E5C20">
      <w:pPr>
        <w:pStyle w:val="HistoricalNote"/>
      </w:pPr>
      <w:r w:rsidRPr="00E241BB">
        <w:t>HISTORICAL NOTE:</w:t>
      </w:r>
      <w:r w:rsidRPr="00E241BB">
        <w:tab/>
        <w:t>Promulgated by the Department of Public Safety and Corrections, Office of State Fire Marshal, LR 33:1369 (July 2007)</w:t>
      </w:r>
      <w:r>
        <w:t>, amended LR 53:</w:t>
      </w:r>
    </w:p>
    <w:p w14:paraId="5EBD241E" w14:textId="77777777" w:rsidR="002E5C20" w:rsidRPr="00E241BB" w:rsidRDefault="002E5C20" w:rsidP="002E5C20">
      <w:pPr>
        <w:pStyle w:val="Section"/>
      </w:pPr>
      <w:r w:rsidRPr="00E241BB">
        <w:t>§5007.</w:t>
      </w:r>
      <w:r w:rsidRPr="00E241BB">
        <w:tab/>
        <w:t>Inspections</w:t>
      </w:r>
    </w:p>
    <w:p w14:paraId="191F6F10" w14:textId="77777777" w:rsidR="002E5C20" w:rsidRPr="00E241BB" w:rsidRDefault="002E5C20" w:rsidP="002E5C20">
      <w:pPr>
        <w:pStyle w:val="A0"/>
      </w:pPr>
      <w:r w:rsidRPr="00E241BB">
        <w:t>A.</w:t>
      </w:r>
      <w:r w:rsidRPr="00E241BB">
        <w:tab/>
        <w:t>Upon completion of installation, all boilers shall be inspected by an inspector licensed to inspect boilers in this state and shall be inspected thereafter as follows.</w:t>
      </w:r>
    </w:p>
    <w:p w14:paraId="65F48AB5" w14:textId="77777777" w:rsidR="002E5C20" w:rsidRPr="00E241BB" w:rsidRDefault="002E5C20" w:rsidP="002E5C20">
      <w:pPr>
        <w:pStyle w:val="1"/>
      </w:pPr>
      <w:r w:rsidRPr="00E241BB">
        <w:t>1.</w:t>
      </w:r>
      <w:r w:rsidRPr="00E241BB">
        <w:tab/>
        <w:t>Power boilers shall receive an internal certificate inspection annually, with the exception of those covered by R.S. 40:1664.21 through R.S. 1664.33 and shall receive an external inspection while under pressure at approximately six months before the internal inspection.</w:t>
      </w:r>
    </w:p>
    <w:p w14:paraId="717A300C" w14:textId="77777777" w:rsidR="002E5C20" w:rsidRPr="00E241BB" w:rsidRDefault="002E5C20" w:rsidP="002E5C20">
      <w:pPr>
        <w:pStyle w:val="A0"/>
      </w:pPr>
      <w:r w:rsidRPr="00E241BB">
        <w:t>A</w:t>
      </w:r>
      <w:r>
        <w:t>.</w:t>
      </w:r>
      <w:r w:rsidRPr="00E241BB">
        <w:t>2. - A.3.b.</w:t>
      </w:r>
      <w:r w:rsidRPr="00E241BB">
        <w:tab/>
        <w:t>…</w:t>
      </w:r>
    </w:p>
    <w:p w14:paraId="77922495" w14:textId="77777777" w:rsidR="002E5C20" w:rsidRPr="00E241BB" w:rsidRDefault="002E5C20" w:rsidP="002E5C20">
      <w:pPr>
        <w:pStyle w:val="a1"/>
      </w:pPr>
      <w:r w:rsidRPr="00E241BB">
        <w:t>c.</w:t>
      </w:r>
      <w:r w:rsidRPr="00E241BB">
        <w:tab/>
        <w:t xml:space="preserve">All potable water boilers/water heaters shall receive an external inspection, including the functions of all controls and devises, at the initial installation; except those located in privately owned residences. Those potable water boilers/water heaters 120 gallons in capacity and larger (including any attached storage vessels) and/or 200,000 BTU/HR heat input, shall be issued a state jurisdiction number and a certificate to operate. Those heaters issued an operating certificate will require an external inspection every two years thereafter. </w:t>
      </w:r>
    </w:p>
    <w:p w14:paraId="3C925B72" w14:textId="77777777" w:rsidR="002E5C20" w:rsidRPr="00E241BB" w:rsidRDefault="002E5C20" w:rsidP="002E5C20">
      <w:pPr>
        <w:pStyle w:val="A0"/>
      </w:pPr>
      <w:r w:rsidRPr="00E241BB">
        <w:t>B.</w:t>
      </w:r>
      <w:r w:rsidRPr="00E241BB">
        <w:tab/>
        <w:t>Boilers must receive a certificate inspection on or before the expiration date of the current certificate of operation.</w:t>
      </w:r>
    </w:p>
    <w:p w14:paraId="55CAECDE" w14:textId="77777777" w:rsidR="002E5C20" w:rsidRPr="00E241BB" w:rsidRDefault="002E5C20" w:rsidP="002E5C20">
      <w:pPr>
        <w:pStyle w:val="A0"/>
      </w:pPr>
      <w:r w:rsidRPr="00E241BB">
        <w:t>C.</w:t>
      </w:r>
      <w:r w:rsidRPr="00E241BB">
        <w:tab/>
        <w:t>Boilers must be inspected by a company that is authorized by the Office of State Fire Marshal to inspect boilers in this state.</w:t>
      </w:r>
    </w:p>
    <w:p w14:paraId="64EDF349" w14:textId="77777777" w:rsidR="002E5C20" w:rsidRPr="00E241BB" w:rsidRDefault="002E5C20" w:rsidP="002E5C20">
      <w:pPr>
        <w:pStyle w:val="1"/>
      </w:pPr>
      <w:r w:rsidRPr="00E241BB">
        <w:t>1.</w:t>
      </w:r>
      <w:r w:rsidRPr="00E241BB">
        <w:tab/>
        <w:t>The licensed inspection agency must ensure a certificate inspection for each boiler for which that company is responsible is performed on or before the expiration of the boiler’s current certificate of operation.</w:t>
      </w:r>
    </w:p>
    <w:p w14:paraId="179B3447" w14:textId="77777777" w:rsidR="002E5C20" w:rsidRPr="00E241BB" w:rsidRDefault="002E5C20" w:rsidP="002E5C20">
      <w:pPr>
        <w:pStyle w:val="A0"/>
      </w:pPr>
      <w:r w:rsidRPr="00E241BB">
        <w:t>D.</w:t>
      </w:r>
      <w:r w:rsidRPr="00E241BB">
        <w:tab/>
        <w:t xml:space="preserve">Licensed Inspectors must properly document findings or violations identified during an inspection and shall include </w:t>
      </w:r>
      <w:r w:rsidRPr="00E241BB">
        <w:t>references to all applicable rules, laws, codes, and procedures violated.</w:t>
      </w:r>
    </w:p>
    <w:p w14:paraId="38314BD4" w14:textId="77777777" w:rsidR="002E5C20" w:rsidRDefault="002E5C20" w:rsidP="002E5C20">
      <w:pPr>
        <w:pStyle w:val="A0"/>
      </w:pPr>
      <w:r w:rsidRPr="00E241BB">
        <w:t>E.</w:t>
      </w:r>
      <w:r w:rsidRPr="00E241BB">
        <w:tab/>
        <w:t xml:space="preserve">Upon application from the owner or user with the recommendation of a deputy inspector or </w:t>
      </w:r>
      <w:r>
        <w:t xml:space="preserve">licensed </w:t>
      </w:r>
      <w:r w:rsidRPr="00E241BB">
        <w:t>inspector,</w:t>
      </w:r>
      <w:r>
        <w:t xml:space="preserve"> </w:t>
      </w:r>
      <w:r w:rsidRPr="00E241BB">
        <w:t>the chief inspector may authorize an extension of the internal inspection period, as provided for by the Act.</w:t>
      </w:r>
    </w:p>
    <w:p w14:paraId="5636DB28" w14:textId="77777777" w:rsidR="002E5C20" w:rsidRDefault="002E5C20" w:rsidP="002E5C20">
      <w:pPr>
        <w:pStyle w:val="AuthorityNote"/>
      </w:pPr>
      <w:r w:rsidRPr="00E241BB">
        <w:t>AUTHORITY NOTE:</w:t>
      </w:r>
      <w:r w:rsidRPr="00E241BB">
        <w:tab/>
        <w:t>Promulgated in accordance with R.S. 40:1664.21 through 1664.33.</w:t>
      </w:r>
    </w:p>
    <w:p w14:paraId="118270E4" w14:textId="77777777" w:rsidR="002E5C20" w:rsidRDefault="002E5C20" w:rsidP="002E5C20">
      <w:pPr>
        <w:pStyle w:val="HistoricalNote"/>
      </w:pPr>
      <w:r w:rsidRPr="00E241BB">
        <w:t>HISTORICAL NOTE:</w:t>
      </w:r>
      <w:r w:rsidRPr="00E241BB">
        <w:tab/>
        <w:t>Promulgated by the Department of Public Safety and Corrections, Office of State Fire Marshal, LR 33:1353 (July 2007), amended LR 53:</w:t>
      </w:r>
    </w:p>
    <w:p w14:paraId="543188C2" w14:textId="77777777" w:rsidR="002E5C20" w:rsidRPr="00E241BB" w:rsidRDefault="002E5C20" w:rsidP="002E5C20">
      <w:pPr>
        <w:pStyle w:val="Section"/>
      </w:pPr>
      <w:r w:rsidRPr="00E241BB">
        <w:t>§5008.</w:t>
      </w:r>
      <w:r w:rsidRPr="00E241BB">
        <w:tab/>
        <w:t>Installation Requirements</w:t>
      </w:r>
      <w:r>
        <w:t xml:space="preserve"> </w:t>
      </w:r>
    </w:p>
    <w:p w14:paraId="0B586195" w14:textId="77777777" w:rsidR="002E5C20" w:rsidRPr="00E241BB" w:rsidRDefault="002E5C20" w:rsidP="002E5C20">
      <w:pPr>
        <w:pStyle w:val="A0"/>
      </w:pPr>
      <w:r w:rsidRPr="00E241BB">
        <w:t>A.</w:t>
      </w:r>
      <w:r w:rsidRPr="00E241BB">
        <w:tab/>
        <w:t xml:space="preserve">The licensed company that is responsible for the installation of a boiler in this state must submit a boiler installation permit to the agency, in the manner prescribed by the department, not later than 15 business days before completion unless approval is granted by the </w:t>
      </w:r>
      <w:r>
        <w:t>a</w:t>
      </w:r>
      <w:r w:rsidRPr="00E241BB">
        <w:t xml:space="preserve">ssistant </w:t>
      </w:r>
      <w:r>
        <w:t>s</w:t>
      </w:r>
      <w:r w:rsidRPr="00E241BB">
        <w:t>ecretary or his designated representative. The permit application shall be on an agency approved format notifying of when and where the boiler will be installed. This shall include the specific location, the ASME stamp, the National Board registration number, as well a point of contact. This form shall be completed by the licensed individual that is currently listed as the qualifier for their company.</w:t>
      </w:r>
    </w:p>
    <w:p w14:paraId="58A44235" w14:textId="77777777" w:rsidR="002E5C20" w:rsidRPr="00E241BB" w:rsidRDefault="002E5C20" w:rsidP="002E5C20">
      <w:pPr>
        <w:pStyle w:val="1"/>
      </w:pPr>
      <w:r w:rsidRPr="00E241BB">
        <w:rPr>
          <w:color w:val="212529"/>
        </w:rPr>
        <w:t>1.</w:t>
      </w:r>
      <w:r w:rsidRPr="00E241BB">
        <w:rPr>
          <w:color w:val="212529"/>
        </w:rPr>
        <w:tab/>
      </w:r>
      <w:r w:rsidRPr="00E241BB">
        <w:t>a boiler installation; or</w:t>
      </w:r>
    </w:p>
    <w:p w14:paraId="308CC41F" w14:textId="77777777" w:rsidR="002E5C20" w:rsidRPr="00E241BB" w:rsidRDefault="002E5C20" w:rsidP="002E5C20">
      <w:pPr>
        <w:pStyle w:val="1"/>
      </w:pPr>
      <w:r w:rsidRPr="00E241BB">
        <w:t>2.</w:t>
      </w:r>
      <w:r w:rsidRPr="00E241BB">
        <w:tab/>
        <w:t xml:space="preserve">a boiler reinstallation following relocation or disconnection </w:t>
      </w:r>
    </w:p>
    <w:p w14:paraId="234C9D13" w14:textId="77777777" w:rsidR="002E5C20" w:rsidRPr="00E241BB" w:rsidRDefault="002E5C20" w:rsidP="002E5C20">
      <w:pPr>
        <w:pStyle w:val="1"/>
      </w:pPr>
      <w:r w:rsidRPr="00E241BB">
        <w:t>3.</w:t>
      </w:r>
      <w:r w:rsidRPr="00E241BB">
        <w:tab/>
        <w:t>a boiler may not be test-fired or operated before the required first inspection unless the boiler installation:</w:t>
      </w:r>
    </w:p>
    <w:p w14:paraId="4D32A423" w14:textId="77777777" w:rsidR="002E5C20" w:rsidRPr="00E241BB" w:rsidRDefault="002E5C20" w:rsidP="002E5C20">
      <w:pPr>
        <w:pStyle w:val="a1"/>
      </w:pPr>
      <w:r w:rsidRPr="00E241BB">
        <w:t>a.</w:t>
      </w:r>
      <w:r w:rsidRPr="00E241BB">
        <w:tab/>
        <w:t xml:space="preserve">is conducted in accordance with the applicable requirements of this chapter, including but not limited to this. </w:t>
      </w:r>
    </w:p>
    <w:p w14:paraId="2ACFC26F" w14:textId="77777777" w:rsidR="002E5C20" w:rsidRPr="00E241BB" w:rsidRDefault="002E5C20" w:rsidP="002E5C20">
      <w:pPr>
        <w:pStyle w:val="a1"/>
      </w:pPr>
      <w:r w:rsidRPr="00E241BB">
        <w:t>b.</w:t>
      </w:r>
      <w:r w:rsidRPr="00E241BB">
        <w:tab/>
        <w:t>except for boilers covered by LSA-R.S. 40:1664.21 through 40:1664.33, power boilers shall receive an internal certificate inspection annually and an external inspection, while under pressure, approximately six months before the internal inspection.</w:t>
      </w:r>
    </w:p>
    <w:p w14:paraId="7F62EF7E" w14:textId="77777777" w:rsidR="002E5C20" w:rsidRDefault="002E5C20" w:rsidP="002E5C20">
      <w:pPr>
        <w:pStyle w:val="AuthorityNote"/>
      </w:pPr>
      <w:r w:rsidRPr="00E241BB">
        <w:t>AUTHORITY NOTE:</w:t>
      </w:r>
      <w:r w:rsidRPr="00E241BB">
        <w:tab/>
        <w:t>Promulgated in accordance with R.S. 40:1664.21 through 1664.33.</w:t>
      </w:r>
    </w:p>
    <w:p w14:paraId="118AA671" w14:textId="77777777" w:rsidR="002E5C20" w:rsidRDefault="002E5C20" w:rsidP="002E5C20">
      <w:pPr>
        <w:pStyle w:val="HistoricalNote"/>
      </w:pPr>
      <w:r w:rsidRPr="00E241BB">
        <w:t>HISTORICAL NOTE:</w:t>
      </w:r>
      <w:r w:rsidRPr="00E241BB">
        <w:tab/>
        <w:t>Promulgated by the Department of Public Safety and Corrections, Office of State Fire Marshal, LR 53:</w:t>
      </w:r>
    </w:p>
    <w:p w14:paraId="0F2005A9" w14:textId="77777777" w:rsidR="002E5C20" w:rsidRPr="00E241BB" w:rsidRDefault="002E5C20" w:rsidP="002E5C20">
      <w:pPr>
        <w:pStyle w:val="Section"/>
      </w:pPr>
      <w:r w:rsidRPr="00E241BB">
        <w:t>§5009.</w:t>
      </w:r>
      <w:r w:rsidRPr="00E241BB">
        <w:tab/>
        <w:t>Second-Hand Installations to Comply with New Installation Requirements</w:t>
      </w:r>
      <w:r>
        <w:br/>
      </w:r>
      <w:r w:rsidRPr="00E241BB">
        <w:t>[Formerly §5008]</w:t>
      </w:r>
    </w:p>
    <w:p w14:paraId="5A85D83E" w14:textId="77777777" w:rsidR="002E5C20" w:rsidRPr="00E241BB" w:rsidRDefault="002E5C20" w:rsidP="002E5C20">
      <w:pPr>
        <w:pStyle w:val="A0"/>
      </w:pPr>
      <w:r w:rsidRPr="00E241BB">
        <w:t>A.</w:t>
      </w:r>
      <w:r w:rsidRPr="00E241BB">
        <w:tab/>
        <w:t>When a second-hand boiler is relocated, all fittings and appliances shall comply with the applicable ASME Code section for new installations.</w:t>
      </w:r>
    </w:p>
    <w:p w14:paraId="5BC5B709" w14:textId="77777777" w:rsidR="002E5C20" w:rsidRPr="00E241BB" w:rsidRDefault="002E5C20" w:rsidP="002E5C20">
      <w:pPr>
        <w:pStyle w:val="AuthorityNote"/>
      </w:pPr>
      <w:r w:rsidRPr="00E241BB">
        <w:t>AUTHORITY NOTE:</w:t>
      </w:r>
      <w:r w:rsidRPr="00E241BB">
        <w:tab/>
        <w:t>Promulgated in accordance with R.S. 40:1664.21 through R.S.1664.33.</w:t>
      </w:r>
    </w:p>
    <w:p w14:paraId="4B0BBF6B" w14:textId="77777777" w:rsidR="002E5C20" w:rsidRDefault="002E5C20" w:rsidP="002E5C20">
      <w:pPr>
        <w:pStyle w:val="HistoricalNote"/>
      </w:pPr>
      <w:r w:rsidRPr="00E241BB">
        <w:t>HISTORICAL NOTE:</w:t>
      </w:r>
      <w:r w:rsidRPr="00E241BB">
        <w:tab/>
        <w:t>Promulgated by the Department of Public Safety, Office of State Fire Marshal and Corrections, LR 33:1354 (July 2007), amended LR 53:</w:t>
      </w:r>
    </w:p>
    <w:p w14:paraId="1CBB3BF9" w14:textId="77777777" w:rsidR="002E5C20" w:rsidRPr="00E241BB" w:rsidRDefault="002E5C20" w:rsidP="002E5C20">
      <w:pPr>
        <w:pStyle w:val="Section"/>
      </w:pPr>
      <w:r w:rsidRPr="00E241BB">
        <w:t>§5010.</w:t>
      </w:r>
      <w:r w:rsidRPr="00E241BB">
        <w:tab/>
        <w:t>Application of State Serial Numbers</w:t>
      </w:r>
      <w:r>
        <w:br/>
      </w:r>
      <w:r w:rsidRPr="00E241BB">
        <w:t>[Formerly §5009]</w:t>
      </w:r>
    </w:p>
    <w:p w14:paraId="55F8799A" w14:textId="77777777" w:rsidR="002E5C20" w:rsidRPr="00E241BB" w:rsidRDefault="002E5C20" w:rsidP="002E5C20">
      <w:pPr>
        <w:pStyle w:val="A0"/>
        <w:rPr>
          <w:strike/>
        </w:rPr>
      </w:pPr>
      <w:r w:rsidRPr="00E241BB">
        <w:t>A.</w:t>
      </w:r>
      <w:r w:rsidRPr="00E241BB">
        <w:tab/>
        <w:t>Each boiler must be identified with a single unique department-issued identification number displayed on the boiler as near as possible to the manufacturer's name plate or the ASME name plate. The decal must be attached to the boiler during the first inspection, upon discovery of the boiler, or to an installed boiler that has not been inspected and decaled according to these rules and must remain on the boiler for the life of the equipment. The decal shall not be removed without written approval from the Assistant Secretary or his designated representative.</w:t>
      </w:r>
    </w:p>
    <w:p w14:paraId="385DE0FD" w14:textId="77777777" w:rsidR="002E5C20" w:rsidRPr="00E241BB" w:rsidRDefault="002E5C20" w:rsidP="002E5C20">
      <w:pPr>
        <w:pStyle w:val="A0"/>
      </w:pPr>
      <w:r w:rsidRPr="00E241BB">
        <w:lastRenderedPageBreak/>
        <w:t>B.</w:t>
      </w:r>
      <w:r w:rsidRPr="00E241BB">
        <w:tab/>
        <w:t>State serial numbers that have been decaled or otherwise attached to a boiler shall not be defaced or removed without approval from the Chief Inspector and shall not be covered by insulation or other material.</w:t>
      </w:r>
    </w:p>
    <w:p w14:paraId="048D0DCD" w14:textId="77777777" w:rsidR="002E5C20" w:rsidRPr="00E241BB" w:rsidRDefault="002E5C20" w:rsidP="002E5C20">
      <w:pPr>
        <w:pStyle w:val="A0"/>
      </w:pPr>
      <w:r w:rsidRPr="00E241BB">
        <w:t>C.</w:t>
      </w:r>
      <w:r w:rsidRPr="00E241BB">
        <w:tab/>
        <w:t>After an initial issuance of an identification number, that number may not be reassigned or reused.</w:t>
      </w:r>
    </w:p>
    <w:p w14:paraId="32571451" w14:textId="77777777" w:rsidR="002E5C20" w:rsidRPr="00E241BB" w:rsidRDefault="002E5C20" w:rsidP="002E5C20">
      <w:pPr>
        <w:pStyle w:val="AuthorityNote"/>
      </w:pPr>
      <w:r w:rsidRPr="00E241BB">
        <w:t>AUTHORITY NOTE:</w:t>
      </w:r>
      <w:r w:rsidRPr="00E241BB">
        <w:tab/>
        <w:t>Promulgated in accordance with R.S. 40:1664.21 through R.S.1664.33</w:t>
      </w:r>
    </w:p>
    <w:p w14:paraId="51B32CA9" w14:textId="77777777" w:rsidR="002E5C20" w:rsidRDefault="002E5C20" w:rsidP="002E5C20">
      <w:pPr>
        <w:pStyle w:val="HistoricalNote"/>
      </w:pPr>
      <w:r w:rsidRPr="00E241BB">
        <w:t>HISTORICAL NOTE:</w:t>
      </w:r>
      <w:r w:rsidRPr="00E241BB">
        <w:tab/>
        <w:t>Promulgated by the Department of Public Safety and Corrections, Office of State Fire Marshal, LR 33:1354 (July 2007), amended LR 53:</w:t>
      </w:r>
    </w:p>
    <w:p w14:paraId="61C522F0" w14:textId="77777777" w:rsidR="002E5C20" w:rsidRPr="00E241BB" w:rsidRDefault="002E5C20" w:rsidP="002E5C20">
      <w:pPr>
        <w:pStyle w:val="Section"/>
      </w:pPr>
      <w:r w:rsidRPr="00E241BB">
        <w:t>§5011.</w:t>
      </w:r>
      <w:r w:rsidRPr="00E241BB">
        <w:tab/>
        <w:t xml:space="preserve">Examination for a License to Install Boilers </w:t>
      </w:r>
      <w:r>
        <w:br/>
      </w:r>
      <w:r w:rsidRPr="00E241BB">
        <w:t>[Formerly §5010]</w:t>
      </w:r>
    </w:p>
    <w:p w14:paraId="62DA3F55" w14:textId="77777777" w:rsidR="002E5C20" w:rsidRPr="00E241BB" w:rsidRDefault="002E5C20" w:rsidP="002E5C20">
      <w:pPr>
        <w:pStyle w:val="A0"/>
      </w:pPr>
      <w:r w:rsidRPr="00E241BB">
        <w:t>A.</w:t>
      </w:r>
      <w:r w:rsidRPr="00E241BB">
        <w:tab/>
        <w:t>Examination for a license to install boilers shall be held at the Office of State Fire Marshal or any other location to be selected by the chief inspector on the third Wednesday of each month or at the request of a company as scheduling allows. A minimum score of 70 percent is required for passing. Upon the expiration of 30 days, an applicant who failed to pass the examination will be permitted to take another written examination and applicant's acceptance or rejection will be determined on the basis of this examination.</w:t>
      </w:r>
    </w:p>
    <w:p w14:paraId="69BC7A2A" w14:textId="77777777" w:rsidR="002E5C20" w:rsidRPr="00E241BB" w:rsidRDefault="002E5C20" w:rsidP="002E5C20">
      <w:pPr>
        <w:pStyle w:val="AuthorityNote"/>
      </w:pPr>
      <w:r w:rsidRPr="00E241BB">
        <w:t>AUTHORITY NOTE:</w:t>
      </w:r>
      <w:r w:rsidRPr="00E241BB">
        <w:tab/>
        <w:t xml:space="preserve">Promulgated in accordance with R.S. 40:1664.21 through R.S.1664.33. </w:t>
      </w:r>
    </w:p>
    <w:p w14:paraId="7EA798BC" w14:textId="77777777" w:rsidR="002E5C20" w:rsidRDefault="002E5C20" w:rsidP="002E5C20">
      <w:pPr>
        <w:pStyle w:val="HistoricalNote"/>
      </w:pPr>
      <w:r w:rsidRPr="00E241BB">
        <w:t>HISTORICAL NOTE:</w:t>
      </w:r>
      <w:r w:rsidRPr="00E241BB">
        <w:tab/>
        <w:t>Promulgated by the Department of Public Safety and Corrections, Office of State Fire Marshal, LR 33:1354 (July 2007), amended LR 53:</w:t>
      </w:r>
    </w:p>
    <w:p w14:paraId="7E9B71AF" w14:textId="77777777" w:rsidR="002E5C20" w:rsidRPr="00E241BB" w:rsidRDefault="002E5C20" w:rsidP="002E5C20">
      <w:pPr>
        <w:pStyle w:val="Section"/>
      </w:pPr>
      <w:r w:rsidRPr="00E241BB">
        <w:t>§5012.</w:t>
      </w:r>
      <w:r w:rsidRPr="00E241BB">
        <w:tab/>
        <w:t>Fees</w:t>
      </w:r>
      <w:r>
        <w:t xml:space="preserve"> </w:t>
      </w:r>
      <w:r>
        <w:br/>
      </w:r>
      <w:r w:rsidRPr="00E241BB">
        <w:t>[Formerly §5011]</w:t>
      </w:r>
    </w:p>
    <w:p w14:paraId="2C653D7D" w14:textId="77777777" w:rsidR="002E5C20" w:rsidRPr="00E241BB" w:rsidRDefault="002E5C20" w:rsidP="002E5C20">
      <w:pPr>
        <w:pStyle w:val="A0"/>
      </w:pPr>
      <w:r>
        <w:t>A.</w:t>
      </w:r>
      <w:r>
        <w:tab/>
      </w:r>
      <w:r w:rsidRPr="00E241BB">
        <w:t>The initial fee for a license to install boilers is $100. The annual renewal fee for a license to install boilers is $50, payable on or before January 31 of each year.</w:t>
      </w:r>
    </w:p>
    <w:p w14:paraId="42F4A214" w14:textId="77777777" w:rsidR="002E5C20" w:rsidRPr="00E241BB" w:rsidRDefault="002E5C20" w:rsidP="002E5C20">
      <w:pPr>
        <w:pStyle w:val="A0"/>
      </w:pPr>
      <w:r>
        <w:t>B.</w:t>
      </w:r>
      <w:r>
        <w:tab/>
      </w:r>
      <w:r w:rsidRPr="00E241BB">
        <w:t>A fee of $150 will be charged for each applicant taking the examination for a license to install boilers.</w:t>
      </w:r>
    </w:p>
    <w:p w14:paraId="3DFA9F8C" w14:textId="77777777" w:rsidR="002E5C20" w:rsidRPr="00E241BB" w:rsidRDefault="002E5C20" w:rsidP="002E5C20">
      <w:pPr>
        <w:pStyle w:val="A0"/>
      </w:pPr>
      <w:r>
        <w:t>C.</w:t>
      </w:r>
      <w:r>
        <w:tab/>
      </w:r>
      <w:r w:rsidRPr="00E241BB">
        <w:t>A fee of $150 will be charged for each application for a permit to install, move, or reinstall a boiler.</w:t>
      </w:r>
    </w:p>
    <w:p w14:paraId="52C7A63C" w14:textId="77777777" w:rsidR="002E5C20" w:rsidRPr="00E241BB" w:rsidRDefault="002E5C20" w:rsidP="002E5C20">
      <w:pPr>
        <w:pStyle w:val="A0"/>
      </w:pPr>
      <w:r>
        <w:t>D.</w:t>
      </w:r>
      <w:r>
        <w:tab/>
      </w:r>
      <w:r w:rsidRPr="00E241BB">
        <w:t>A fee of $150 will be charged for each boiler certificate of operation.</w:t>
      </w:r>
    </w:p>
    <w:p w14:paraId="5041269C" w14:textId="77777777" w:rsidR="002E5C20" w:rsidRPr="00E241BB" w:rsidRDefault="002E5C20" w:rsidP="002E5C20">
      <w:pPr>
        <w:pStyle w:val="AuthorityNote"/>
      </w:pPr>
      <w:r w:rsidRPr="00E241BB">
        <w:t>AUTHORITY NOTE:</w:t>
      </w:r>
      <w:r w:rsidRPr="00E241BB">
        <w:tab/>
        <w:t>Promulgated in accordance with R.S. 40:1664.21 through R.S.1664.33</w:t>
      </w:r>
    </w:p>
    <w:p w14:paraId="6E730E34" w14:textId="77777777" w:rsidR="002E5C20" w:rsidRDefault="002E5C20" w:rsidP="002E5C20">
      <w:pPr>
        <w:pStyle w:val="HistoricalNote"/>
      </w:pPr>
      <w:r w:rsidRPr="00E241BB">
        <w:t>HISTORICAL NOTE:</w:t>
      </w:r>
      <w:r w:rsidRPr="00E241BB">
        <w:tab/>
        <w:t>Promulgated by the Department of Public Safety and Corrections, Office of State Fire Marshal, LR 33:1355 (July 2007), amended LR 53:</w:t>
      </w:r>
    </w:p>
    <w:p w14:paraId="4EF4D16F" w14:textId="77777777" w:rsidR="002E5C20" w:rsidRPr="00E241BB" w:rsidRDefault="002E5C20" w:rsidP="002E5C20">
      <w:pPr>
        <w:pStyle w:val="Section"/>
      </w:pPr>
      <w:r w:rsidRPr="00E241BB">
        <w:t>§5013.</w:t>
      </w:r>
      <w:r w:rsidRPr="00E241BB">
        <w:tab/>
        <w:t>License to Inspect Boilers</w:t>
      </w:r>
      <w:r>
        <w:t xml:space="preserve"> </w:t>
      </w:r>
      <w:r>
        <w:br/>
      </w:r>
      <w:r w:rsidRPr="00E241BB">
        <w:t>[Formerly §5012]</w:t>
      </w:r>
    </w:p>
    <w:p w14:paraId="21136292" w14:textId="77777777" w:rsidR="002E5C20" w:rsidRPr="00E241BB" w:rsidRDefault="002E5C20" w:rsidP="002E5C20">
      <w:pPr>
        <w:pStyle w:val="A0"/>
      </w:pPr>
      <w:r w:rsidRPr="00E241BB">
        <w:t>A.</w:t>
      </w:r>
      <w:r w:rsidRPr="00E241BB">
        <w:tab/>
        <w:t>Upon request of an employer, an identification card may be issued by the chief inspector to:</w:t>
      </w:r>
    </w:p>
    <w:p w14:paraId="7FB94D4F" w14:textId="77777777" w:rsidR="002E5C20" w:rsidRPr="00E241BB" w:rsidRDefault="002E5C20" w:rsidP="002E5C20">
      <w:pPr>
        <w:pStyle w:val="1"/>
      </w:pPr>
      <w:r w:rsidRPr="00E241BB">
        <w:t>1.</w:t>
      </w:r>
      <w:r w:rsidRPr="00E241BB">
        <w:tab/>
        <w:t>an inspector employed by the jurisdiction;</w:t>
      </w:r>
    </w:p>
    <w:p w14:paraId="02D7BA7A" w14:textId="77777777" w:rsidR="002E5C20" w:rsidRPr="00E241BB" w:rsidRDefault="002E5C20" w:rsidP="002E5C20">
      <w:pPr>
        <w:pStyle w:val="1"/>
      </w:pPr>
      <w:r w:rsidRPr="00E241BB">
        <w:t>2.</w:t>
      </w:r>
      <w:r w:rsidRPr="00E241BB">
        <w:tab/>
        <w:t>an inspector who is employed by a company that is authorized and licensed to inspect boilers in this state</w:t>
      </w:r>
    </w:p>
    <w:p w14:paraId="291987A7" w14:textId="77777777" w:rsidR="002E5C20" w:rsidRPr="00E241BB" w:rsidRDefault="002E5C20" w:rsidP="002E5C20">
      <w:pPr>
        <w:pStyle w:val="A0"/>
      </w:pPr>
      <w:r w:rsidRPr="00E241BB">
        <w:t>B.</w:t>
      </w:r>
      <w:r w:rsidRPr="00E241BB">
        <w:tab/>
        <w:t>The request for a license to install boilers identification card shall be completed on forms to be provided by the chief inspector and shall be accompanied by a facsimile of the applicant's National Board In-Service commission card, and identification card as named above, and an initial fee of $40 and an annual renewal fee of $20.</w:t>
      </w:r>
    </w:p>
    <w:p w14:paraId="5375E763" w14:textId="77777777" w:rsidR="002E5C20" w:rsidRPr="00E241BB" w:rsidRDefault="002E5C20" w:rsidP="002E5C20">
      <w:pPr>
        <w:pStyle w:val="A0"/>
      </w:pPr>
      <w:r w:rsidRPr="00E241BB">
        <w:t>C.</w:t>
      </w:r>
      <w:r w:rsidRPr="00E241BB">
        <w:tab/>
        <w:t xml:space="preserve">The identification card shall be null and void when the inspector to whom they were issued is no longer employed by the organization employing that inspector at the time that the card was issued. The valid identification card shall be returned to the chief inspector when the inspector to whom they were issued is no longer employed by the organization employing </w:t>
      </w:r>
      <w:r>
        <w:br w:type="column"/>
      </w:r>
      <w:r w:rsidRPr="00E241BB">
        <w:t>that inspector at the time that the certificate was issued. Each person holding a valid license to inspect boilers and who conducts inspections as provided by the Act shall apply to the chief inspector on forms provided and obtain a renewal identification card annually, not later than January 31st of each year. A fee of $20 for each card shall accompany each applicant.</w:t>
      </w:r>
    </w:p>
    <w:p w14:paraId="6D3AAA03" w14:textId="77777777" w:rsidR="002E5C20" w:rsidRPr="00E241BB" w:rsidRDefault="002E5C20" w:rsidP="002E5C20">
      <w:pPr>
        <w:pStyle w:val="A0"/>
      </w:pPr>
      <w:r w:rsidRPr="00E241BB">
        <w:t>D.</w:t>
      </w:r>
      <w:r w:rsidRPr="00E241BB">
        <w:tab/>
        <w:t>Within five business days after an inspector’s employment terminates, the licensed inspection agency shall notify the Office of State Fire Marshal in writing, or in a format approved by the agency, that the inspector no longer works for that company.</w:t>
      </w:r>
    </w:p>
    <w:p w14:paraId="7E992840" w14:textId="77777777" w:rsidR="002E5C20" w:rsidRPr="00E241BB" w:rsidRDefault="002E5C20" w:rsidP="002E5C20">
      <w:pPr>
        <w:pStyle w:val="A0"/>
      </w:pPr>
      <w:r w:rsidRPr="00E241BB">
        <w:t>E.</w:t>
      </w:r>
      <w:r w:rsidRPr="00E241BB">
        <w:tab/>
        <w:t>An inspectors license to inspect or a company’s license to install boilers may be suspended by the chief inspector after due investigation for neglect of duty, in competency, untrustworthiness or conflict of interest of the holder thereof, or for willful falsification of any matter or statement contained in his/her application, or in a report of any inspection made by him/her. Written notice of any such suspension shall be given to the inspector and his/her employer by the chief inspector within not more than 10 days after the effective date of such suspension. Persons whose license to inspect or install boilers have been suspended shall be entitled to an appeal to the assistant secretary and to be present in person and represented by counsel at the hearing of the appeal.</w:t>
      </w:r>
    </w:p>
    <w:p w14:paraId="54AA267F" w14:textId="77777777" w:rsidR="002E5C20" w:rsidRPr="00E241BB" w:rsidRDefault="002E5C20" w:rsidP="002E5C20">
      <w:pPr>
        <w:pStyle w:val="A0"/>
      </w:pPr>
      <w:r w:rsidRPr="00E241BB">
        <w:t>F.</w:t>
      </w:r>
      <w:r w:rsidRPr="00E241BB">
        <w:tab/>
        <w:t xml:space="preserve">A person with a national board in-service commission may not act as a licensed inspection agency without first registering with The Office of State Fire Marshal under this chapter. </w:t>
      </w:r>
    </w:p>
    <w:p w14:paraId="1E93AABC" w14:textId="77777777" w:rsidR="002E5C20" w:rsidRPr="00E241BB" w:rsidRDefault="002E5C20" w:rsidP="002E5C20">
      <w:pPr>
        <w:pStyle w:val="1"/>
      </w:pPr>
      <w:r w:rsidRPr="00E241BB">
        <w:t>1.</w:t>
      </w:r>
      <w:r w:rsidRPr="00E241BB">
        <w:tab/>
        <w:t>To act as a licensed inspection agency under this section, a person must complete a department-approved registration.</w:t>
      </w:r>
    </w:p>
    <w:p w14:paraId="2209A48C" w14:textId="77777777" w:rsidR="002E5C20" w:rsidRPr="00E241BB" w:rsidRDefault="002E5C20" w:rsidP="002E5C20">
      <w:pPr>
        <w:pStyle w:val="AuthorityNote"/>
      </w:pPr>
      <w:r w:rsidRPr="00E241BB">
        <w:t>AUTHORITY NOTE:</w:t>
      </w:r>
      <w:r w:rsidRPr="00E241BB">
        <w:tab/>
        <w:t>Promulgated in accordance with R.S. 40:1664.21 through R.S. 1664.33.</w:t>
      </w:r>
    </w:p>
    <w:p w14:paraId="66FA55D0" w14:textId="77777777" w:rsidR="002E5C20" w:rsidRPr="00E241BB" w:rsidRDefault="002E5C20" w:rsidP="002E5C20">
      <w:pPr>
        <w:pStyle w:val="HistoricalNote"/>
      </w:pPr>
      <w:r w:rsidRPr="00E241BB">
        <w:t>HISTORICAL NOTE:</w:t>
      </w:r>
      <w:r w:rsidRPr="00E241BB">
        <w:tab/>
        <w:t>Promulgated by the Department of Public Safety and Corrections, Office of State Fire Marshal, LR 33:1369 (July 2007), LR 53:</w:t>
      </w:r>
    </w:p>
    <w:p w14:paraId="2CBB0D4A" w14:textId="77777777" w:rsidR="002E5C20" w:rsidRPr="00E241BB" w:rsidRDefault="002E5C20" w:rsidP="002E5C20">
      <w:pPr>
        <w:pStyle w:val="Section"/>
      </w:pPr>
      <w:r w:rsidRPr="00E241BB">
        <w:t>§5014.</w:t>
      </w:r>
      <w:r w:rsidRPr="00E241BB">
        <w:tab/>
        <w:t>Administrative Actions</w:t>
      </w:r>
    </w:p>
    <w:p w14:paraId="1EF9ABF9" w14:textId="77777777" w:rsidR="002E5C20" w:rsidRPr="00E241BB" w:rsidRDefault="002E5C20" w:rsidP="002E5C20">
      <w:pPr>
        <w:pStyle w:val="Text"/>
      </w:pPr>
      <w:r w:rsidRPr="00E241BB">
        <w:t>If a person violates any provision of new law or a rule, or order of the state fire marshal or his representative, that person or persons may be subject to administrative penalties, administrative sanctions, or both under RS 40:1664.21 through R.S.1664.33</w:t>
      </w:r>
    </w:p>
    <w:p w14:paraId="6B472BFF" w14:textId="77777777" w:rsidR="002E5C20" w:rsidRPr="00E241BB" w:rsidRDefault="002E5C20" w:rsidP="002E5C20">
      <w:pPr>
        <w:pStyle w:val="A0"/>
      </w:pPr>
      <w:r w:rsidRPr="00E241BB">
        <w:t>A.</w:t>
      </w:r>
      <w:r w:rsidRPr="00E241BB">
        <w:tab/>
        <w:t xml:space="preserve">The Office of State Fire Marshal (OSFM) may suspend, revoke, or refuse the issuance or renewal of a license, and/or impose administrative penalties, if, after notice and the exhaustion of any administrative appeal rights, as provided for by the Administrative Procedures Act, it is found that a person, entity, licensed firm, or licensee, or an applicant for licensure failed to comply with the provisions of R.S. 40:1664.21 through R.S. 1664.33, or these rules, to include any failure to pay outstanding fines, penalties, or other obligations due. The OSFM may consider violations in other states as grounds for refusing the issuance or renewal of a license. </w:t>
      </w:r>
    </w:p>
    <w:p w14:paraId="246FCCDA" w14:textId="77777777" w:rsidR="002E5C20" w:rsidRPr="00E241BB" w:rsidRDefault="002E5C20" w:rsidP="002E5C20">
      <w:pPr>
        <w:pStyle w:val="1"/>
      </w:pPr>
      <w:r w:rsidRPr="00E241BB">
        <w:t>1.</w:t>
      </w:r>
      <w:r w:rsidRPr="00E241BB">
        <w:tab/>
        <w:t>Offenses. The following categories shall denote the classification of offenses for persons, firms, and employees to determine the penalty to be imposed.</w:t>
      </w:r>
    </w:p>
    <w:p w14:paraId="70127A5E" w14:textId="77777777" w:rsidR="002E5C20" w:rsidRPr="00E241BB" w:rsidRDefault="002E5C20" w:rsidP="002E5C20">
      <w:pPr>
        <w:pStyle w:val="a1"/>
      </w:pPr>
      <w:r w:rsidRPr="00E241BB">
        <w:t>a.</w:t>
      </w:r>
      <w:r w:rsidRPr="00E241BB">
        <w:tab/>
        <w:t>Minor: $0- up to $25 per day for the first 30 days</w:t>
      </w:r>
    </w:p>
    <w:p w14:paraId="0FED6AAD" w14:textId="77777777" w:rsidR="002E5C20" w:rsidRPr="00E241BB" w:rsidRDefault="002E5C20" w:rsidP="002E5C20">
      <w:pPr>
        <w:pStyle w:val="i0"/>
      </w:pPr>
      <w:r>
        <w:tab/>
      </w:r>
      <w:r w:rsidRPr="00E241BB">
        <w:t>i.</w:t>
      </w:r>
      <w:r w:rsidRPr="00E241BB">
        <w:tab/>
        <w:t>failing to notify the OSFM of any changes that affect licensure;</w:t>
      </w:r>
    </w:p>
    <w:p w14:paraId="22223283" w14:textId="77777777" w:rsidR="002E5C20" w:rsidRPr="00E241BB" w:rsidRDefault="002E5C20" w:rsidP="002E5C20">
      <w:pPr>
        <w:pStyle w:val="i0"/>
      </w:pPr>
      <w:r>
        <w:lastRenderedPageBreak/>
        <w:tab/>
      </w:r>
      <w:r w:rsidRPr="00E241BB">
        <w:t>ii.</w:t>
      </w:r>
      <w:r w:rsidRPr="00E241BB">
        <w:tab/>
        <w:t xml:space="preserve">failing to adhere to the tagging and/or notification policies, procedures, and regulations of the OSFM; </w:t>
      </w:r>
    </w:p>
    <w:p w14:paraId="14F87FE5" w14:textId="77777777" w:rsidR="002E5C20" w:rsidRPr="00E241BB" w:rsidRDefault="002E5C20" w:rsidP="002E5C20">
      <w:pPr>
        <w:pStyle w:val="i0"/>
      </w:pPr>
      <w:r>
        <w:tab/>
      </w:r>
      <w:r w:rsidRPr="00E241BB">
        <w:t>iii.</w:t>
      </w:r>
      <w:r w:rsidRPr="00E241BB">
        <w:tab/>
        <w:t>working with an expired (0-30 days) individual or firm license;</w:t>
      </w:r>
    </w:p>
    <w:p w14:paraId="1C4F1F6D" w14:textId="77777777" w:rsidR="002E5C20" w:rsidRPr="00E241BB" w:rsidRDefault="002E5C20" w:rsidP="002E5C20">
      <w:pPr>
        <w:pStyle w:val="i0"/>
      </w:pPr>
      <w:r>
        <w:tab/>
      </w:r>
      <w:r w:rsidRPr="00E241BB">
        <w:t>iv.</w:t>
      </w:r>
      <w:r w:rsidRPr="00E241BB">
        <w:tab/>
        <w:t xml:space="preserve">failing to properly display a firm license certificate or not having an individual license on the holder’s person. </w:t>
      </w:r>
    </w:p>
    <w:p w14:paraId="22756B05" w14:textId="77777777" w:rsidR="002E5C20" w:rsidRPr="00E241BB" w:rsidRDefault="002E5C20" w:rsidP="002E5C20">
      <w:pPr>
        <w:pStyle w:val="i0"/>
      </w:pPr>
      <w:r>
        <w:tab/>
      </w:r>
      <w:r w:rsidRPr="00E241BB">
        <w:t>v.</w:t>
      </w:r>
      <w:r w:rsidRPr="00E241BB">
        <w:tab/>
        <w:t>operation of a boiler without the required operating certificate(s) 0-30 days</w:t>
      </w:r>
    </w:p>
    <w:p w14:paraId="0D97712A" w14:textId="77777777" w:rsidR="002E5C20" w:rsidRPr="00E241BB" w:rsidRDefault="002E5C20" w:rsidP="002E5C20">
      <w:pPr>
        <w:pStyle w:val="i0"/>
      </w:pPr>
      <w:r>
        <w:tab/>
      </w:r>
      <w:r w:rsidRPr="00E241BB">
        <w:t>vi.</w:t>
      </w:r>
      <w:r w:rsidRPr="00E241BB">
        <w:tab/>
        <w:t>failure to perform an inspection of a boiler or boilers within 30 days or less past the expiration date at a location in which a company has notified this office of their contact/intent to do such work.</w:t>
      </w:r>
    </w:p>
    <w:p w14:paraId="05DD23A4" w14:textId="77777777" w:rsidR="002E5C20" w:rsidRPr="00E241BB" w:rsidRDefault="002E5C20" w:rsidP="002E5C20">
      <w:pPr>
        <w:pStyle w:val="i0"/>
      </w:pPr>
      <w:r>
        <w:tab/>
      </w:r>
      <w:r w:rsidRPr="00E241BB">
        <w:t>vii.</w:t>
      </w:r>
      <w:r w:rsidRPr="00E241BB">
        <w:tab/>
        <w:t>failure to have an inspection scheduled for all boilers on site 30 days or less past the expiration date.</w:t>
      </w:r>
    </w:p>
    <w:p w14:paraId="0FACF3B8" w14:textId="77777777" w:rsidR="002E5C20" w:rsidRPr="00E241BB" w:rsidRDefault="002E5C20" w:rsidP="002E5C20">
      <w:pPr>
        <w:pStyle w:val="a1"/>
      </w:pPr>
      <w:r w:rsidRPr="00E241BB">
        <w:t>b.</w:t>
      </w:r>
      <w:r w:rsidRPr="00E241BB">
        <w:tab/>
        <w:t xml:space="preserve">Serious: $25 up to $250 per day </w:t>
      </w:r>
    </w:p>
    <w:p w14:paraId="790E829A" w14:textId="77777777" w:rsidR="002E5C20" w:rsidRPr="00E241BB" w:rsidRDefault="002E5C20" w:rsidP="002E5C20">
      <w:pPr>
        <w:pStyle w:val="i0"/>
      </w:pPr>
      <w:r>
        <w:tab/>
      </w:r>
      <w:r w:rsidRPr="00E241BB">
        <w:t>i.</w:t>
      </w:r>
      <w:r w:rsidRPr="00E241BB">
        <w:tab/>
        <w:t xml:space="preserve">failing to notify the OSFM within 24 hours of each and every occurrence of a reportable accident, injury, or death involving a boiler system or equipment; misrepresenting oneself and/or one's firm to a customer, prospective customer or to employees of the State Fire Marshal, his designated representative, or other public official; </w:t>
      </w:r>
    </w:p>
    <w:p w14:paraId="3CB546F4" w14:textId="77777777" w:rsidR="002E5C20" w:rsidRPr="00E241BB" w:rsidRDefault="002E5C20" w:rsidP="002E5C20">
      <w:pPr>
        <w:pStyle w:val="i0"/>
      </w:pPr>
      <w:r>
        <w:tab/>
      </w:r>
      <w:r w:rsidRPr="00E241BB">
        <w:t>ii.</w:t>
      </w:r>
      <w:r w:rsidRPr="00E241BB">
        <w:tab/>
        <w:t xml:space="preserve">conducting boiler systems and equipment activity contrary to applicable codes, standards, and/or manufacturer's specifications without specific written permission from the OSFM; </w:t>
      </w:r>
    </w:p>
    <w:p w14:paraId="116FE5F8" w14:textId="77777777" w:rsidR="002E5C20" w:rsidRPr="00E241BB" w:rsidRDefault="002E5C20" w:rsidP="002E5C20">
      <w:pPr>
        <w:pStyle w:val="i0"/>
      </w:pPr>
      <w:r>
        <w:tab/>
      </w:r>
      <w:r w:rsidRPr="00E241BB">
        <w:t>iii.</w:t>
      </w:r>
      <w:r w:rsidRPr="00E241BB">
        <w:tab/>
        <w:t>working as an employee or as an employee without the appropriate license;</w:t>
      </w:r>
    </w:p>
    <w:p w14:paraId="0CD62115" w14:textId="77777777" w:rsidR="002E5C20" w:rsidRPr="00E241BB" w:rsidRDefault="002E5C20" w:rsidP="002E5C20">
      <w:pPr>
        <w:pStyle w:val="i0"/>
      </w:pPr>
      <w:r w:rsidRPr="00E241BB">
        <w:t>iv.</w:t>
      </w:r>
      <w:r w:rsidRPr="00E241BB">
        <w:tab/>
        <w:t xml:space="preserve">working with an expired (31-60 days) individual or firm license; </w:t>
      </w:r>
    </w:p>
    <w:p w14:paraId="0DBFC8C5" w14:textId="77777777" w:rsidR="002E5C20" w:rsidRPr="00E241BB" w:rsidRDefault="002E5C20" w:rsidP="002E5C20">
      <w:pPr>
        <w:pStyle w:val="i0"/>
      </w:pPr>
      <w:r>
        <w:tab/>
      </w:r>
      <w:r w:rsidRPr="00E241BB">
        <w:t>v.</w:t>
      </w:r>
      <w:r w:rsidRPr="00E241BB">
        <w:tab/>
        <w:t>contracting with a firm or person who is not properly licensed through the OSFM to perform acts regulated by the provisions of RS 40:1664.21 through 1664.33 or these rules;</w:t>
      </w:r>
    </w:p>
    <w:p w14:paraId="1185F281" w14:textId="77777777" w:rsidR="002E5C20" w:rsidRPr="00E241BB" w:rsidRDefault="002E5C20" w:rsidP="002E5C20">
      <w:pPr>
        <w:pStyle w:val="i0"/>
      </w:pPr>
      <w:r>
        <w:tab/>
      </w:r>
      <w:r w:rsidRPr="00E241BB">
        <w:t>vi.</w:t>
      </w:r>
      <w:r w:rsidRPr="00E241BB">
        <w:tab/>
        <w:t xml:space="preserve">committing five or more minor offenses within a three-year period; </w:t>
      </w:r>
    </w:p>
    <w:p w14:paraId="5AB4F689" w14:textId="77777777" w:rsidR="002E5C20" w:rsidRPr="00E241BB" w:rsidRDefault="002E5C20" w:rsidP="002E5C20">
      <w:pPr>
        <w:pStyle w:val="i0"/>
      </w:pPr>
      <w:r>
        <w:tab/>
      </w:r>
      <w:r w:rsidRPr="00E241BB">
        <w:t>vii.</w:t>
      </w:r>
      <w:r w:rsidRPr="00E241BB">
        <w:tab/>
        <w:t>aiding and abetting a person or firm in conducting conveyance device systems and equipment activity of conveyance device systems and equipment contrary to code;</w:t>
      </w:r>
    </w:p>
    <w:p w14:paraId="6B62BE08" w14:textId="77777777" w:rsidR="002E5C20" w:rsidRPr="00E241BB" w:rsidRDefault="002E5C20" w:rsidP="002E5C20">
      <w:pPr>
        <w:pStyle w:val="Text"/>
      </w:pPr>
      <w:r w:rsidRPr="00E241BB">
        <w:t>viii.</w:t>
      </w:r>
      <w:r w:rsidRPr="00E241BB">
        <w:tab/>
        <w:t xml:space="preserve">other violations not expressly enumerated herein shall be considered a </w:t>
      </w:r>
      <w:r>
        <w:t>s</w:t>
      </w:r>
      <w:r w:rsidRPr="00E241BB">
        <w:t>erious offense.</w:t>
      </w:r>
    </w:p>
    <w:p w14:paraId="4621380F" w14:textId="77777777" w:rsidR="002E5C20" w:rsidRPr="00E241BB" w:rsidRDefault="002E5C20" w:rsidP="002E5C20">
      <w:pPr>
        <w:pStyle w:val="i0"/>
      </w:pPr>
      <w:r>
        <w:tab/>
      </w:r>
      <w:r w:rsidRPr="00E241BB">
        <w:t>ix.</w:t>
      </w:r>
      <w:r w:rsidRPr="00E241BB">
        <w:tab/>
        <w:t>installation of a boiler without a license issued to the agency.</w:t>
      </w:r>
    </w:p>
    <w:p w14:paraId="03707ABC" w14:textId="77777777" w:rsidR="002E5C20" w:rsidRPr="00E241BB" w:rsidRDefault="002E5C20" w:rsidP="002E5C20">
      <w:pPr>
        <w:pStyle w:val="i0"/>
      </w:pPr>
      <w:r>
        <w:tab/>
      </w:r>
      <w:r w:rsidRPr="00E241BB">
        <w:t>x.</w:t>
      </w:r>
      <w:r w:rsidRPr="00E241BB">
        <w:tab/>
        <w:t>operation of a boiler without the required certificate(s) 31-60 days</w:t>
      </w:r>
    </w:p>
    <w:p w14:paraId="0D212543" w14:textId="77777777" w:rsidR="002E5C20" w:rsidRPr="00E241BB" w:rsidRDefault="002E5C20" w:rsidP="002E5C20">
      <w:pPr>
        <w:pStyle w:val="i0"/>
      </w:pPr>
      <w:r>
        <w:tab/>
      </w:r>
      <w:r w:rsidRPr="00E241BB">
        <w:t>xi.</w:t>
      </w:r>
      <w:r w:rsidRPr="00E241BB">
        <w:tab/>
        <w:t>operation of a boiler with certificate blocking active deficiencies</w:t>
      </w:r>
    </w:p>
    <w:p w14:paraId="4B9F4033" w14:textId="77777777" w:rsidR="002E5C20" w:rsidRPr="00E241BB" w:rsidRDefault="002E5C20" w:rsidP="002E5C20">
      <w:pPr>
        <w:pStyle w:val="i0"/>
      </w:pPr>
      <w:r>
        <w:tab/>
      </w:r>
      <w:r w:rsidRPr="00E241BB">
        <w:t>xii.</w:t>
      </w:r>
      <w:r w:rsidRPr="00E241BB">
        <w:tab/>
        <w:t>failure to perform an inspection of a boiler or boilers within 31 or more days past the expiration date at a location in which a company has notified this office of their contact/intent to do such work.</w:t>
      </w:r>
    </w:p>
    <w:p w14:paraId="376EBB98" w14:textId="77777777" w:rsidR="002E5C20" w:rsidRPr="00E241BB" w:rsidRDefault="002E5C20" w:rsidP="002E5C20">
      <w:pPr>
        <w:pStyle w:val="i0"/>
      </w:pPr>
      <w:r w:rsidRPr="00E241BB">
        <w:t>xiii.</w:t>
      </w:r>
      <w:r w:rsidRPr="00E241BB">
        <w:tab/>
        <w:t>failure to have an inspection scheduled for all boilers on site 31 days or more past the expiration date.</w:t>
      </w:r>
    </w:p>
    <w:p w14:paraId="2E1F929B" w14:textId="77777777" w:rsidR="002E5C20" w:rsidRPr="00E241BB" w:rsidRDefault="002E5C20" w:rsidP="002E5C20">
      <w:pPr>
        <w:pStyle w:val="a1"/>
      </w:pPr>
      <w:r w:rsidRPr="00E241BB">
        <w:t>c.</w:t>
      </w:r>
      <w:r w:rsidRPr="00E241BB">
        <w:tab/>
        <w:t>Major:</w:t>
      </w:r>
      <w:r>
        <w:t xml:space="preserve"> </w:t>
      </w:r>
      <w:r w:rsidRPr="00E241BB">
        <w:t>Fine of $250 per day</w:t>
      </w:r>
    </w:p>
    <w:p w14:paraId="0C481CBA" w14:textId="77777777" w:rsidR="002E5C20" w:rsidRPr="00E241BB" w:rsidRDefault="002E5C20" w:rsidP="002E5C20">
      <w:pPr>
        <w:pStyle w:val="i0"/>
      </w:pPr>
      <w:r>
        <w:tab/>
      </w:r>
      <w:r w:rsidRPr="00E241BB">
        <w:t>i.</w:t>
      </w:r>
      <w:r w:rsidRPr="00E241BB">
        <w:tab/>
        <w:t xml:space="preserve">charging a customer for work that was not performed; </w:t>
      </w:r>
    </w:p>
    <w:p w14:paraId="4582CBEF" w14:textId="77777777" w:rsidR="002E5C20" w:rsidRPr="00E241BB" w:rsidRDefault="002E5C20" w:rsidP="002E5C20">
      <w:pPr>
        <w:pStyle w:val="i0"/>
      </w:pPr>
      <w:r>
        <w:tab/>
      </w:r>
      <w:r w:rsidRPr="00E241BB">
        <w:t>ii.</w:t>
      </w:r>
      <w:r w:rsidRPr="00E241BB">
        <w:tab/>
        <w:t xml:space="preserve">impersonating the state fire marshal, his designated representative, or any other public official; </w:t>
      </w:r>
    </w:p>
    <w:p w14:paraId="45D66ACA" w14:textId="77777777" w:rsidR="002E5C20" w:rsidRPr="00E241BB" w:rsidRDefault="002E5C20" w:rsidP="002E5C20">
      <w:pPr>
        <w:pStyle w:val="i0"/>
      </w:pPr>
      <w:r>
        <w:tab/>
      </w:r>
      <w:r w:rsidRPr="00E241BB">
        <w:t>iii.</w:t>
      </w:r>
      <w:r w:rsidRPr="00E241BB">
        <w:tab/>
        <w:t>intimidating or coercing a customer;</w:t>
      </w:r>
    </w:p>
    <w:p w14:paraId="4DCB8E7D" w14:textId="77777777" w:rsidR="002E5C20" w:rsidRPr="00E241BB" w:rsidRDefault="002E5C20" w:rsidP="002E5C20">
      <w:pPr>
        <w:pStyle w:val="i0"/>
      </w:pPr>
      <w:r>
        <w:tab/>
      </w:r>
      <w:r w:rsidRPr="00E241BB">
        <w:t>iv.</w:t>
      </w:r>
      <w:r w:rsidRPr="00E241BB">
        <w:tab/>
        <w:t>operating, using, or moving or attempting to move a boiler or equipment, or part thereof, without the approval of the OSFM after a reportable accident, injury, or death, unless the action is to prevent further injury to any person or persons;</w:t>
      </w:r>
    </w:p>
    <w:p w14:paraId="152639B7" w14:textId="77777777" w:rsidR="002E5C20" w:rsidRPr="00E241BB" w:rsidRDefault="002E5C20" w:rsidP="002E5C20">
      <w:pPr>
        <w:pStyle w:val="i0"/>
      </w:pPr>
      <w:r>
        <w:tab/>
      </w:r>
      <w:r w:rsidRPr="00E241BB">
        <w:t>v.</w:t>
      </w:r>
      <w:r w:rsidRPr="00E241BB">
        <w:tab/>
        <w:t>operating a boiler without the required certificate(s) 61 or more days past the expiration date of all applicable inspection certificates.</w:t>
      </w:r>
    </w:p>
    <w:p w14:paraId="7680CEF5" w14:textId="77777777" w:rsidR="002E5C20" w:rsidRPr="00E241BB" w:rsidRDefault="002E5C20" w:rsidP="002E5C20">
      <w:pPr>
        <w:pStyle w:val="i0"/>
      </w:pPr>
      <w:r>
        <w:tab/>
      </w:r>
      <w:r w:rsidRPr="00E241BB">
        <w:t>vi.</w:t>
      </w:r>
      <w:r w:rsidRPr="00E241BB">
        <w:tab/>
        <w:t>falsifying an application or any other document submitted to obtain a license or other documentation requested by or submitted to the OSFM via mail, electronic mail, in person or online;</w:t>
      </w:r>
    </w:p>
    <w:p w14:paraId="46909706" w14:textId="77777777" w:rsidR="002E5C20" w:rsidRPr="00E241BB" w:rsidRDefault="002E5C20" w:rsidP="002E5C20">
      <w:pPr>
        <w:pStyle w:val="i0"/>
      </w:pPr>
      <w:r>
        <w:tab/>
      </w:r>
      <w:r w:rsidRPr="00E241BB">
        <w:t>vii.</w:t>
      </w:r>
      <w:r w:rsidRPr="00E241BB">
        <w:tab/>
        <w:t>falsifying tags, labels, inspection/service reports, invoices and/or other documents;</w:t>
      </w:r>
    </w:p>
    <w:p w14:paraId="33FE8B23" w14:textId="77777777" w:rsidR="002E5C20" w:rsidRPr="00E241BB" w:rsidRDefault="002E5C20" w:rsidP="002E5C20">
      <w:pPr>
        <w:pStyle w:val="i0"/>
      </w:pPr>
      <w:r>
        <w:tab/>
        <w:t>viii</w:t>
      </w:r>
      <w:r w:rsidRPr="00E241BB">
        <w:t>.</w:t>
      </w:r>
      <w:r w:rsidRPr="00E241BB">
        <w:tab/>
        <w:t xml:space="preserve">working without any or with a suspended firm license; </w:t>
      </w:r>
    </w:p>
    <w:p w14:paraId="472C7BE8" w14:textId="77777777" w:rsidR="002E5C20" w:rsidRPr="00E241BB" w:rsidRDefault="002E5C20" w:rsidP="002E5C20">
      <w:pPr>
        <w:pStyle w:val="i0"/>
      </w:pPr>
      <w:r>
        <w:tab/>
        <w:t>i</w:t>
      </w:r>
      <w:r w:rsidRPr="00E241BB">
        <w:t>x.</w:t>
      </w:r>
      <w:r w:rsidRPr="00E241BB">
        <w:tab/>
        <w:t xml:space="preserve">working as an employee with a suspended license; </w:t>
      </w:r>
    </w:p>
    <w:p w14:paraId="109A43FB" w14:textId="77777777" w:rsidR="002E5C20" w:rsidRPr="00E241BB" w:rsidRDefault="002E5C20" w:rsidP="002E5C20">
      <w:pPr>
        <w:pStyle w:val="i0"/>
      </w:pPr>
      <w:r>
        <w:tab/>
      </w:r>
      <w:r w:rsidRPr="00E241BB">
        <w:t>x.</w:t>
      </w:r>
      <w:r w:rsidRPr="00E241BB">
        <w:tab/>
        <w:t xml:space="preserve">aiding and abetting an unlicensed person or firm in inspecting or installing boilers and equipment activity of a system; </w:t>
      </w:r>
    </w:p>
    <w:p w14:paraId="092EBFB7" w14:textId="77777777" w:rsidR="002E5C20" w:rsidRPr="00E241BB" w:rsidRDefault="002E5C20" w:rsidP="002E5C20">
      <w:pPr>
        <w:pStyle w:val="i0"/>
      </w:pPr>
      <w:r>
        <w:tab/>
      </w:r>
      <w:r w:rsidRPr="00E241BB">
        <w:t>xi.</w:t>
      </w:r>
      <w:r w:rsidRPr="00E241BB">
        <w:tab/>
        <w:t>committing three or more serious offenses within a three-year period;</w:t>
      </w:r>
    </w:p>
    <w:p w14:paraId="617D868D" w14:textId="77777777" w:rsidR="002E5C20" w:rsidRPr="00E241BB" w:rsidRDefault="002E5C20" w:rsidP="002E5C20">
      <w:pPr>
        <w:pStyle w:val="i0"/>
      </w:pPr>
      <w:r>
        <w:tab/>
      </w:r>
      <w:r w:rsidRPr="00E241BB">
        <w:t>xii.</w:t>
      </w:r>
      <w:r w:rsidRPr="00E241BB">
        <w:tab/>
        <w:t>engaging in false, misleading, or deceptive acts or practices;</w:t>
      </w:r>
    </w:p>
    <w:p w14:paraId="279FBC78" w14:textId="77777777" w:rsidR="002E5C20" w:rsidRPr="00E241BB" w:rsidRDefault="002E5C20" w:rsidP="002E5C20">
      <w:pPr>
        <w:pStyle w:val="i0"/>
      </w:pPr>
      <w:r>
        <w:tab/>
      </w:r>
      <w:r w:rsidRPr="00E241BB">
        <w:t>xi</w:t>
      </w:r>
      <w:r>
        <w:t>ii</w:t>
      </w:r>
      <w:r w:rsidRPr="00E241BB">
        <w:t>.</w:t>
      </w:r>
      <w:r w:rsidRPr="00E241BB">
        <w:tab/>
        <w:t>other violations not expressly enumerated herein shall be considered a Major offense.</w:t>
      </w:r>
    </w:p>
    <w:p w14:paraId="360E1AFD" w14:textId="77777777" w:rsidR="002E5C20" w:rsidRPr="00E241BB" w:rsidRDefault="002E5C20" w:rsidP="002E5C20">
      <w:pPr>
        <w:pStyle w:val="i0"/>
      </w:pPr>
      <w:r>
        <w:tab/>
      </w:r>
      <w:r w:rsidRPr="00E241BB">
        <w:t>x</w:t>
      </w:r>
      <w:r>
        <w:t>i</w:t>
      </w:r>
      <w:r w:rsidRPr="00E241BB">
        <w:t>v.</w:t>
      </w:r>
      <w:r w:rsidRPr="00E241BB">
        <w:tab/>
        <w:t>failure to perform an inspection of a boiler or boilers 61 or more days past the expiration date at a location in which a company has notified this office of their contact/intent to do such work.</w:t>
      </w:r>
    </w:p>
    <w:p w14:paraId="562E3C1E" w14:textId="77777777" w:rsidR="002E5C20" w:rsidRPr="00E241BB" w:rsidRDefault="002E5C20" w:rsidP="002E5C20">
      <w:pPr>
        <w:pStyle w:val="i0"/>
      </w:pPr>
      <w:r>
        <w:tab/>
      </w:r>
      <w:r w:rsidRPr="00E241BB">
        <w:t>xv</w:t>
      </w:r>
      <w:r>
        <w:t>.</w:t>
      </w:r>
      <w:r w:rsidRPr="00E241BB">
        <w:tab/>
        <w:t>failure to notify the agency after their loss of their ASME certificate of Authorization or NB-339 Certificate of Authorization.</w:t>
      </w:r>
    </w:p>
    <w:p w14:paraId="46C52D6E" w14:textId="77777777" w:rsidR="002E5C20" w:rsidRPr="00E241BB" w:rsidRDefault="002E5C20" w:rsidP="002E5C20">
      <w:pPr>
        <w:pStyle w:val="1"/>
      </w:pPr>
      <w:r w:rsidRPr="00E241BB">
        <w:t>2.</w:t>
      </w:r>
      <w:r w:rsidRPr="00E241BB">
        <w:tab/>
        <w:t>Penalties. The following fine schedule shall be used to assess fines to persons, firms, and/or employees who violate the laws and rules governing boilers. Penalties will be imposed on persons, firms, and/or employees based on the classification of offense. Each classification of offense will have a minimum and maximum fine shown and any other administrative penalty that may be imposed.</w:t>
      </w:r>
    </w:p>
    <w:p w14:paraId="156CA955" w14:textId="77777777" w:rsidR="002E5C20" w:rsidRPr="00E241BB" w:rsidRDefault="002E5C20" w:rsidP="002E5C20">
      <w:pPr>
        <w:pStyle w:val="a1"/>
      </w:pPr>
      <w:r w:rsidRPr="00E241BB">
        <w:t>a.</w:t>
      </w:r>
      <w:r w:rsidRPr="00E241BB">
        <w:tab/>
        <w:t>Firms and/or Persons</w:t>
      </w:r>
    </w:p>
    <w:p w14:paraId="04A8E997" w14:textId="77777777" w:rsidR="002E5C20" w:rsidRPr="00E241BB" w:rsidRDefault="002E5C20" w:rsidP="002E5C20">
      <w:pPr>
        <w:pStyle w:val="i0"/>
      </w:pPr>
      <w:r>
        <w:tab/>
      </w:r>
      <w:r w:rsidRPr="00E241BB">
        <w:t>i.</w:t>
      </w:r>
      <w:r w:rsidRPr="00E241BB">
        <w:tab/>
        <w:t>Minor—$0 to $25 per day fine and/or official warnings may be imposed.</w:t>
      </w:r>
    </w:p>
    <w:p w14:paraId="5F15F2D0" w14:textId="77777777" w:rsidR="002E5C20" w:rsidRPr="00E241BB" w:rsidRDefault="002E5C20" w:rsidP="002E5C20">
      <w:pPr>
        <w:pStyle w:val="i0"/>
      </w:pPr>
      <w:r>
        <w:tab/>
      </w:r>
      <w:r w:rsidRPr="00E241BB">
        <w:t>ii.</w:t>
      </w:r>
      <w:r w:rsidRPr="00E241BB">
        <w:tab/>
        <w:t>Serious—$25 fine to $250 per day fine and/or suspensions of up to 90 days may be imposed.</w:t>
      </w:r>
    </w:p>
    <w:p w14:paraId="6810EECD" w14:textId="77777777" w:rsidR="002E5C20" w:rsidRPr="00E241BB" w:rsidRDefault="002E5C20" w:rsidP="002E5C20">
      <w:pPr>
        <w:pStyle w:val="i0"/>
      </w:pPr>
      <w:r>
        <w:tab/>
      </w:r>
      <w:r w:rsidRPr="00E241BB">
        <w:t>iii.</w:t>
      </w:r>
      <w:r w:rsidRPr="00E241BB">
        <w:tab/>
        <w:t xml:space="preserve">Major—$100 per day fine up to $250 fine and/or suspensions from 91 to 365 days may be imposed and/or revocation of license may be imposed. </w:t>
      </w:r>
    </w:p>
    <w:p w14:paraId="6CA6151F" w14:textId="77777777" w:rsidR="002E5C20" w:rsidRPr="00E241BB" w:rsidRDefault="002E5C20" w:rsidP="002E5C20">
      <w:pPr>
        <w:pStyle w:val="a1"/>
      </w:pPr>
      <w:r w:rsidRPr="00E241BB">
        <w:t>b.</w:t>
      </w:r>
      <w:r w:rsidRPr="00E241BB">
        <w:tab/>
        <w:t>Employees and/or Persons</w:t>
      </w:r>
    </w:p>
    <w:p w14:paraId="3A85409F" w14:textId="77777777" w:rsidR="002E5C20" w:rsidRPr="00E241BB" w:rsidRDefault="002E5C20" w:rsidP="002E5C20">
      <w:pPr>
        <w:pStyle w:val="i0"/>
      </w:pPr>
      <w:r>
        <w:tab/>
      </w:r>
      <w:r w:rsidRPr="00E241BB">
        <w:t>i.</w:t>
      </w:r>
      <w:r w:rsidRPr="00E241BB">
        <w:tab/>
        <w:t xml:space="preserve">Minor—$10 fine to $50 fine and/or official warnings may be imposed. </w:t>
      </w:r>
    </w:p>
    <w:p w14:paraId="250CDF11" w14:textId="77777777" w:rsidR="002E5C20" w:rsidRPr="00E241BB" w:rsidRDefault="002E5C20" w:rsidP="002E5C20">
      <w:pPr>
        <w:pStyle w:val="i0"/>
      </w:pPr>
      <w:r>
        <w:tab/>
      </w:r>
      <w:r w:rsidRPr="00E241BB">
        <w:t>ii.</w:t>
      </w:r>
      <w:r w:rsidRPr="00E241BB">
        <w:tab/>
        <w:t>Serious—$50 fine to $500 fine and/or suspensions of up to 90 days may be imposed.</w:t>
      </w:r>
    </w:p>
    <w:p w14:paraId="79D657B4" w14:textId="77777777" w:rsidR="002E5C20" w:rsidRPr="00E241BB" w:rsidRDefault="002E5C20" w:rsidP="002E5C20">
      <w:pPr>
        <w:pStyle w:val="i0"/>
      </w:pPr>
      <w:r>
        <w:tab/>
      </w:r>
      <w:r w:rsidRPr="00E241BB">
        <w:t>iii.</w:t>
      </w:r>
      <w:r w:rsidRPr="00E241BB">
        <w:tab/>
        <w:t xml:space="preserve">Major—$500 to $5,000 fine and/or suspensions from 91 to 365 days may be imposed and/or revocation of license may be imposed. </w:t>
      </w:r>
    </w:p>
    <w:p w14:paraId="2EEF8E00" w14:textId="77777777" w:rsidR="002E5C20" w:rsidRPr="00E241BB" w:rsidRDefault="002E5C20" w:rsidP="002E5C20">
      <w:pPr>
        <w:pStyle w:val="a1"/>
      </w:pPr>
      <w:r w:rsidRPr="00E241BB">
        <w:t>c.</w:t>
      </w:r>
      <w:r w:rsidRPr="00E241BB">
        <w:tab/>
        <w:t>The state fire marshal may deviate from this fine schedule where circumstances and/or evidence warrant a more stringent or more lenient penalty.</w:t>
      </w:r>
    </w:p>
    <w:p w14:paraId="37276859" w14:textId="77777777" w:rsidR="002E5C20" w:rsidRPr="00E241BB" w:rsidRDefault="002E5C20" w:rsidP="002E5C20">
      <w:pPr>
        <w:pStyle w:val="a1"/>
      </w:pPr>
      <w:r w:rsidRPr="00E241BB">
        <w:t>d.</w:t>
      </w:r>
      <w:r w:rsidRPr="00E241BB">
        <w:tab/>
        <w:t>Those offenses not enumerated in this list shall receive penalties for violations of similar nature.</w:t>
      </w:r>
    </w:p>
    <w:p w14:paraId="7DDAE9B5" w14:textId="77777777" w:rsidR="002E5C20" w:rsidRPr="00E241BB" w:rsidRDefault="002E5C20" w:rsidP="002E5C20">
      <w:pPr>
        <w:pStyle w:val="a1"/>
      </w:pPr>
      <w:r w:rsidRPr="00E241BB">
        <w:lastRenderedPageBreak/>
        <w:t>e.</w:t>
      </w:r>
      <w:r w:rsidRPr="00E241BB">
        <w:tab/>
        <w:t>The OSFM may also pursue injunctive relief for any of the above enumerated offenses.</w:t>
      </w:r>
    </w:p>
    <w:p w14:paraId="5244BA9E" w14:textId="77777777" w:rsidR="002E5C20" w:rsidRPr="00E241BB" w:rsidRDefault="002E5C20" w:rsidP="002E5C20">
      <w:pPr>
        <w:pStyle w:val="A0"/>
      </w:pPr>
      <w:r w:rsidRPr="00E241BB">
        <w:t>B.</w:t>
      </w:r>
      <w:r w:rsidRPr="00E241BB">
        <w:tab/>
        <w:t>Sanctions</w:t>
      </w:r>
    </w:p>
    <w:p w14:paraId="31B80E99" w14:textId="77777777" w:rsidR="002E5C20" w:rsidRPr="009A7041" w:rsidRDefault="002E5C20" w:rsidP="002E5C20">
      <w:pPr>
        <w:pStyle w:val="1"/>
      </w:pPr>
      <w:r w:rsidRPr="009A7041">
        <w:t>1.</w:t>
      </w:r>
      <w:r w:rsidRPr="009A7041">
        <w:tab/>
        <w:t>If a boiler has not been properly prepared for an internal inspection or a liquid pressure test as required by the Act and this chapter, the inspector may decline to make the inspection or witness the test.</w:t>
      </w:r>
    </w:p>
    <w:p w14:paraId="7D14DD31" w14:textId="77777777" w:rsidR="002E5C20" w:rsidRPr="009A7041" w:rsidRDefault="002E5C20" w:rsidP="002E5C20">
      <w:pPr>
        <w:pStyle w:val="a1"/>
      </w:pPr>
      <w:r w:rsidRPr="009A7041">
        <w:t>a.</w:t>
      </w:r>
      <w:r w:rsidRPr="009A7041">
        <w:tab/>
        <w:t>The certificate of operation will be withheld until the owner, or operator complies with all requirements.</w:t>
      </w:r>
    </w:p>
    <w:p w14:paraId="2476AA4C" w14:textId="77777777" w:rsidR="002E5C20" w:rsidRPr="009A7041" w:rsidRDefault="002E5C20" w:rsidP="002E5C20">
      <w:pPr>
        <w:pStyle w:val="a1"/>
      </w:pPr>
      <w:r w:rsidRPr="009A7041">
        <w:t>b.</w:t>
      </w:r>
      <w:r w:rsidRPr="009A7041">
        <w:tab/>
        <w:t>A late inspection fee in accordance with NEW LAW may be assessed if the boiler is not inspected before the expiration date of the certificate of operation.</w:t>
      </w:r>
    </w:p>
    <w:p w14:paraId="776FE512" w14:textId="77777777" w:rsidR="002E5C20" w:rsidRPr="009A7041" w:rsidRDefault="002E5C20" w:rsidP="002E5C20">
      <w:pPr>
        <w:pStyle w:val="1"/>
      </w:pPr>
      <w:r w:rsidRPr="009A7041">
        <w:t>2.</w:t>
      </w:r>
      <w:r w:rsidRPr="009A7041">
        <w:tab/>
        <w:t>Suspension or revocation of a commission.</w:t>
      </w:r>
    </w:p>
    <w:p w14:paraId="1AB3DDF9" w14:textId="77777777" w:rsidR="002E5C20" w:rsidRPr="009A7041" w:rsidRDefault="002E5C20" w:rsidP="002E5C20">
      <w:pPr>
        <w:pStyle w:val="a1"/>
      </w:pPr>
      <w:r w:rsidRPr="009A7041">
        <w:t>a.</w:t>
      </w:r>
      <w:r w:rsidRPr="009A7041">
        <w:tab/>
        <w:t>An inspector's commission may be suspended or revoked by the agency for incompetence, untrustworthiness, willful neglect of his/her duties, or falsification of an application or in an inspection report or other requirements under this chapter.</w:t>
      </w:r>
    </w:p>
    <w:p w14:paraId="01576BCF" w14:textId="77777777" w:rsidR="002E5C20" w:rsidRPr="00E241BB" w:rsidRDefault="002E5C20" w:rsidP="002E5C20">
      <w:pPr>
        <w:pStyle w:val="a1"/>
      </w:pPr>
      <w:r w:rsidRPr="009A7041">
        <w:t>b.</w:t>
      </w:r>
      <w:r w:rsidRPr="009A7041">
        <w:tab/>
        <w:t>An inspector whose commission is revoked must wait at least one calendar year after the revocation date to reapply for a license.</w:t>
      </w:r>
    </w:p>
    <w:p w14:paraId="11CF8938" w14:textId="77777777" w:rsidR="002E5C20" w:rsidRPr="00E241BB" w:rsidRDefault="002E5C20" w:rsidP="002E5C20">
      <w:pPr>
        <w:pStyle w:val="AuthorityNote"/>
      </w:pPr>
      <w:r w:rsidRPr="00E241BB">
        <w:t>AUTHORITY NOTE:</w:t>
      </w:r>
      <w:r w:rsidRPr="00E241BB">
        <w:tab/>
        <w:t xml:space="preserve">Promulgated in accordance with R.S. 40:1664.21 through R.S.1664.33. </w:t>
      </w:r>
    </w:p>
    <w:p w14:paraId="61CFD27B" w14:textId="77777777" w:rsidR="002E5C20" w:rsidRPr="00E241BB" w:rsidRDefault="002E5C20" w:rsidP="002E5C20">
      <w:pPr>
        <w:pStyle w:val="HistoricalNote"/>
      </w:pPr>
      <w:r w:rsidRPr="00E241BB">
        <w:t>HISTORICAL NOTE:</w:t>
      </w:r>
      <w:r w:rsidRPr="00E241BB">
        <w:tab/>
        <w:t>Promulgated by the Department of Public Safety and Corrections, Office of State Fire Marshal, LR 53:</w:t>
      </w:r>
    </w:p>
    <w:p w14:paraId="7CCA934E" w14:textId="77777777" w:rsidR="002E5C20" w:rsidRPr="00E241BB" w:rsidRDefault="002E5C20" w:rsidP="002E5C20">
      <w:pPr>
        <w:pStyle w:val="Section"/>
      </w:pPr>
      <w:r w:rsidRPr="00E241BB">
        <w:t>§5015.</w:t>
      </w:r>
      <w:r w:rsidRPr="00E241BB">
        <w:tab/>
        <w:t xml:space="preserve">Conflict of Interest </w:t>
      </w:r>
      <w:r>
        <w:br/>
      </w:r>
      <w:r w:rsidRPr="00E241BB">
        <w:t>[Formerly §5013]</w:t>
      </w:r>
    </w:p>
    <w:p w14:paraId="02821EF6" w14:textId="77777777" w:rsidR="002E5C20" w:rsidRPr="00E241BB" w:rsidRDefault="002E5C20" w:rsidP="002E5C20">
      <w:pPr>
        <w:pStyle w:val="A0"/>
      </w:pPr>
      <w:r w:rsidRPr="00E241BB">
        <w:t>A.</w:t>
      </w:r>
      <w:r w:rsidRPr="00E241BB">
        <w:tab/>
        <w:t>…</w:t>
      </w:r>
    </w:p>
    <w:p w14:paraId="54EA6E26" w14:textId="77777777" w:rsidR="002E5C20" w:rsidRPr="00E241BB" w:rsidRDefault="002E5C20" w:rsidP="002E5C20">
      <w:pPr>
        <w:pStyle w:val="A0"/>
      </w:pPr>
      <w:r w:rsidRPr="00E241BB">
        <w:t>B.</w:t>
      </w:r>
      <w:r w:rsidRPr="00E241BB">
        <w:tab/>
        <w:t>Licensed Inspection Agencies, licensed inspectors, and inspectors employed by the Office of State Fire Marshal may not install boilers.</w:t>
      </w:r>
    </w:p>
    <w:p w14:paraId="40909D25" w14:textId="77777777" w:rsidR="002E5C20" w:rsidRPr="00E241BB" w:rsidRDefault="002E5C20" w:rsidP="002E5C20">
      <w:pPr>
        <w:pStyle w:val="A0"/>
      </w:pPr>
      <w:r w:rsidRPr="00E241BB">
        <w:t>C.</w:t>
      </w:r>
      <w:r w:rsidRPr="00E241BB">
        <w:tab/>
        <w:t>Licensed Inspectors shall represent themselves as employees of their company. They shall not identify themselves as “state inspectors”.</w:t>
      </w:r>
    </w:p>
    <w:p w14:paraId="06E97028" w14:textId="77777777" w:rsidR="002E5C20" w:rsidRPr="00E241BB" w:rsidRDefault="002E5C20" w:rsidP="002E5C20">
      <w:pPr>
        <w:pStyle w:val="AuthorityNote"/>
      </w:pPr>
      <w:r w:rsidRPr="00E241BB">
        <w:t>AUTHORITY NOTE:</w:t>
      </w:r>
      <w:r w:rsidRPr="00E241BB">
        <w:tab/>
        <w:t xml:space="preserve">Promulgated in accordance with R.S. 40:1664.21 through R.S.1664.33. </w:t>
      </w:r>
    </w:p>
    <w:p w14:paraId="44806E98" w14:textId="77777777" w:rsidR="002E5C20" w:rsidRDefault="002E5C20" w:rsidP="002E5C20">
      <w:pPr>
        <w:pStyle w:val="HistoricalNote"/>
      </w:pPr>
      <w:r w:rsidRPr="00E241BB">
        <w:t>HISTORICAL NOTE:</w:t>
      </w:r>
      <w:r w:rsidRPr="00E241BB">
        <w:tab/>
        <w:t>Promulgated by the Department of Public Safety, Office of State Fire Marshal, LR 33:1355 (July 2007), amended LR 53:</w:t>
      </w:r>
    </w:p>
    <w:p w14:paraId="0E1FA2AD" w14:textId="77777777" w:rsidR="002E5C20" w:rsidRPr="00E241BB" w:rsidRDefault="002E5C20" w:rsidP="002E5C20">
      <w:pPr>
        <w:pStyle w:val="Section"/>
      </w:pPr>
      <w:r w:rsidRPr="00E241BB">
        <w:t>§5016.</w:t>
      </w:r>
      <w:r w:rsidRPr="00E241BB">
        <w:tab/>
        <w:t>Inspection Reports to be submitted by Inspectors</w:t>
      </w:r>
      <w:r>
        <w:t xml:space="preserve"> </w:t>
      </w:r>
      <w:r>
        <w:br/>
      </w:r>
      <w:r w:rsidRPr="00E241BB">
        <w:t>[Formerly §5014]</w:t>
      </w:r>
    </w:p>
    <w:p w14:paraId="6EB07813" w14:textId="77777777" w:rsidR="002E5C20" w:rsidRPr="00E241BB" w:rsidRDefault="002E5C20" w:rsidP="002E5C20">
      <w:pPr>
        <w:pStyle w:val="A0"/>
      </w:pPr>
      <w:r w:rsidRPr="00E241BB">
        <w:t>A.</w:t>
      </w:r>
      <w:r w:rsidRPr="00E241BB">
        <w:tab/>
        <w:t xml:space="preserve">Reports shall be submitted on approved forms or format within 15 calendar days from the date of the inspection. </w:t>
      </w:r>
    </w:p>
    <w:p w14:paraId="02FB57B5" w14:textId="77777777" w:rsidR="002E5C20" w:rsidRPr="00E241BB" w:rsidRDefault="002E5C20" w:rsidP="002E5C20">
      <w:pPr>
        <w:pStyle w:val="A0"/>
      </w:pPr>
      <w:r w:rsidRPr="00E241BB">
        <w:t>B.</w:t>
      </w:r>
      <w:r w:rsidRPr="00E241BB">
        <w:tab/>
        <w:t>…</w:t>
      </w:r>
    </w:p>
    <w:p w14:paraId="7F607652" w14:textId="77777777" w:rsidR="002E5C20" w:rsidRPr="00E241BB" w:rsidRDefault="002E5C20" w:rsidP="002E5C20">
      <w:pPr>
        <w:pStyle w:val="A0"/>
      </w:pPr>
      <w:r w:rsidRPr="00E241BB">
        <w:t>C.</w:t>
      </w:r>
      <w:r w:rsidRPr="00E241BB">
        <w:tab/>
        <w:t>Inspectors must properly document findings or violations identified during an inspection and shall include references to applicable law, rules, and procedures violated. Reports returned to inspectors that require additional information or corrections shall be resubmitted within 5 calendar days.</w:t>
      </w:r>
    </w:p>
    <w:p w14:paraId="32A81124" w14:textId="77777777" w:rsidR="002E5C20" w:rsidRPr="00E241BB" w:rsidRDefault="002E5C20" w:rsidP="002E5C20">
      <w:pPr>
        <w:pStyle w:val="A0"/>
      </w:pPr>
      <w:r w:rsidRPr="00E241BB">
        <w:t>D.</w:t>
      </w:r>
      <w:r w:rsidRPr="00E241BB">
        <w:tab/>
        <w:t>When deficiencies or violations are corrected, a visit to clear the violation must be made in a timely manner, within 30 days.</w:t>
      </w:r>
    </w:p>
    <w:p w14:paraId="74A66B77" w14:textId="77777777" w:rsidR="002E5C20" w:rsidRPr="00E241BB" w:rsidRDefault="002E5C20" w:rsidP="002E5C20">
      <w:pPr>
        <w:pStyle w:val="A0"/>
      </w:pPr>
      <w:r w:rsidRPr="00E241BB">
        <w:t>E.</w:t>
      </w:r>
      <w:r w:rsidRPr="00E241BB">
        <w:tab/>
        <w:t xml:space="preserve">Inspectors shall update all information on reports every time a visit is made; this includes but is not limited to appropriate contacts, email addresses, phone numbers, and mailing addresses. </w:t>
      </w:r>
    </w:p>
    <w:p w14:paraId="2F75A8D2" w14:textId="77777777" w:rsidR="002E5C20" w:rsidRPr="00E241BB" w:rsidRDefault="002E5C20" w:rsidP="002E5C20">
      <w:pPr>
        <w:pStyle w:val="A0"/>
      </w:pPr>
      <w:r w:rsidRPr="00E241BB">
        <w:t>F.</w:t>
      </w:r>
      <w:r w:rsidRPr="00E241BB">
        <w:tab/>
        <w:t>No inspections shall be performed before the due date or end of grace period for boilers assigned to an insurance company without documentation of approval from the listed insurance company.</w:t>
      </w:r>
    </w:p>
    <w:p w14:paraId="4FDA4C0A" w14:textId="77777777" w:rsidR="002E5C20" w:rsidRPr="00E241BB" w:rsidRDefault="002E5C20" w:rsidP="002E5C20">
      <w:pPr>
        <w:pStyle w:val="A0"/>
      </w:pPr>
      <w:r w:rsidRPr="00E241BB">
        <w:t>G.</w:t>
      </w:r>
      <w:r w:rsidRPr="00E241BB">
        <w:tab/>
        <w:t>The licensed inspection agency listed with the department’s reporting system that fails to timely inspect a boiler for which it is responsible may be subject to the late inspection fee in accordance with RS 40:1664.21 through 1664.33.</w:t>
      </w:r>
    </w:p>
    <w:p w14:paraId="04A40DFA" w14:textId="77777777" w:rsidR="002E5C20" w:rsidRPr="00E241BB" w:rsidRDefault="002E5C20" w:rsidP="002E5C20">
      <w:pPr>
        <w:pStyle w:val="A0"/>
      </w:pPr>
      <w:r w:rsidRPr="00E241BB">
        <w:t>H.</w:t>
      </w:r>
      <w:r w:rsidRPr="00E241BB">
        <w:tab/>
        <w:t>The owner of a boiler that does not schedule a certificate inspection with a licensed inspection agency before the expiration of the current operating certificate may be subject to the late inspection fee in accordance with RS: 1664.21 through 1664.33.</w:t>
      </w:r>
    </w:p>
    <w:p w14:paraId="24B8EA57" w14:textId="77777777" w:rsidR="002E5C20" w:rsidRPr="00E241BB" w:rsidRDefault="002E5C20" w:rsidP="002E5C20">
      <w:pPr>
        <w:pStyle w:val="A0"/>
      </w:pPr>
      <w:r w:rsidRPr="00E241BB">
        <w:t>I.</w:t>
      </w:r>
      <w:r w:rsidRPr="00E241BB">
        <w:tab/>
        <w:t>A licensed inspection company that is denied access to a boiler for inspection purposes is not responsible for a late inspection fee. A denied access violation of RS 40:1664.21 through 1664.33 shall be documented on the inspection report.</w:t>
      </w:r>
    </w:p>
    <w:p w14:paraId="6502E01F" w14:textId="77777777" w:rsidR="002E5C20" w:rsidRPr="00E241BB" w:rsidRDefault="002E5C20" w:rsidP="002E5C20">
      <w:pPr>
        <w:pStyle w:val="A0"/>
      </w:pPr>
      <w:r w:rsidRPr="00E241BB">
        <w:t>J.</w:t>
      </w:r>
      <w:r w:rsidRPr="00E241BB">
        <w:tab/>
        <w:t>Upon request, a licensed inspection company must provide the Office of State Fire Marshal documentation of the effective dates of its inspection responsibility for a boiler.</w:t>
      </w:r>
    </w:p>
    <w:p w14:paraId="3A5D0145" w14:textId="77777777" w:rsidR="002E5C20" w:rsidRPr="00E241BB" w:rsidRDefault="002E5C20" w:rsidP="002E5C20">
      <w:pPr>
        <w:pStyle w:val="A0"/>
      </w:pPr>
      <w:r w:rsidRPr="00E241BB">
        <w:rPr>
          <w:color w:val="000000"/>
        </w:rPr>
        <w:t>K.</w:t>
      </w:r>
      <w:r w:rsidRPr="00E241BB">
        <w:rPr>
          <w:color w:val="000000"/>
        </w:rPr>
        <w:tab/>
      </w:r>
      <w:r w:rsidRPr="00E241BB">
        <w:t>Interagency Reporting and Requirements</w:t>
      </w:r>
    </w:p>
    <w:p w14:paraId="1D067F26" w14:textId="77777777" w:rsidR="002E5C20" w:rsidRPr="00E241BB" w:rsidRDefault="002E5C20" w:rsidP="002E5C20">
      <w:pPr>
        <w:pStyle w:val="a1"/>
      </w:pPr>
      <w:r w:rsidRPr="00E241BB">
        <w:t>a.</w:t>
      </w:r>
      <w:r w:rsidRPr="00E241BB">
        <w:tab/>
        <w:t>Investigators, deputy fire marshals, and licensed inspectors who, during the performance of assigned duties or routine inspections, encounter boilers that are unregistered or, in the opinion of the inspector, are unsafe shall report these boilers to the chief inspector in a manner prescribed by the agency.</w:t>
      </w:r>
    </w:p>
    <w:p w14:paraId="1D48886F" w14:textId="77777777" w:rsidR="002E5C20" w:rsidRPr="00E241BB" w:rsidRDefault="002E5C20" w:rsidP="002E5C20">
      <w:pPr>
        <w:pStyle w:val="a1"/>
      </w:pPr>
      <w:r w:rsidRPr="00E241BB">
        <w:t>b.</w:t>
      </w:r>
      <w:r w:rsidRPr="00E241BB">
        <w:tab/>
        <w:t>In the case of unsafe boilers, the boiler shall be ordered to be taken out of service and notification shall also be made to the chief inspector in a manner prescribed by the agency.</w:t>
      </w:r>
    </w:p>
    <w:p w14:paraId="02A6C393" w14:textId="77777777" w:rsidR="002E5C20" w:rsidRPr="00E241BB" w:rsidRDefault="002E5C20" w:rsidP="002E5C20">
      <w:pPr>
        <w:pStyle w:val="a1"/>
      </w:pPr>
      <w:r w:rsidRPr="00E241BB">
        <w:t>c.</w:t>
      </w:r>
      <w:r w:rsidRPr="00E241BB">
        <w:tab/>
        <w:t>To assist deputy fire marshals and licensed inspectors with their reporting, the department may provide training relating to the boiler laws and rules and the department's process for administering the boiler program.</w:t>
      </w:r>
    </w:p>
    <w:p w14:paraId="52A98930"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4D00C56A" w14:textId="77777777" w:rsidR="002E5C20" w:rsidRDefault="002E5C20" w:rsidP="002E5C20">
      <w:pPr>
        <w:pStyle w:val="HistoricalNote"/>
      </w:pPr>
      <w:r w:rsidRPr="00E241BB">
        <w:t>HISTORICAL NOTE:</w:t>
      </w:r>
      <w:r w:rsidRPr="00E241BB">
        <w:tab/>
        <w:t>Promulgated by the Department of Public Safety and Corrections, Office of State Fire Marshal, LR 33:1355 (July 2007), amended LR 53:</w:t>
      </w:r>
    </w:p>
    <w:p w14:paraId="31A24F39" w14:textId="77777777" w:rsidR="002E5C20" w:rsidRPr="00E241BB" w:rsidRDefault="002E5C20" w:rsidP="002E5C20">
      <w:pPr>
        <w:pStyle w:val="Section"/>
      </w:pPr>
      <w:r w:rsidRPr="00E241BB">
        <w:t>§5017.</w:t>
      </w:r>
      <w:r w:rsidRPr="00E241BB">
        <w:tab/>
        <w:t xml:space="preserve">Insurance Companies to Notify Chief Inspector of New, Canceled or Suspended Insurance on Boilers, Pressure Vessels, or Nuclear Systems </w:t>
      </w:r>
      <w:r>
        <w:br/>
      </w:r>
      <w:r w:rsidRPr="00E241BB">
        <w:t>[Formerly §5015]</w:t>
      </w:r>
    </w:p>
    <w:p w14:paraId="3AC5FDC5" w14:textId="77777777" w:rsidR="002E5C20" w:rsidRPr="00E241BB" w:rsidRDefault="002E5C20" w:rsidP="002E5C20">
      <w:pPr>
        <w:pStyle w:val="A0"/>
      </w:pPr>
      <w:r w:rsidRPr="00E241BB">
        <w:t>A.</w:t>
      </w:r>
      <w:r w:rsidRPr="00E241BB">
        <w:tab/>
        <w:t>All insurance companies shall notify the chief inspector, within 30 days, of all boilers, on which insurance is written, canceled, not renewed or suspended because of unsafe conditions.</w:t>
      </w:r>
    </w:p>
    <w:p w14:paraId="58A55405" w14:textId="77777777" w:rsidR="002E5C20" w:rsidRPr="00E241BB" w:rsidRDefault="002E5C20" w:rsidP="002E5C20">
      <w:pPr>
        <w:pStyle w:val="AuthorityNote"/>
      </w:pPr>
      <w:r w:rsidRPr="00E241BB">
        <w:t>AUTHORITY NOTE:</w:t>
      </w:r>
      <w:r w:rsidRPr="00E241BB">
        <w:tab/>
        <w:t>Promulgated in accordance with R.S. 40:1664.21 through R.S. 1664.33.</w:t>
      </w:r>
    </w:p>
    <w:p w14:paraId="59951B68" w14:textId="77777777" w:rsidR="002E5C20" w:rsidRDefault="002E5C20" w:rsidP="002E5C20">
      <w:pPr>
        <w:pStyle w:val="HistoricalNote"/>
      </w:pPr>
      <w:r w:rsidRPr="00E241BB">
        <w:t>HISTORICAL NOTE:</w:t>
      </w:r>
      <w:r w:rsidRPr="00E241BB">
        <w:tab/>
        <w:t>Promulgated by the Department of Public Safety and Corrections Office of State Fire Marshal, LR 33:1355 (July 2007), amended LR 53:</w:t>
      </w:r>
    </w:p>
    <w:p w14:paraId="48494B95" w14:textId="77777777" w:rsidR="002E5C20" w:rsidRPr="00E241BB" w:rsidRDefault="002E5C20" w:rsidP="002E5C20">
      <w:pPr>
        <w:pStyle w:val="Section"/>
      </w:pPr>
      <w:r w:rsidRPr="00E241BB">
        <w:t>§5018.</w:t>
      </w:r>
      <w:r w:rsidRPr="00E241BB">
        <w:tab/>
        <w:t>Licensed Inspectors to Notify Chief Inspector of Unsafe Boilers</w:t>
      </w:r>
      <w:r>
        <w:t xml:space="preserve"> </w:t>
      </w:r>
      <w:r>
        <w:br/>
      </w:r>
      <w:r w:rsidRPr="00E241BB">
        <w:t>[Formerly §5016]</w:t>
      </w:r>
    </w:p>
    <w:p w14:paraId="3EE57510" w14:textId="77777777" w:rsidR="002E5C20" w:rsidRPr="00E241BB" w:rsidRDefault="002E5C20" w:rsidP="002E5C20">
      <w:pPr>
        <w:pStyle w:val="A0"/>
      </w:pPr>
      <w:r w:rsidRPr="00E241BB">
        <w:t>A.</w:t>
      </w:r>
      <w:r w:rsidRPr="00E241BB">
        <w:tab/>
        <w:t xml:space="preserve">If a licensed inspector, upon first inspection of a new risk, finds that a boiler or any appurtenance thereof, is in such condition that the inspector’s company would refuse insurance, the company shall immediately notify the chief inspector and submit a report on the defects. If, upon inspection, an inspector finds a boiler to be unsafe for further operation, the inspector shall promptly notify the owner or user, stating what repairs or other corrective measures are required to bring the object into compliance with these rules </w:t>
      </w:r>
      <w:r w:rsidRPr="00E241BB">
        <w:lastRenderedPageBreak/>
        <w:t xml:space="preserve">and regulations, and instruct the owner to begin the appropriate actions to remove the boiler from service. If the owner or user fails to make such repairs or adopt such other corrective measures promptly, the </w:t>
      </w:r>
      <w:r>
        <w:t xml:space="preserve">licensed </w:t>
      </w:r>
      <w:r w:rsidRPr="00E241BB">
        <w:t xml:space="preserve">inspector shall immediately notify the chief inspector. Until such corrections have been made, no further operation of the boiler involved shall be permitted. If an inspection certificate for the object is required and is in force, it shall be suspended by the chief inspector. When re-inspection establishes that the necessary repairs have been made or corrective actions have been taken and that the boiler is safe to operate, the chief Inspector shall be notified. At that time an inspection certificate, where applicable will be issued. </w:t>
      </w:r>
    </w:p>
    <w:p w14:paraId="03C8A9CD"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4426DFC9" w14:textId="77777777" w:rsidR="002E5C20" w:rsidRPr="00E241BB" w:rsidRDefault="002E5C20" w:rsidP="002E5C20">
      <w:pPr>
        <w:pStyle w:val="HistoricalNote"/>
      </w:pPr>
      <w:r w:rsidRPr="00E241BB">
        <w:t>HISTORICAL NOTE:</w:t>
      </w:r>
      <w:r w:rsidRPr="00E241BB">
        <w:tab/>
        <w:t>Promulgated by the Department of Public Safety and Corrections Office of State Fire Marshal, LR 33:1355 (July 2007), LR 53:</w:t>
      </w:r>
    </w:p>
    <w:p w14:paraId="2263F258" w14:textId="77777777" w:rsidR="002E5C20" w:rsidRPr="00E241BB" w:rsidRDefault="002E5C20" w:rsidP="002E5C20">
      <w:pPr>
        <w:pStyle w:val="Section"/>
      </w:pPr>
      <w:r w:rsidRPr="00E241BB">
        <w:t>5019.</w:t>
      </w:r>
      <w:r w:rsidRPr="00E241BB">
        <w:tab/>
        <w:t>Boiler Accidents</w:t>
      </w:r>
    </w:p>
    <w:p w14:paraId="6F54E904" w14:textId="77777777" w:rsidR="002E5C20" w:rsidRPr="00E241BB" w:rsidRDefault="002E5C20" w:rsidP="002E5C20">
      <w:pPr>
        <w:pStyle w:val="A0"/>
      </w:pPr>
      <w:r w:rsidRPr="00E241BB">
        <w:t>A.</w:t>
      </w:r>
      <w:r w:rsidRPr="00E241BB">
        <w:tab/>
        <w:t>In case of a serious accident, the owner, operator, or licensed inspector shall, as soon as possible, notify The Office of State Fire Marshal.</w:t>
      </w:r>
    </w:p>
    <w:p w14:paraId="277C307F" w14:textId="77777777" w:rsidR="002E5C20" w:rsidRPr="00E241BB" w:rsidRDefault="002E5C20" w:rsidP="002E5C20">
      <w:pPr>
        <w:pStyle w:val="A0"/>
      </w:pPr>
      <w:r w:rsidRPr="00E241BB">
        <w:t>B.</w:t>
      </w:r>
      <w:r w:rsidRPr="00E241BB">
        <w:tab/>
        <w:t>The owner or operator must ensure that neither the boiler nor any of the following is removed or disturbed, whether or not it is or was installed, in use, impacted, damaged, or functioning, except for the purpose of saving human life or preventing death or serious harm to an individual or preventing serious damage, before an inspection and investigation has been made by a licensed inspector:</w:t>
      </w:r>
    </w:p>
    <w:p w14:paraId="625D3D4B" w14:textId="77777777" w:rsidR="002E5C20" w:rsidRPr="00E241BB" w:rsidRDefault="002E5C20" w:rsidP="002E5C20">
      <w:pPr>
        <w:pStyle w:val="1"/>
      </w:pPr>
      <w:r w:rsidRPr="00E241BB">
        <w:t>1.</w:t>
      </w:r>
      <w:r w:rsidRPr="00E241BB">
        <w:tab/>
        <w:t>parts of the boiler;</w:t>
      </w:r>
    </w:p>
    <w:p w14:paraId="2E055930" w14:textId="77777777" w:rsidR="002E5C20" w:rsidRPr="00E241BB" w:rsidRDefault="002E5C20" w:rsidP="002E5C20">
      <w:pPr>
        <w:pStyle w:val="1"/>
      </w:pPr>
      <w:r w:rsidRPr="00E241BB">
        <w:t>2.</w:t>
      </w:r>
      <w:r w:rsidRPr="00E241BB">
        <w:tab/>
        <w:t>fuel supply equipment;</w:t>
      </w:r>
    </w:p>
    <w:p w14:paraId="1E3B5258" w14:textId="77777777" w:rsidR="002E5C20" w:rsidRPr="00E241BB" w:rsidRDefault="002E5C20" w:rsidP="002E5C20">
      <w:pPr>
        <w:pStyle w:val="1"/>
      </w:pPr>
      <w:r w:rsidRPr="00E241BB">
        <w:t>3.</w:t>
      </w:r>
      <w:r w:rsidRPr="00E241BB">
        <w:tab/>
        <w:t>gauges, valves, meters, regulators, or cocks;</w:t>
      </w:r>
    </w:p>
    <w:p w14:paraId="64D2AD84" w14:textId="77777777" w:rsidR="002E5C20" w:rsidRPr="00E241BB" w:rsidRDefault="002E5C20" w:rsidP="002E5C20">
      <w:pPr>
        <w:pStyle w:val="1"/>
      </w:pPr>
      <w:r w:rsidRPr="00E241BB">
        <w:t>4.</w:t>
      </w:r>
      <w:r w:rsidRPr="00E241BB">
        <w:tab/>
        <w:t>wiring, relays, switches, electrical panels, or motherboards;</w:t>
      </w:r>
    </w:p>
    <w:p w14:paraId="01579FF6" w14:textId="77777777" w:rsidR="002E5C20" w:rsidRPr="00E241BB" w:rsidRDefault="002E5C20" w:rsidP="002E5C20">
      <w:pPr>
        <w:pStyle w:val="1"/>
      </w:pPr>
      <w:r w:rsidRPr="00E241BB">
        <w:t>5.</w:t>
      </w:r>
      <w:r w:rsidRPr="00E241BB">
        <w:tab/>
        <w:t>ventilation equipment, structures, or fans;</w:t>
      </w:r>
    </w:p>
    <w:p w14:paraId="19A04F46" w14:textId="77777777" w:rsidR="002E5C20" w:rsidRPr="00E241BB" w:rsidRDefault="002E5C20" w:rsidP="002E5C20">
      <w:pPr>
        <w:pStyle w:val="1"/>
      </w:pPr>
      <w:r w:rsidRPr="00E241BB">
        <w:t>6.</w:t>
      </w:r>
      <w:r w:rsidRPr="00E241BB">
        <w:tab/>
        <w:t>any other equipment serving the operation of the boiler;</w:t>
      </w:r>
    </w:p>
    <w:p w14:paraId="360DFF08" w14:textId="77777777" w:rsidR="002E5C20" w:rsidRPr="00E241BB" w:rsidRDefault="002E5C20" w:rsidP="002E5C20">
      <w:pPr>
        <w:pStyle w:val="1"/>
      </w:pPr>
      <w:r w:rsidRPr="00E241BB">
        <w:t>7.</w:t>
      </w:r>
      <w:r w:rsidRPr="00E241BB">
        <w:tab/>
        <w:t>any matter, material, substance, equipment, part, or item related or unrelated to the operation of the boiler; or</w:t>
      </w:r>
    </w:p>
    <w:p w14:paraId="51FDA9A3" w14:textId="77777777" w:rsidR="002E5C20" w:rsidRPr="00E241BB" w:rsidRDefault="002E5C20" w:rsidP="002E5C20">
      <w:pPr>
        <w:pStyle w:val="1"/>
      </w:pPr>
      <w:r w:rsidRPr="00E241BB">
        <w:t>8.</w:t>
      </w:r>
      <w:r w:rsidRPr="00E241BB">
        <w:tab/>
        <w:t>building structures, building materials, building contents, adjacent or surrounding structures or components thereof, soils, or vegetation.</w:t>
      </w:r>
    </w:p>
    <w:p w14:paraId="0B61BE91" w14:textId="77777777" w:rsidR="002E5C20" w:rsidRPr="00E241BB" w:rsidRDefault="002E5C20" w:rsidP="002E5C20">
      <w:pPr>
        <w:pStyle w:val="A0"/>
      </w:pPr>
      <w:r w:rsidRPr="00E241BB">
        <w:t>C.</w:t>
      </w:r>
      <w:r w:rsidRPr="00E241BB">
        <w:tab/>
        <w:t>The chief inspector must investigate, or cause to be investigated, each boiler accident to the extent necessary to reasonably determine the cause of the boiler accident.</w:t>
      </w:r>
    </w:p>
    <w:p w14:paraId="3FD866D1" w14:textId="77777777" w:rsidR="002E5C20" w:rsidRPr="00E241BB" w:rsidRDefault="002E5C20" w:rsidP="002E5C20">
      <w:pPr>
        <w:pStyle w:val="A0"/>
      </w:pPr>
      <w:r w:rsidRPr="00E241BB">
        <w:t>D.</w:t>
      </w:r>
      <w:r w:rsidRPr="00E241BB">
        <w:tab/>
        <w:t>To the extent necessary to conduct an inspection and subsequent investigation of a boiler accident, the owner or operator must provide an inspector free access to the boiler and accident area.</w:t>
      </w:r>
    </w:p>
    <w:p w14:paraId="6BED24DC" w14:textId="77777777" w:rsidR="002E5C20" w:rsidRPr="00E241BB" w:rsidRDefault="002E5C20" w:rsidP="002E5C20">
      <w:pPr>
        <w:pStyle w:val="A0"/>
      </w:pPr>
      <w:r w:rsidRPr="00E241BB">
        <w:t>E.</w:t>
      </w:r>
      <w:r w:rsidRPr="00E241BB">
        <w:tab/>
        <w:t>All records related to the boiler and the operation of the boiler must be preserved and may not be modified or destroyed.</w:t>
      </w:r>
    </w:p>
    <w:p w14:paraId="03ABE9F6" w14:textId="77777777" w:rsidR="002E5C20" w:rsidRPr="00E241BB" w:rsidRDefault="002E5C20" w:rsidP="002E5C20">
      <w:pPr>
        <w:pStyle w:val="1"/>
      </w:pPr>
      <w:r w:rsidRPr="00E241BB">
        <w:t>1.</w:t>
      </w:r>
      <w:r w:rsidRPr="00E241BB">
        <w:tab/>
        <w:t>If records related to the operation or maintenance of the boiler are created or updated through electronic or automated processes, the records may not be accessed to modify, delete, or otherwise change the automated system or the records created or produced by that system.</w:t>
      </w:r>
    </w:p>
    <w:p w14:paraId="753B3457" w14:textId="77777777" w:rsidR="002E5C20" w:rsidRPr="00E241BB" w:rsidRDefault="002E5C20" w:rsidP="002E5C20">
      <w:pPr>
        <w:pStyle w:val="1"/>
      </w:pPr>
      <w:r w:rsidRPr="00E241BB">
        <w:t>2.</w:t>
      </w:r>
      <w:r w:rsidRPr="00E241BB">
        <w:tab/>
        <w:t>All records must be made available to the inspector or the agency upon request in a readily understandable format that can be read and interpreted without the use of proprietary software, interpretation services, or other specialized processes.</w:t>
      </w:r>
    </w:p>
    <w:p w14:paraId="7B53F3B9" w14:textId="77777777" w:rsidR="002E5C20" w:rsidRPr="00E241BB" w:rsidRDefault="002E5C20" w:rsidP="002E5C20">
      <w:pPr>
        <w:pStyle w:val="A0"/>
      </w:pPr>
      <w:r w:rsidRPr="00E241BB">
        <w:t>F.</w:t>
      </w:r>
      <w:r w:rsidRPr="00E241BB">
        <w:tab/>
        <w:t>The owner or operator must timely provide the chief inspector, deputy inspector, and Licensed Inspector with fragments, parts, appurtenances, documents, and any items or records necessary to conduct an investigation of the accident.</w:t>
      </w:r>
    </w:p>
    <w:p w14:paraId="5EBA05CD" w14:textId="77777777" w:rsidR="002E5C20" w:rsidRPr="00E241BB" w:rsidRDefault="002E5C20" w:rsidP="002E5C20">
      <w:pPr>
        <w:pStyle w:val="A0"/>
      </w:pPr>
      <w:r w:rsidRPr="00E241BB">
        <w:t>G.</w:t>
      </w:r>
      <w:r w:rsidRPr="00E241BB">
        <w:tab/>
        <w:t>The Licensed Inspector must submit a report of the boiler accident to the chief inspector in a manner prescribed by the agency.</w:t>
      </w:r>
    </w:p>
    <w:p w14:paraId="217D8495" w14:textId="77777777" w:rsidR="002E5C20" w:rsidRPr="00E241BB" w:rsidRDefault="002E5C20" w:rsidP="002E5C20">
      <w:pPr>
        <w:pStyle w:val="A0"/>
      </w:pPr>
      <w:r w:rsidRPr="00E241BB">
        <w:t>H.</w:t>
      </w:r>
      <w:r w:rsidRPr="00E241BB">
        <w:tab/>
        <w:t>The chief inspector must file a final report to The Assistant Secretary.</w:t>
      </w:r>
    </w:p>
    <w:p w14:paraId="67540C50" w14:textId="77777777" w:rsidR="002E5C20" w:rsidRPr="00E241BB" w:rsidRDefault="002E5C20" w:rsidP="002E5C20">
      <w:pPr>
        <w:pStyle w:val="AuthorityNote"/>
      </w:pPr>
      <w:r w:rsidRPr="00E241BB">
        <w:t>AUTHORITY NOTE:</w:t>
      </w:r>
      <w:r w:rsidRPr="00E241BB">
        <w:tab/>
        <w:t xml:space="preserve">Promulgated in accordance with R.S. 40:1664.21 through R.S.1664.33. </w:t>
      </w:r>
    </w:p>
    <w:p w14:paraId="1E693E25" w14:textId="77777777" w:rsidR="002E5C20" w:rsidRDefault="002E5C20" w:rsidP="002E5C20">
      <w:pPr>
        <w:pStyle w:val="HistoricalNote"/>
      </w:pPr>
      <w:r w:rsidRPr="00E241BB">
        <w:t>HISTORICAL NOTE:</w:t>
      </w:r>
      <w:r w:rsidRPr="00E241BB">
        <w:tab/>
        <w:t xml:space="preserve">Promulgated by the Department of Public </w:t>
      </w:r>
      <w:r w:rsidRPr="009F5205">
        <w:t>Safety and</w:t>
      </w:r>
      <w:r w:rsidRPr="00E241BB">
        <w:t xml:space="preserve"> Corrections Office of State Fire Marshal, LR 53:</w:t>
      </w:r>
    </w:p>
    <w:p w14:paraId="4681C631" w14:textId="77777777" w:rsidR="002E5C20" w:rsidRPr="00E241BB" w:rsidRDefault="002E5C20" w:rsidP="002E5C20">
      <w:pPr>
        <w:pStyle w:val="Chapter"/>
      </w:pPr>
      <w:r w:rsidRPr="00E241BB">
        <w:t>Subchapter C.</w:t>
      </w:r>
      <w:r w:rsidRPr="00E241BB">
        <w:tab/>
        <w:t>Existing Installations―Power Boilers</w:t>
      </w:r>
    </w:p>
    <w:p w14:paraId="7B9D1AD7" w14:textId="77777777" w:rsidR="002E5C20" w:rsidRPr="00E241BB" w:rsidRDefault="002E5C20" w:rsidP="002E5C20">
      <w:pPr>
        <w:pStyle w:val="Section"/>
      </w:pPr>
      <w:r w:rsidRPr="00E241BB">
        <w:t>§5033.</w:t>
      </w:r>
      <w:r w:rsidRPr="00E241BB">
        <w:tab/>
        <w:t>Repairs and Renewals of Boiler Fittings and Appliances</w:t>
      </w:r>
    </w:p>
    <w:p w14:paraId="551BB087" w14:textId="77777777" w:rsidR="002E5C20" w:rsidRPr="00E241BB" w:rsidRDefault="002E5C20" w:rsidP="002E5C20">
      <w:pPr>
        <w:pStyle w:val="A0"/>
      </w:pPr>
      <w:r w:rsidRPr="00E241BB">
        <w:t>A.</w:t>
      </w:r>
      <w:r w:rsidRPr="00E241BB">
        <w:tab/>
        <w:t>...</w:t>
      </w:r>
    </w:p>
    <w:p w14:paraId="224FFFCA" w14:textId="77777777" w:rsidR="002E5C20" w:rsidRPr="00E241BB" w:rsidRDefault="002E5C20" w:rsidP="002E5C20">
      <w:pPr>
        <w:pStyle w:val="A0"/>
      </w:pPr>
      <w:r w:rsidRPr="00E241BB">
        <w:t>B.</w:t>
      </w:r>
      <w:r w:rsidRPr="00E241BB">
        <w:tab/>
        <w:t>All repair and alteration report forms shall be filed by the organization making the repair or alteration, with the agency, and the licensed inspection company within seven calendar days after the completion of the repair or alteration</w:t>
      </w:r>
    </w:p>
    <w:p w14:paraId="7214AC91"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1E2D1BC2" w14:textId="77777777" w:rsidR="002E5C20" w:rsidRDefault="002E5C20" w:rsidP="002E5C20">
      <w:pPr>
        <w:pStyle w:val="HistoricalNote"/>
      </w:pPr>
      <w:r w:rsidRPr="00E241BB">
        <w:t>HISTORICAL NOTE:</w:t>
      </w:r>
      <w:r w:rsidRPr="00E241BB">
        <w:tab/>
        <w:t>Promulgated by the Department of Public Safety and Corrections, Office of State Fire Marshal, LR 33:1360 (July 2007), amended LR 53:</w:t>
      </w:r>
    </w:p>
    <w:p w14:paraId="438E964D" w14:textId="77777777" w:rsidR="002E5C20" w:rsidRPr="00E241BB" w:rsidRDefault="002E5C20" w:rsidP="002E5C20">
      <w:pPr>
        <w:pStyle w:val="Section"/>
      </w:pPr>
      <w:r w:rsidRPr="00E241BB">
        <w:t>§5034.</w:t>
      </w:r>
      <w:r w:rsidRPr="00E241BB">
        <w:tab/>
        <w:t>Repairs and Alterations to Boilers and Pressure Vessels</w:t>
      </w:r>
    </w:p>
    <w:p w14:paraId="5028E3FC" w14:textId="77777777" w:rsidR="002E5C20" w:rsidRPr="00E241BB" w:rsidRDefault="002E5C20" w:rsidP="002E5C20">
      <w:pPr>
        <w:pStyle w:val="A0"/>
      </w:pPr>
      <w:r w:rsidRPr="00E241BB">
        <w:t>A.</w:t>
      </w:r>
      <w:r w:rsidRPr="00E241BB">
        <w:tab/>
        <w:t>Repairs and alterations to boilers shall be made, in accordance with the current edition of the National Board Inspection Code (NBIC), only by, or on behalf of, an owner/user, a repair organization, or an individual having a valid certificate of authorization for use of the R Symbol stamp issued by the National Board of Boiler and Pressure Vessel Inspectors.</w:t>
      </w:r>
    </w:p>
    <w:p w14:paraId="4BBF167C"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7CCE6803" w14:textId="77777777" w:rsidR="002E5C20" w:rsidRDefault="002E5C20" w:rsidP="002E5C20">
      <w:pPr>
        <w:pStyle w:val="HistoricalNote"/>
      </w:pPr>
      <w:r w:rsidRPr="00E241BB">
        <w:t>HISTORICAL NOTE:</w:t>
      </w:r>
      <w:r w:rsidRPr="00E241BB">
        <w:tab/>
        <w:t>Promulgated by the Department of Public Safety and Corrections, Office of State Fire Marshal, LR 33:1360 (July 2007), amended LR 53:</w:t>
      </w:r>
    </w:p>
    <w:p w14:paraId="15793A8C" w14:textId="77777777" w:rsidR="002E5C20" w:rsidRDefault="002E5C20" w:rsidP="002E5C20">
      <w:pPr>
        <w:pStyle w:val="Chapter"/>
      </w:pPr>
      <w:r w:rsidRPr="00E241BB">
        <w:t>Subchapter D.</w:t>
      </w:r>
      <w:r w:rsidRPr="00E241BB">
        <w:tab/>
        <w:t>Potable Water Heaters (Hot Water Heaters Other than Hot Water Supply Boilers)</w:t>
      </w:r>
    </w:p>
    <w:p w14:paraId="66C7BF49" w14:textId="77777777" w:rsidR="002E5C20" w:rsidRPr="00E241BB" w:rsidRDefault="002E5C20" w:rsidP="002E5C20">
      <w:pPr>
        <w:pStyle w:val="Section"/>
      </w:pPr>
      <w:r w:rsidRPr="00E241BB">
        <w:t>§5052.</w:t>
      </w:r>
      <w:r w:rsidRPr="00E241BB">
        <w:tab/>
        <w:t>Service Restrictions and Exceptions</w:t>
      </w:r>
    </w:p>
    <w:p w14:paraId="180236BA" w14:textId="77777777" w:rsidR="002E5C20" w:rsidRPr="00E241BB" w:rsidRDefault="002E5C20" w:rsidP="002E5C20">
      <w:pPr>
        <w:pStyle w:val="A0"/>
      </w:pPr>
      <w:r w:rsidRPr="00E241BB">
        <w:t>A.</w:t>
      </w:r>
      <w:r w:rsidRPr="00E241BB">
        <w:tab/>
        <w:t>Potable water heaters supplying potable hot water for commercial purposes -with a heat input of 200,000 BTU per hour or greater, or a nominal water-containing capacity of 120 gallons, shall be designed, constructed, inspected and stamped in conformity with Part HLW of the ASME Code, Section IV.</w:t>
      </w:r>
    </w:p>
    <w:p w14:paraId="27FA43EE" w14:textId="77777777" w:rsidR="002E5C20" w:rsidRPr="00E241BB" w:rsidRDefault="002E5C20" w:rsidP="002E5C20">
      <w:pPr>
        <w:pStyle w:val="A0"/>
      </w:pPr>
      <w:r w:rsidRPr="00E241BB">
        <w:t>B.</w:t>
      </w:r>
      <w:r w:rsidRPr="00E241BB">
        <w:tab/>
        <w:t>The maximum allowable working pressure of a potable water heater shall in no case exceed the pressure indicated by the manufacturer's identification stamped or cast on the heater or a plate or label secured to it. In no case shall the maximum allowable working pressure of a potable water heater exceed 160 psi or a water temperature of 210 degrees F.</w:t>
      </w:r>
    </w:p>
    <w:p w14:paraId="470CCA71"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50BF27BE" w14:textId="77777777" w:rsidR="002E5C20" w:rsidRDefault="002E5C20" w:rsidP="002E5C20">
      <w:pPr>
        <w:pStyle w:val="HistoricalNote"/>
      </w:pPr>
      <w:r w:rsidRPr="00E241BB">
        <w:t>HISTORICAL NOTE:</w:t>
      </w:r>
      <w:r w:rsidRPr="00E241BB">
        <w:tab/>
        <w:t>Promulgated by the Department of Public Safety and Corrections, Office of State Fire Marshal, LR 33:1364 (July 2007), amended LR 53:</w:t>
      </w:r>
    </w:p>
    <w:p w14:paraId="506483EE" w14:textId="77777777" w:rsidR="002E5C20" w:rsidRDefault="002E5C20" w:rsidP="002E5C20">
      <w:pPr>
        <w:pStyle w:val="Section"/>
      </w:pPr>
      <w:r>
        <w:br w:type="page"/>
      </w:r>
    </w:p>
    <w:p w14:paraId="3B262E7B" w14:textId="77777777" w:rsidR="002E5C20" w:rsidRPr="00E241BB" w:rsidRDefault="002E5C20" w:rsidP="002E5C20">
      <w:pPr>
        <w:pStyle w:val="Section"/>
      </w:pPr>
      <w:r w:rsidRPr="00E241BB">
        <w:lastRenderedPageBreak/>
        <w:t>§5055.</w:t>
      </w:r>
      <w:r w:rsidRPr="00E241BB">
        <w:tab/>
        <w:t>Repairs</w:t>
      </w:r>
    </w:p>
    <w:p w14:paraId="42D2098A" w14:textId="77777777" w:rsidR="002E5C20" w:rsidRPr="00E241BB" w:rsidRDefault="002E5C20" w:rsidP="002E5C20">
      <w:pPr>
        <w:pStyle w:val="A0"/>
        <w:rPr>
          <w:strike/>
        </w:rPr>
      </w:pPr>
      <w:r w:rsidRPr="00E241BB">
        <w:t>A.</w:t>
      </w:r>
      <w:r w:rsidRPr="00E241BB">
        <w:tab/>
        <w:t>Whenever repairs are made to fittings or appliances, or it becomes necessary to replace them, the repairs must comply with Section IV of the ASME Code for new construction. Welded repairs must meet the requirements of the current edition of the NBIC.</w:t>
      </w:r>
    </w:p>
    <w:p w14:paraId="0EC4B958"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2C072004" w14:textId="77777777" w:rsidR="002E5C20" w:rsidRDefault="002E5C20" w:rsidP="002E5C20">
      <w:pPr>
        <w:pStyle w:val="HistoricalNote"/>
      </w:pPr>
      <w:r w:rsidRPr="00E241BB">
        <w:t>HISTORICAL NOTE:</w:t>
      </w:r>
      <w:r w:rsidRPr="00E241BB">
        <w:tab/>
        <w:t>Promulgated by the Department of Public Safety and Corrections, Office of State Fire Marshal, LR 33:1365 (July 2007), amended LR 53:</w:t>
      </w:r>
    </w:p>
    <w:p w14:paraId="2863F207" w14:textId="77777777" w:rsidR="002E5C20" w:rsidRPr="00E241BB" w:rsidRDefault="002E5C20" w:rsidP="002E5C20">
      <w:pPr>
        <w:pStyle w:val="Chapter"/>
      </w:pPr>
      <w:r w:rsidRPr="00E241BB">
        <w:t>Subchapter E.</w:t>
      </w:r>
      <w:r w:rsidRPr="00E241BB">
        <w:tab/>
        <w:t>General Requirements</w:t>
      </w:r>
    </w:p>
    <w:p w14:paraId="1D48AF57" w14:textId="77777777" w:rsidR="002E5C20" w:rsidRPr="00E241BB" w:rsidRDefault="002E5C20" w:rsidP="002E5C20">
      <w:pPr>
        <w:pStyle w:val="Section"/>
      </w:pPr>
      <w:r w:rsidRPr="00E241BB">
        <w:t>§5058.</w:t>
      </w:r>
      <w:r w:rsidRPr="00E241BB">
        <w:tab/>
        <w:t>Notice of Internal Inspection of Boilers</w:t>
      </w:r>
    </w:p>
    <w:p w14:paraId="087B6A4F" w14:textId="77777777" w:rsidR="002E5C20" w:rsidRPr="00E241BB" w:rsidRDefault="002E5C20" w:rsidP="002E5C20">
      <w:pPr>
        <w:pStyle w:val="A0"/>
      </w:pPr>
      <w:r w:rsidRPr="00E241BB">
        <w:t>A.</w:t>
      </w:r>
      <w:r w:rsidRPr="00E241BB">
        <w:tab/>
        <w:t>The owner or user of a boiler or boilers not exempted by the Act or by rules and regulations promulgated under the Act shall be provided 14 days notice unless other arrangements are agreed upon between the owner, user, and inspector of impending internal inspection requirements, by the inspector responsible for inspections of subject boiler(s). No such notice shall be required for external inspections. No inspection shall be made on Sunday or other legal holiday by an inspector employed by the Department of Public Safety except in case of accident or other emergency.</w:t>
      </w:r>
    </w:p>
    <w:p w14:paraId="01AA1A0A" w14:textId="77777777" w:rsidR="002E5C20" w:rsidRPr="00E241BB" w:rsidRDefault="002E5C20" w:rsidP="002E5C20">
      <w:pPr>
        <w:pStyle w:val="AuthorityNote"/>
      </w:pPr>
      <w:r w:rsidRPr="00E241BB">
        <w:t>AUTHORITY NOTE:</w:t>
      </w:r>
      <w:r w:rsidRPr="00E241BB">
        <w:tab/>
        <w:t xml:space="preserve">Promulgated in accordance with R.S. 40:1664.21 through R.S. 1664.33. </w:t>
      </w:r>
    </w:p>
    <w:p w14:paraId="75B5B417" w14:textId="77777777" w:rsidR="002E5C20" w:rsidRDefault="002E5C20" w:rsidP="002E5C20">
      <w:pPr>
        <w:pStyle w:val="HistoricalNote"/>
      </w:pPr>
      <w:r w:rsidRPr="00E241BB">
        <w:t>HISTORICAL NOTE:</w:t>
      </w:r>
      <w:r w:rsidRPr="00E241BB">
        <w:tab/>
        <w:t>Promulgated by the Department of Public Safety and Corrections, Office of State Fire Marshal, LR 33:1365 (July 2007), amended LR 53:</w:t>
      </w:r>
    </w:p>
    <w:p w14:paraId="56CADAFB" w14:textId="77777777" w:rsidR="002E5C20" w:rsidRPr="00E241BB" w:rsidRDefault="002E5C20" w:rsidP="002E5C20">
      <w:pPr>
        <w:pStyle w:val="Section"/>
      </w:pPr>
      <w:r w:rsidRPr="00E241BB">
        <w:t>§5060.</w:t>
      </w:r>
      <w:r w:rsidRPr="00E241BB">
        <w:tab/>
        <w:t>Boilers Improperly Prepared for Inspection</w:t>
      </w:r>
    </w:p>
    <w:p w14:paraId="3F3FA188" w14:textId="77777777" w:rsidR="002E5C20" w:rsidRPr="00E241BB" w:rsidRDefault="002E5C20" w:rsidP="002E5C20">
      <w:pPr>
        <w:pStyle w:val="A0"/>
      </w:pPr>
      <w:r w:rsidRPr="00E241BB">
        <w:t>A.</w:t>
      </w:r>
      <w:r w:rsidRPr="00E241BB">
        <w:tab/>
        <w:t>If a boiler has not been properly prepared for an internal inspection, or if the owner or user fails to comply with the requirements for a pressure test as set forth in these rules, the inspector may decline to make the inspection or test and the inspection certificate shall be withheld or the right to operate revoked, until the owner or user complies with the requirement. The owner or user shall be charged the applicable inspection late fees as set by law for this missed inspection. The owner or user may be subject to the penalties under the Act.</w:t>
      </w:r>
    </w:p>
    <w:p w14:paraId="0724A9CA" w14:textId="77777777" w:rsidR="002E5C20" w:rsidRPr="00E241BB" w:rsidRDefault="002E5C20" w:rsidP="002E5C20">
      <w:pPr>
        <w:pStyle w:val="AuthorityNote"/>
      </w:pPr>
      <w:r w:rsidRPr="00E241BB">
        <w:t>AUTHORITY NOTE:</w:t>
      </w:r>
      <w:r w:rsidRPr="00E241BB">
        <w:tab/>
        <w:t>Promulgated in accordance with R.S. 40:1664.21 through R.S. 1664.33.</w:t>
      </w:r>
    </w:p>
    <w:p w14:paraId="24925385" w14:textId="77777777" w:rsidR="002E5C20" w:rsidRDefault="002E5C20" w:rsidP="002E5C20">
      <w:pPr>
        <w:pStyle w:val="HistoricalNote"/>
      </w:pPr>
      <w:r w:rsidRPr="00E241BB">
        <w:t>HISTORICAL NOTE:</w:t>
      </w:r>
      <w:r w:rsidRPr="00E241BB">
        <w:tab/>
        <w:t>Promulgated by the Department of Public Safety and Corrections, Office of State Fire Marshal, LR 33:1365 (July 2007), amended LR 53:</w:t>
      </w:r>
    </w:p>
    <w:p w14:paraId="1C9AE471" w14:textId="77777777" w:rsidR="002E5C20" w:rsidRPr="00E241BB" w:rsidRDefault="002E5C20" w:rsidP="002E5C20">
      <w:pPr>
        <w:pStyle w:val="Section"/>
      </w:pPr>
      <w:r w:rsidRPr="00E241BB">
        <w:t>§5069.</w:t>
      </w:r>
      <w:r w:rsidRPr="00E241BB">
        <w:tab/>
        <w:t>Condemned Boilers</w:t>
      </w:r>
    </w:p>
    <w:p w14:paraId="7D3A95B1" w14:textId="77777777" w:rsidR="002E5C20" w:rsidRPr="00E241BB" w:rsidRDefault="002E5C20" w:rsidP="002E5C20">
      <w:pPr>
        <w:pStyle w:val="A0"/>
      </w:pPr>
      <w:r w:rsidRPr="00E241BB">
        <w:t>A.</w:t>
      </w:r>
      <w:r w:rsidRPr="00E241BB">
        <w:tab/>
        <w:t xml:space="preserve">A deputy inspector or </w:t>
      </w:r>
      <w:r>
        <w:t xml:space="preserve">licensed </w:t>
      </w:r>
      <w:r w:rsidRPr="00E241BB">
        <w:t xml:space="preserve">inspector, after having inspected a boiler and declared such boiler unfit for further service, shall notify the chief boiler </w:t>
      </w:r>
      <w:r w:rsidRPr="00E241BB">
        <w:rPr>
          <w:sz w:val="22"/>
          <w:szCs w:val="22"/>
        </w:rPr>
        <w:t>inspector and the owner or user and</w:t>
      </w:r>
      <w:r w:rsidRPr="00E241BB">
        <w:t xml:space="preserve"> submit a written report within seven calendar days of the inspection. </w:t>
      </w:r>
    </w:p>
    <w:p w14:paraId="4B8DB4EA" w14:textId="77777777" w:rsidR="002E5C20" w:rsidRPr="00E241BB" w:rsidRDefault="002E5C20" w:rsidP="002E5C20">
      <w:pPr>
        <w:pStyle w:val="A0"/>
      </w:pPr>
      <w:r w:rsidRPr="00E241BB">
        <w:t>B.</w:t>
      </w:r>
      <w:r w:rsidRPr="00E241BB">
        <w:tab/>
        <w:t>…</w:t>
      </w:r>
    </w:p>
    <w:p w14:paraId="16625A8A" w14:textId="77777777" w:rsidR="002E5C20" w:rsidRPr="00E241BB" w:rsidRDefault="002E5C20" w:rsidP="002E5C20">
      <w:pPr>
        <w:pStyle w:val="AuthorityNote"/>
      </w:pPr>
      <w:r w:rsidRPr="00E241BB">
        <w:t>AUTHORITY NOTE:</w:t>
      </w:r>
      <w:r w:rsidRPr="00E241BB">
        <w:tab/>
        <w:t>Promulgated in accordance with R.S. 40:1664.21 through R.S. 1664.33.</w:t>
      </w:r>
    </w:p>
    <w:p w14:paraId="56381854" w14:textId="77777777" w:rsidR="002E5C20" w:rsidRDefault="002E5C20" w:rsidP="002E5C20">
      <w:pPr>
        <w:pStyle w:val="HistoricalNote"/>
      </w:pPr>
      <w:r w:rsidRPr="00E241BB">
        <w:t>HISTORICAL NOTE:</w:t>
      </w:r>
      <w:r w:rsidRPr="00E241BB">
        <w:tab/>
        <w:t>Promulgated by the Department of Public Safety and Corrections, Office of State Fire Marshal, LR 33:1366 (July 2007), amended LR 53:</w:t>
      </w:r>
    </w:p>
    <w:p w14:paraId="410A3132" w14:textId="77777777" w:rsidR="002E5C20" w:rsidRPr="00E241BB" w:rsidRDefault="002E5C20" w:rsidP="002E5C20">
      <w:pPr>
        <w:pStyle w:val="Section"/>
      </w:pPr>
      <w:r w:rsidRPr="00E241BB">
        <w:t>§5085.</w:t>
      </w:r>
      <w:r w:rsidRPr="00E241BB">
        <w:tab/>
        <w:t>Moving of Boilers</w:t>
      </w:r>
    </w:p>
    <w:p w14:paraId="3F0E2D78" w14:textId="77777777" w:rsidR="002E5C20" w:rsidRPr="00E241BB" w:rsidRDefault="002E5C20" w:rsidP="002E5C20">
      <w:pPr>
        <w:pStyle w:val="A0"/>
      </w:pPr>
      <w:r w:rsidRPr="00E241BB">
        <w:t>A.</w:t>
      </w:r>
      <w:r w:rsidRPr="00E241BB">
        <w:tab/>
        <w:t>When a boiler is moved from one setting to another setting, the owner or user thereof shall furnish the chief inspector with a notice of change in location including a permit to install from a licensed installation company, and shall have the boiler inspected by a licensed inspector prior to firing of the boiler at the new location.</w:t>
      </w:r>
    </w:p>
    <w:p w14:paraId="1DF33A6C" w14:textId="77777777" w:rsidR="002E5C20" w:rsidRPr="00E241BB" w:rsidRDefault="002E5C20" w:rsidP="002E5C20">
      <w:pPr>
        <w:pStyle w:val="AuthorityNote"/>
      </w:pPr>
      <w:r w:rsidRPr="00E241BB">
        <w:t>AUTHORITY NOTE:</w:t>
      </w:r>
      <w:r w:rsidRPr="00E241BB">
        <w:tab/>
        <w:t>Promulgated in accordance with R.S. 40:1664.21 through R.S. 1664.33.</w:t>
      </w:r>
    </w:p>
    <w:p w14:paraId="1715154F" w14:textId="77777777" w:rsidR="002E5C20" w:rsidRDefault="002E5C20" w:rsidP="002E5C20">
      <w:pPr>
        <w:pStyle w:val="HistoricalNote"/>
      </w:pPr>
      <w:r w:rsidRPr="00E241BB">
        <w:t>HISTORICAL NOTE:</w:t>
      </w:r>
      <w:r w:rsidRPr="00E241BB">
        <w:tab/>
        <w:t>Promulgated by the Department of Public Safety and Corrections, Office of State Fire Marshal, LR 33:1369 (July 2007), amended LR 53:</w:t>
      </w:r>
    </w:p>
    <w:p w14:paraId="1EDF2389" w14:textId="77777777" w:rsidR="002E5C20" w:rsidRPr="00E241BB" w:rsidRDefault="002E5C20" w:rsidP="002E5C20">
      <w:pPr>
        <w:pStyle w:val="Section"/>
      </w:pPr>
      <w:r w:rsidRPr="00E241BB">
        <w:t>§5086.</w:t>
      </w:r>
      <w:r w:rsidRPr="00E241BB">
        <w:tab/>
        <w:t>Safety Appliances</w:t>
      </w:r>
    </w:p>
    <w:p w14:paraId="7162FC35" w14:textId="77777777" w:rsidR="002E5C20" w:rsidRPr="00E241BB" w:rsidRDefault="002E5C20" w:rsidP="002E5C20">
      <w:pPr>
        <w:pStyle w:val="A0"/>
      </w:pPr>
      <w:r w:rsidRPr="00E241BB">
        <w:t>A. - C.</w:t>
      </w:r>
      <w:r w:rsidRPr="00E241BB">
        <w:tab/>
        <w:t>…</w:t>
      </w:r>
    </w:p>
    <w:p w14:paraId="7D727B5B" w14:textId="77777777" w:rsidR="002E5C20" w:rsidRPr="00E241BB" w:rsidRDefault="002E5C20" w:rsidP="002E5C20">
      <w:pPr>
        <w:pStyle w:val="A0"/>
      </w:pPr>
      <w:r w:rsidRPr="00E241BB">
        <w:t>D.</w:t>
      </w:r>
      <w:r w:rsidRPr="00E241BB">
        <w:tab/>
        <w:t>Repairs to safety or safety relief valves shall be made only by organizations qualified in accordance with the applicable ASME and NBIC codes and standards.</w:t>
      </w:r>
    </w:p>
    <w:p w14:paraId="2BF346E0" w14:textId="77777777" w:rsidR="002E5C20" w:rsidRPr="00E241BB" w:rsidRDefault="002E5C20" w:rsidP="002E5C20">
      <w:pPr>
        <w:pStyle w:val="AuthorityNote"/>
      </w:pPr>
      <w:r w:rsidRPr="00E241BB">
        <w:t>AUTHORITY NOTE:</w:t>
      </w:r>
      <w:r w:rsidRPr="00E241BB">
        <w:tab/>
        <w:t>Promulgated in accordance with R.S. 40:1664.21 through R.S. 1664.33.</w:t>
      </w:r>
    </w:p>
    <w:p w14:paraId="2EF2B9BF" w14:textId="77777777" w:rsidR="002E5C20" w:rsidRDefault="002E5C20" w:rsidP="002E5C20">
      <w:pPr>
        <w:pStyle w:val="HistoricalNote"/>
      </w:pPr>
      <w:r w:rsidRPr="00E241BB">
        <w:t>HISTORICAL NOTE:</w:t>
      </w:r>
      <w:r w:rsidRPr="00E241BB">
        <w:tab/>
        <w:t>Promulgated by the Department of Public Safety, Office of State Fire Marshal, amended LR 33:1369 (July 2007).</w:t>
      </w:r>
    </w:p>
    <w:p w14:paraId="30CC9AF8" w14:textId="77777777" w:rsidR="002E5C20" w:rsidRPr="00E241BB" w:rsidRDefault="002E5C20" w:rsidP="002E5C20">
      <w:pPr>
        <w:pStyle w:val="Section"/>
      </w:pPr>
      <w:r w:rsidRPr="00E241BB">
        <w:t>§5089.</w:t>
      </w:r>
      <w:r w:rsidRPr="00E241BB">
        <w:tab/>
        <w:t>Chimneys and Vents</w:t>
      </w:r>
    </w:p>
    <w:p w14:paraId="3461F9FB" w14:textId="77777777" w:rsidR="002E5C20" w:rsidRPr="00E241BB" w:rsidRDefault="002E5C20" w:rsidP="002E5C20">
      <w:pPr>
        <w:pStyle w:val="A0"/>
      </w:pPr>
      <w:r w:rsidRPr="00E241BB">
        <w:t>A.</w:t>
      </w:r>
      <w:r w:rsidRPr="00E241BB">
        <w:tab/>
        <w:t xml:space="preserve">All chimneys and vents must be installed in accordance with boiler manufacturer recommendations and chimney/vent manufacturer recommendations. </w:t>
      </w:r>
    </w:p>
    <w:p w14:paraId="2DBFDC84" w14:textId="77777777" w:rsidR="002E5C20" w:rsidRPr="00E241BB" w:rsidRDefault="002E5C20" w:rsidP="002E5C20">
      <w:pPr>
        <w:pStyle w:val="AuthorityNote"/>
      </w:pPr>
      <w:r w:rsidRPr="00E241BB">
        <w:t>AUTHORITY NOTE:</w:t>
      </w:r>
      <w:r w:rsidRPr="00E241BB">
        <w:tab/>
        <w:t>Promulgated in accordance with R.S. 40:1664.21 through R.S. 1664.33.</w:t>
      </w:r>
    </w:p>
    <w:p w14:paraId="347B6E9F" w14:textId="77777777" w:rsidR="002E5C20" w:rsidRPr="00E241BB" w:rsidRDefault="002E5C20" w:rsidP="002E5C20">
      <w:pPr>
        <w:pStyle w:val="HistoricalNote"/>
      </w:pPr>
      <w:r w:rsidRPr="00E241BB">
        <w:t>HISTORICAL NOTE:</w:t>
      </w:r>
      <w:r w:rsidRPr="00E241BB">
        <w:tab/>
        <w:t>Promulgated by the Department of Public Safety and Corrections Office of State Fire Marshal, amended LR 53:</w:t>
      </w:r>
    </w:p>
    <w:p w14:paraId="7E4FAC37" w14:textId="77777777" w:rsidR="002E5C20" w:rsidRPr="00E241BB" w:rsidRDefault="002E5C20" w:rsidP="002E5C20">
      <w:pPr>
        <w:pStyle w:val="RegCodeTitle"/>
      </w:pPr>
      <w:r w:rsidRPr="00E241BB">
        <w:t>Family Impact Statement</w:t>
      </w:r>
    </w:p>
    <w:p w14:paraId="518EADBE" w14:textId="77777777" w:rsidR="002E5C20" w:rsidRPr="00E241BB" w:rsidRDefault="002E5C20" w:rsidP="002E5C20">
      <w:pPr>
        <w:pStyle w:val="A0"/>
      </w:pPr>
      <w:r w:rsidRPr="00E241BB">
        <w:t>Pursuant to the provisions of R.S. 49:972 the proposed Rule has no known impact on the following:</w:t>
      </w:r>
    </w:p>
    <w:p w14:paraId="69AC4449" w14:textId="77777777" w:rsidR="002E5C20" w:rsidRPr="00E241BB" w:rsidRDefault="002E5C20" w:rsidP="002E5C20">
      <w:pPr>
        <w:pStyle w:val="1"/>
      </w:pPr>
      <w:r w:rsidRPr="00E241BB">
        <w:t>1.</w:t>
      </w:r>
      <w:r w:rsidRPr="00E241BB">
        <w:tab/>
        <w:t>the effect on stability of the family.</w:t>
      </w:r>
    </w:p>
    <w:p w14:paraId="10C4A4CD" w14:textId="77777777" w:rsidR="002E5C20" w:rsidRPr="00E241BB" w:rsidRDefault="002E5C20" w:rsidP="002E5C20">
      <w:pPr>
        <w:pStyle w:val="1"/>
      </w:pPr>
      <w:r w:rsidRPr="00E241BB">
        <w:t>2.</w:t>
      </w:r>
      <w:r w:rsidRPr="00E241BB">
        <w:tab/>
        <w:t>the effect on the authority and rights of parents regarding the education and supervision of their children.</w:t>
      </w:r>
    </w:p>
    <w:p w14:paraId="62F2FEBF" w14:textId="77777777" w:rsidR="002E5C20" w:rsidRPr="00E241BB" w:rsidRDefault="002E5C20" w:rsidP="002E5C20">
      <w:pPr>
        <w:pStyle w:val="1"/>
      </w:pPr>
      <w:r w:rsidRPr="00E241BB">
        <w:t>3.</w:t>
      </w:r>
      <w:r w:rsidRPr="00E241BB">
        <w:tab/>
        <w:t>the effect on the functioning of the family.</w:t>
      </w:r>
    </w:p>
    <w:p w14:paraId="1F23E105" w14:textId="77777777" w:rsidR="002E5C20" w:rsidRPr="00E241BB" w:rsidRDefault="002E5C20" w:rsidP="002E5C20">
      <w:pPr>
        <w:pStyle w:val="1"/>
      </w:pPr>
      <w:r w:rsidRPr="00E241BB">
        <w:t>4.</w:t>
      </w:r>
      <w:r w:rsidRPr="00E241BB">
        <w:tab/>
        <w:t>the effect on family earnings and family budget.</w:t>
      </w:r>
    </w:p>
    <w:p w14:paraId="3E7C4B6B" w14:textId="77777777" w:rsidR="002E5C20" w:rsidRPr="00E241BB" w:rsidRDefault="002E5C20" w:rsidP="002E5C20">
      <w:pPr>
        <w:pStyle w:val="1"/>
      </w:pPr>
      <w:r w:rsidRPr="00E241BB">
        <w:t>5.</w:t>
      </w:r>
      <w:r w:rsidRPr="00E241BB">
        <w:tab/>
        <w:t>the effect on the behavior and personal responsibility of children.</w:t>
      </w:r>
    </w:p>
    <w:p w14:paraId="4166101A" w14:textId="77777777" w:rsidR="002E5C20" w:rsidRPr="00E241BB" w:rsidRDefault="002E5C20" w:rsidP="002E5C20">
      <w:pPr>
        <w:pStyle w:val="1"/>
      </w:pPr>
      <w:r w:rsidRPr="00E241BB">
        <w:t>6.</w:t>
      </w:r>
      <w:r w:rsidRPr="00E241BB">
        <w:tab/>
        <w:t>the ability of the family or a local government to perform the function as contained in the proposed rule.</w:t>
      </w:r>
    </w:p>
    <w:p w14:paraId="0384932F" w14:textId="77777777" w:rsidR="002E5C20" w:rsidRPr="00E241BB" w:rsidRDefault="002E5C20" w:rsidP="002E5C20">
      <w:pPr>
        <w:pStyle w:val="RegCodeTitle"/>
      </w:pPr>
      <w:r w:rsidRPr="00E241BB">
        <w:t>Poverty Impact Statement</w:t>
      </w:r>
    </w:p>
    <w:p w14:paraId="100F2E78" w14:textId="77777777" w:rsidR="002E5C20" w:rsidRPr="00E241BB" w:rsidRDefault="002E5C20" w:rsidP="002E5C20">
      <w:pPr>
        <w:pStyle w:val="A0"/>
      </w:pPr>
      <w:r w:rsidRPr="00E241BB">
        <w:t>Pursuant to the provisions of R.S. 49:973, the proposed Rule has no known impact on the following:</w:t>
      </w:r>
    </w:p>
    <w:p w14:paraId="31767482" w14:textId="77777777" w:rsidR="002E5C20" w:rsidRPr="00E241BB" w:rsidRDefault="002E5C20" w:rsidP="002E5C20">
      <w:pPr>
        <w:pStyle w:val="1"/>
      </w:pPr>
      <w:r w:rsidRPr="00E241BB">
        <w:t>1.</w:t>
      </w:r>
      <w:r w:rsidRPr="00E241BB">
        <w:tab/>
        <w:t>the effect on household income, assets, and financial security.</w:t>
      </w:r>
    </w:p>
    <w:p w14:paraId="28605A92" w14:textId="77777777" w:rsidR="002E5C20" w:rsidRPr="00E241BB" w:rsidRDefault="002E5C20" w:rsidP="002E5C20">
      <w:pPr>
        <w:pStyle w:val="1"/>
      </w:pPr>
      <w:r w:rsidRPr="00E241BB">
        <w:t>2.</w:t>
      </w:r>
      <w:r w:rsidRPr="00E241BB">
        <w:tab/>
        <w:t>the effect on early childhood development and preschool through postsecondary education development.</w:t>
      </w:r>
    </w:p>
    <w:p w14:paraId="137F677C" w14:textId="77777777" w:rsidR="002E5C20" w:rsidRPr="00E241BB" w:rsidRDefault="002E5C20" w:rsidP="002E5C20">
      <w:pPr>
        <w:pStyle w:val="1"/>
      </w:pPr>
      <w:r w:rsidRPr="00E241BB">
        <w:t>3.</w:t>
      </w:r>
      <w:r w:rsidRPr="00E241BB">
        <w:tab/>
        <w:t>the effect on employment and workforce development.</w:t>
      </w:r>
    </w:p>
    <w:p w14:paraId="19B1CEB9" w14:textId="77777777" w:rsidR="002E5C20" w:rsidRPr="00E241BB" w:rsidRDefault="002E5C20" w:rsidP="002E5C20">
      <w:pPr>
        <w:pStyle w:val="1"/>
      </w:pPr>
      <w:r w:rsidRPr="00E241BB">
        <w:t>4.</w:t>
      </w:r>
      <w:r w:rsidRPr="00E241BB">
        <w:tab/>
        <w:t>the effect on taxes and tax credits.</w:t>
      </w:r>
    </w:p>
    <w:p w14:paraId="55545E68" w14:textId="77777777" w:rsidR="002E5C20" w:rsidRPr="00E241BB" w:rsidRDefault="002E5C20" w:rsidP="002E5C20">
      <w:pPr>
        <w:pStyle w:val="1"/>
      </w:pPr>
      <w:r w:rsidRPr="00E241BB">
        <w:t>5.</w:t>
      </w:r>
      <w:r w:rsidRPr="00E241BB">
        <w:tab/>
        <w:t>the effect on child and dependent care, housing, health care, nutrition, transportation, and utilities assistance.</w:t>
      </w:r>
    </w:p>
    <w:p w14:paraId="20B69566" w14:textId="77777777" w:rsidR="002E5C20" w:rsidRPr="00E241BB" w:rsidRDefault="002E5C20" w:rsidP="002E5C20">
      <w:pPr>
        <w:pStyle w:val="RegCodeTitle"/>
      </w:pPr>
      <w:r w:rsidRPr="00E241BB">
        <w:t>Small Business Analysis</w:t>
      </w:r>
    </w:p>
    <w:p w14:paraId="178E26D3" w14:textId="77777777" w:rsidR="002E5C20" w:rsidRPr="00E241BB" w:rsidRDefault="002E5C20" w:rsidP="002E5C20">
      <w:pPr>
        <w:pStyle w:val="A0"/>
      </w:pPr>
      <w:r w:rsidRPr="00E241BB">
        <w:t>Pursuant to the provisions of R.S. 49:965.2-965.8, the Regulatory Flexibility Act, the proposed Rule is not anticipated to have an adverse impact on small business; therefore, a Small Business Impact Statement has not been prepared.</w:t>
      </w:r>
    </w:p>
    <w:p w14:paraId="43742C0B" w14:textId="77777777" w:rsidR="002E5C20" w:rsidRPr="00E241BB" w:rsidRDefault="002E5C20" w:rsidP="002E5C20">
      <w:pPr>
        <w:pStyle w:val="RegCodeTitle"/>
      </w:pPr>
      <w:r w:rsidRPr="00E241BB">
        <w:t>Provider Impact Statement</w:t>
      </w:r>
    </w:p>
    <w:p w14:paraId="5ACA6F19" w14:textId="77777777" w:rsidR="002E5C20" w:rsidRPr="00E241BB" w:rsidRDefault="002E5C20" w:rsidP="002E5C20">
      <w:pPr>
        <w:pStyle w:val="A0"/>
      </w:pPr>
      <w:r w:rsidRPr="00E241BB">
        <w:t>Pursuant to the provisions of HCR170 of 2014, the proposed Rule has no known impact on the following:</w:t>
      </w:r>
    </w:p>
    <w:p w14:paraId="2314E867" w14:textId="77777777" w:rsidR="002E5C20" w:rsidRPr="00E241BB" w:rsidRDefault="002E5C20" w:rsidP="002E5C20">
      <w:pPr>
        <w:pStyle w:val="1"/>
      </w:pPr>
      <w:r w:rsidRPr="00E241BB">
        <w:t>1.</w:t>
      </w:r>
      <w:r w:rsidRPr="00E241BB">
        <w:tab/>
        <w:t>The effect on the staffing level requirements or qualifications required to provide the same level of service.</w:t>
      </w:r>
    </w:p>
    <w:p w14:paraId="7424747B" w14:textId="77777777" w:rsidR="002E5C20" w:rsidRPr="00E241BB" w:rsidRDefault="002E5C20" w:rsidP="002E5C20">
      <w:pPr>
        <w:pStyle w:val="1"/>
      </w:pPr>
      <w:r w:rsidRPr="00E241BB">
        <w:t>2.</w:t>
      </w:r>
      <w:r w:rsidRPr="00E241BB">
        <w:tab/>
        <w:t>The total direct and indirect effect on the costs to the provider to provide the same level of service.</w:t>
      </w:r>
    </w:p>
    <w:p w14:paraId="3595944F" w14:textId="77777777" w:rsidR="002E5C20" w:rsidRPr="00E241BB" w:rsidRDefault="002E5C20" w:rsidP="002E5C20">
      <w:pPr>
        <w:pStyle w:val="1"/>
      </w:pPr>
      <w:r w:rsidRPr="00E241BB">
        <w:t>3.</w:t>
      </w:r>
      <w:r w:rsidRPr="00E241BB">
        <w:tab/>
        <w:t>The overall effect on the ability of the provider to provide the same level of service.</w:t>
      </w:r>
    </w:p>
    <w:p w14:paraId="46677DD4" w14:textId="77777777" w:rsidR="002E5C20" w:rsidRPr="00E241BB" w:rsidRDefault="002E5C20" w:rsidP="002E5C20">
      <w:pPr>
        <w:pStyle w:val="RegCodeTitle"/>
      </w:pPr>
      <w:r w:rsidRPr="00E241BB">
        <w:lastRenderedPageBreak/>
        <w:t>Public Comments</w:t>
      </w:r>
    </w:p>
    <w:p w14:paraId="0B5313C6" w14:textId="77777777" w:rsidR="002E5C20" w:rsidRDefault="002E5C20" w:rsidP="002E5C20">
      <w:pPr>
        <w:pStyle w:val="A0"/>
      </w:pPr>
      <w:r w:rsidRPr="00E241BB">
        <w:t>Interested persons may submit written comments to Heather Hood, Liaison Officer &amp; Legal and Policy Strategist - Louisiana Department of Public Safety and Corrections, Office of State Police, 7919 Independence Blvd., Baton Rouge, LA 70806 or heather.hood2@la.gov. All comments must be submitted no later than the end of business day, central time zone, November 10, 2026.</w:t>
      </w:r>
    </w:p>
    <w:p w14:paraId="0D2A39AC" w14:textId="77777777" w:rsidR="002E5C20" w:rsidRPr="00E241BB" w:rsidRDefault="002E5C20" w:rsidP="002E5C20">
      <w:pPr>
        <w:pStyle w:val="A0"/>
        <w:rPr>
          <w:color w:val="002060"/>
        </w:rPr>
      </w:pPr>
    </w:p>
    <w:p w14:paraId="27F32B71" w14:textId="77777777" w:rsidR="002E5C20" w:rsidRDefault="002E5C20" w:rsidP="002E5C20">
      <w:pPr>
        <w:pStyle w:val="RegSignature"/>
      </w:pPr>
      <w:r w:rsidRPr="00E241BB">
        <w:t>Chad Sonnier</w:t>
      </w:r>
    </w:p>
    <w:p w14:paraId="36D64B1E" w14:textId="77777777" w:rsidR="002E5C20" w:rsidRDefault="002E5C20" w:rsidP="002E5C20">
      <w:pPr>
        <w:pStyle w:val="RegSignature"/>
      </w:pPr>
      <w:r w:rsidRPr="00E241BB">
        <w:t>Chief</w:t>
      </w:r>
    </w:p>
    <w:p w14:paraId="560C9929" w14:textId="77777777" w:rsidR="002E5C20" w:rsidRDefault="002E5C20" w:rsidP="002E5C20">
      <w:pPr>
        <w:pStyle w:val="RegCodePart"/>
        <w:rPr>
          <w:noProof w:val="0"/>
        </w:rPr>
      </w:pPr>
    </w:p>
    <w:p w14:paraId="3C5C9CE0" w14:textId="77777777" w:rsidR="002E5C20" w:rsidRDefault="002E5C20" w:rsidP="002E5C20">
      <w:pPr>
        <w:pStyle w:val="RegCodePart"/>
        <w:rPr>
          <w:noProof w:val="0"/>
        </w:rPr>
      </w:pPr>
      <w:r>
        <w:rPr>
          <w:noProof w:val="0"/>
        </w:rPr>
        <w:t>FISCAL AND ECONOMIC IMPACT STATEMENT FOR ADMINISTRATIVE RULES</w:t>
      </w:r>
    </w:p>
    <w:p w14:paraId="47FB1531" w14:textId="77777777" w:rsidR="002E5C20" w:rsidRDefault="002E5C20" w:rsidP="002E5C20">
      <w:pPr>
        <w:pStyle w:val="RegCodePart"/>
      </w:pPr>
      <w:r>
        <w:t xml:space="preserve">RULE TITLE:  </w:t>
      </w:r>
      <w:r w:rsidRPr="009F5205">
        <w:t>Boiler Construction, Maintenance, Inspection and General Use</w:t>
      </w:r>
    </w:p>
    <w:p w14:paraId="0668CE26" w14:textId="77777777" w:rsidR="002E5C20" w:rsidRDefault="002E5C20" w:rsidP="002E5C20">
      <w:pPr>
        <w:pStyle w:val="Chapter"/>
        <w:jc w:val="center"/>
      </w:pPr>
    </w:p>
    <w:p w14:paraId="7DB93702"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45803233" w14:textId="77777777" w:rsidR="002E5C20" w:rsidRPr="009F5205" w:rsidRDefault="002E5C20" w:rsidP="002E5C20">
      <w:pPr>
        <w:pStyle w:val="RegFE2"/>
      </w:pPr>
      <w:r w:rsidRPr="009F5205">
        <w:t xml:space="preserve">There are no anticipated costs or savings to state or local governmental units as a result of the proposed rule change. </w:t>
      </w:r>
    </w:p>
    <w:p w14:paraId="6212ACB6" w14:textId="77777777" w:rsidR="002E5C20" w:rsidRPr="009F5205" w:rsidRDefault="002E5C20" w:rsidP="002E5C20">
      <w:pPr>
        <w:pStyle w:val="RegFE2"/>
      </w:pPr>
      <w:r w:rsidRPr="009F5205">
        <w:t xml:space="preserve">In compliance with Act 842 of the 2026 RS, the Department of Public Safety (DPS), Office of State Fire Marshal (OSFM), proposes to amend Sections 5002, 5005, 5003, 5006, 5007, 5008, 5009, 5010, 5011, 5012, 5014, 5015, 5017, 5020, 5034, 5035, 5052, 5055, 5058, 5060, 5085, 5086, and 5089; adopt Sections 5004, 5005, and 5019; and repeal Section 5089, all within Part V (Office of the State Fire Marshal) of Title 55 (Public Safety), Chapter 50 (Boiler Construction, Maintenance, Inspection and General Use) of the Louisiana Administrative Code. The proposed rule removes outdated boiler inspection and licensing provisions and replaces them with a revised regulatory framework administered by OSFM, while establishing statewide requirements for boiler inspections, licensing, operating certificates, fees, and enforcement. Specifically, this proposed rule: </w:t>
      </w:r>
    </w:p>
    <w:p w14:paraId="0178A853" w14:textId="77777777" w:rsidR="002E5C20" w:rsidRPr="009F5205" w:rsidRDefault="002E5C20" w:rsidP="002E5C20">
      <w:pPr>
        <w:pStyle w:val="RegFE2"/>
        <w:numPr>
          <w:ilvl w:val="0"/>
          <w:numId w:val="25"/>
        </w:numPr>
        <w:ind w:left="720" w:hanging="450"/>
      </w:pPr>
      <w:r w:rsidRPr="009F5205">
        <w:t>Increases the certificate fee from $20 or $40 to $150 for the Operating Certificate, which replaces the existing Certificate of Inspection: The current fees are $20 for an inspection certificate valid for up to 14 months and $40 for a certificate issued for an extension of the internal inspection period.</w:t>
      </w:r>
    </w:p>
    <w:p w14:paraId="0CDE2257" w14:textId="77777777" w:rsidR="002E5C20" w:rsidRPr="009F5205" w:rsidRDefault="002E5C20" w:rsidP="002E5C20">
      <w:pPr>
        <w:pStyle w:val="RegFE2"/>
        <w:numPr>
          <w:ilvl w:val="0"/>
          <w:numId w:val="25"/>
        </w:numPr>
        <w:ind w:left="720" w:hanging="450"/>
      </w:pPr>
      <w:r w:rsidRPr="009F5205">
        <w:t>Modifies the fee for an Operating Certificate valid for up to 5 years from $200 to $150, replacing the current inspection certificate.</w:t>
      </w:r>
    </w:p>
    <w:p w14:paraId="40D82133" w14:textId="77777777" w:rsidR="002E5C20" w:rsidRPr="009F5205" w:rsidRDefault="002E5C20" w:rsidP="002E5C20">
      <w:pPr>
        <w:pStyle w:val="RegFE2"/>
        <w:numPr>
          <w:ilvl w:val="0"/>
          <w:numId w:val="25"/>
        </w:numPr>
        <w:ind w:left="720" w:hanging="450"/>
      </w:pPr>
      <w:r w:rsidRPr="009F5205">
        <w:t>The $150 Operating Certificate also replaces the Boiler Inspection Fee, which currently ranges from $15 to $150 based on a fee schedule determined by the size and type of boiler.</w:t>
      </w:r>
    </w:p>
    <w:p w14:paraId="3E7E6C58" w14:textId="77777777" w:rsidR="002E5C20" w:rsidRPr="009F5205" w:rsidRDefault="002E5C20" w:rsidP="002E5C20">
      <w:pPr>
        <w:pStyle w:val="RegFE2"/>
        <w:numPr>
          <w:ilvl w:val="0"/>
          <w:numId w:val="25"/>
        </w:numPr>
        <w:ind w:left="720" w:hanging="450"/>
      </w:pPr>
      <w:r w:rsidRPr="009F5205">
        <w:t>Increases from $25 to $150 for the permit to install, move, or reinstall a boiler.</w:t>
      </w:r>
    </w:p>
    <w:p w14:paraId="130F40CA" w14:textId="77777777" w:rsidR="002E5C20" w:rsidRPr="009F5205" w:rsidRDefault="002E5C20" w:rsidP="002E5C20">
      <w:pPr>
        <w:pStyle w:val="RegFE2"/>
        <w:numPr>
          <w:ilvl w:val="0"/>
          <w:numId w:val="25"/>
        </w:numPr>
        <w:ind w:left="720" w:hanging="450"/>
      </w:pPr>
      <w:r w:rsidRPr="009F5205">
        <w:t>Increases from $50 to $150 for the installer exam fee.</w:t>
      </w:r>
    </w:p>
    <w:p w14:paraId="4B355089" w14:textId="77777777" w:rsidR="002E5C20" w:rsidRPr="009F5205" w:rsidRDefault="002E5C20" w:rsidP="002E5C20">
      <w:pPr>
        <w:pStyle w:val="RegFE2"/>
        <w:numPr>
          <w:ilvl w:val="0"/>
          <w:numId w:val="25"/>
        </w:numPr>
        <w:ind w:left="720" w:hanging="450"/>
      </w:pPr>
      <w:r w:rsidRPr="009F5205">
        <w:t>Increases from $75 annually to $100 initially and $50 annually for renewal for the installer license.</w:t>
      </w:r>
    </w:p>
    <w:p w14:paraId="575F78BA" w14:textId="77777777" w:rsidR="002E5C20" w:rsidRDefault="002E5C20" w:rsidP="002E5C20">
      <w:pPr>
        <w:pStyle w:val="RegFE2"/>
        <w:numPr>
          <w:ilvl w:val="0"/>
          <w:numId w:val="25"/>
        </w:numPr>
        <w:ind w:left="720" w:hanging="450"/>
        <w:rPr>
          <w:noProof w:val="0"/>
        </w:rPr>
      </w:pPr>
      <w:r w:rsidRPr="009F5205">
        <w:rPr>
          <w:noProof w:val="0"/>
        </w:rPr>
        <w:t xml:space="preserve">Establishes administrative penalties and sanctions for violations </w:t>
      </w:r>
      <w:r w:rsidRPr="009F5205">
        <w:t>of</w:t>
      </w:r>
      <w:r w:rsidRPr="009F5205">
        <w:rPr>
          <w:noProof w:val="0"/>
        </w:rPr>
        <w:t xml:space="preserve"> the boiler laws and rules, including minor, serious, and major offenses, with penalties ranging from warnings and monetary fines to license suspension or revocation. The penalty amounts vary based on the severity of the violation and whether the violation is committed by a firm/individual or an employee/individual, with fines of up to $250 per day for firms/individuals and </w:t>
      </w:r>
      <w:r>
        <w:rPr>
          <w:noProof w:val="0"/>
        </w:rPr>
        <w:br w:type="column"/>
      </w:r>
      <w:r w:rsidRPr="009F5205">
        <w:rPr>
          <w:noProof w:val="0"/>
        </w:rPr>
        <w:t>$5,000 for employees/individuals, and the OSFM authorized to impose additional administrative sanctions or pursue injunctive relief.</w:t>
      </w:r>
    </w:p>
    <w:p w14:paraId="04A75310"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222A37F9" w14:textId="77777777" w:rsidR="002E5C20" w:rsidRPr="009F5205" w:rsidRDefault="002E5C20" w:rsidP="002E5C20">
      <w:pPr>
        <w:pStyle w:val="RegFE2"/>
      </w:pPr>
      <w:r w:rsidRPr="009F5205">
        <w:t>In compliance with Act 842 of the 2026 RS, OSFM establishes new and increases current boiler-related fees, which are anticipated to increase OSFM revenues by approximately $815,290 annually, consisting of $565,880 from insurance company certificates, $202,285 from boiler inspections, and $49,125 from applications and license renewals. However, the actual revenue impact may vary based on the number of boilers subject to regulation, inspection, and certification requirements and the frequency of required inspections, as some boilers require inspection every two years while others require inspections twice annually. The anticipated $815,290 increase is detailed below:</w:t>
      </w:r>
    </w:p>
    <w:p w14:paraId="48B216E9" w14:textId="77777777" w:rsidR="002E5C20" w:rsidRPr="009F5205" w:rsidRDefault="002E5C20" w:rsidP="002E5C20">
      <w:pPr>
        <w:pStyle w:val="RegFE2"/>
        <w:numPr>
          <w:ilvl w:val="0"/>
          <w:numId w:val="25"/>
        </w:numPr>
        <w:ind w:left="720" w:hanging="450"/>
      </w:pPr>
      <w:r w:rsidRPr="009F5205">
        <w:t xml:space="preserve">$563,880 increase from increased fees for insurance </w:t>
      </w:r>
      <w:r w:rsidRPr="009F5205">
        <w:rPr>
          <w:noProof w:val="0"/>
        </w:rPr>
        <w:t>company</w:t>
      </w:r>
      <w:r w:rsidRPr="009F5205">
        <w:t xml:space="preserve"> boiler certifications, consisting of $1,100 from 10 one-year certificate extensions, $256,750 from 1,975 one-year certificates, $308,880 from 2,808 two-year certificates, and a $2,850 decrease from 57 five-year certificates.</w:t>
      </w:r>
    </w:p>
    <w:p w14:paraId="7325BF1C" w14:textId="77777777" w:rsidR="002E5C20" w:rsidRPr="009F5205" w:rsidRDefault="002E5C20" w:rsidP="002E5C20">
      <w:pPr>
        <w:pStyle w:val="RegFE2"/>
        <w:numPr>
          <w:ilvl w:val="0"/>
          <w:numId w:val="25"/>
        </w:numPr>
        <w:ind w:left="720" w:hanging="450"/>
      </w:pPr>
      <w:r w:rsidRPr="009F5205">
        <w:t xml:space="preserve">$202,285 increase </w:t>
      </w:r>
      <w:r w:rsidRPr="009F5205">
        <w:rPr>
          <w:noProof w:val="0"/>
        </w:rPr>
        <w:t>from</w:t>
      </w:r>
      <w:r w:rsidRPr="009F5205">
        <w:t xml:space="preserve"> applying the new $150 fee to the 2,099 boiler inspections conducted in FY 25, which would generate approximately $314,850 in revenue compared to current inspection fee revenue of $112,565.</w:t>
      </w:r>
    </w:p>
    <w:p w14:paraId="0A21868B" w14:textId="77777777" w:rsidR="002E5C20" w:rsidRPr="009F5205" w:rsidRDefault="002E5C20" w:rsidP="002E5C20">
      <w:pPr>
        <w:pStyle w:val="RegFE2"/>
        <w:numPr>
          <w:ilvl w:val="0"/>
          <w:numId w:val="25"/>
        </w:numPr>
        <w:ind w:left="720" w:hanging="450"/>
      </w:pPr>
      <w:r w:rsidRPr="009F5205">
        <w:t xml:space="preserve">$49,125 increase from changes to applications and renewal fees, </w:t>
      </w:r>
      <w:r w:rsidRPr="009F5205">
        <w:rPr>
          <w:noProof w:val="0"/>
        </w:rPr>
        <w:t>consisting</w:t>
      </w:r>
      <w:r w:rsidRPr="009F5205">
        <w:t xml:space="preserve"> of $36,000 from 288 applications to install and $13,125 from 105 license renewals to inspect. </w:t>
      </w:r>
    </w:p>
    <w:p w14:paraId="43332F3A" w14:textId="77777777" w:rsidR="002E5C20" w:rsidRDefault="002E5C20" w:rsidP="002E5C20">
      <w:pPr>
        <w:pStyle w:val="RegFE2"/>
        <w:rPr>
          <w:noProof w:val="0"/>
        </w:rPr>
      </w:pPr>
      <w:r w:rsidRPr="009F5205">
        <w:rPr>
          <w:noProof w:val="0"/>
        </w:rPr>
        <w:t>Additionally, Act 842 of the 2026 RS authorizes OSFM to impose administrative penalties for violations of the boiler laws, with fines ranging up to $250 per day for firms and individuals and ranging from $10 to $5,000 for employees and individuals, depending on the severity of the violation. To the extent violations occurs, OSFM revenue will increase accordingly. However, the revenue impact is indeterminable and will depend on the number and severity of violations and whether the violation is committed by an individual, employee of a firm, or the firm itself.</w:t>
      </w:r>
    </w:p>
    <w:p w14:paraId="1DA7AEC5"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44E88838" w14:textId="77777777" w:rsidR="002E5C20" w:rsidRDefault="002E5C20" w:rsidP="002E5C20">
      <w:pPr>
        <w:pStyle w:val="RegFE2"/>
        <w:rPr>
          <w:noProof w:val="0"/>
        </w:rPr>
      </w:pPr>
      <w:r w:rsidRPr="009F5205">
        <w:rPr>
          <w:noProof w:val="0"/>
        </w:rPr>
        <w:t>Insurance companies, boiler owners and users, boiler installers, inspectors, firms, employees, and other individuals subject to the boiler laws will incur increased costs to the extent applicable. Boiler owners and users currently pay $20 for each inspection certificate, which is valid for up to 14 months, and $40 for certificates issued for an extension of an internal inspection or a two-year inspection frequency. Owners and users also pay inspection fees ranging from $15 to $150, depending on the size and type of boiler. These fees will be replaced by a $150 operating certificate fee. Individuals applying for a boiler installation license currently pay $75 annually, which will increase to $100 for an initial license and $50 for annual renewal.</w:t>
      </w:r>
    </w:p>
    <w:p w14:paraId="27BE9F37" w14:textId="77777777" w:rsidR="002E5C20" w:rsidRDefault="002E5C20" w:rsidP="002E5C20">
      <w:pPr>
        <w:pStyle w:val="RegFE1"/>
        <w:rPr>
          <w:noProof w:val="0"/>
        </w:rPr>
      </w:pPr>
      <w:r>
        <w:rPr>
          <w:noProof w:val="0"/>
        </w:rPr>
        <w:t>IV.</w:t>
      </w:r>
      <w:r>
        <w:rPr>
          <w:noProof w:val="0"/>
        </w:rPr>
        <w:tab/>
        <w:t>ESTIMATED EFFECT ON COMPETITION AND EMPLOYMENT (Summary)</w:t>
      </w:r>
    </w:p>
    <w:p w14:paraId="56EED6C6" w14:textId="77777777" w:rsidR="002E5C20" w:rsidRDefault="002E5C20" w:rsidP="002E5C20">
      <w:pPr>
        <w:pStyle w:val="RegFE2"/>
        <w:rPr>
          <w:noProof w:val="0"/>
        </w:rPr>
      </w:pPr>
      <w:r w:rsidRPr="009F5205">
        <w:rPr>
          <w:noProof w:val="0"/>
        </w:rPr>
        <w:t>Implementation of this proposed rule is not anticipated to have an effect on competition and employment.</w:t>
      </w:r>
    </w:p>
    <w:p w14:paraId="23B242F2" w14:textId="77777777" w:rsidR="002E5C20" w:rsidRDefault="002E5C20" w:rsidP="002E5C20">
      <w:pPr>
        <w:pStyle w:val="RegFE2"/>
        <w:rPr>
          <w:noProof w:val="0"/>
        </w:rPr>
      </w:pPr>
    </w:p>
    <w:p w14:paraId="08BF0FAA"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Chad P. Sonnier</w:t>
      </w:r>
      <w:r w:rsidRPr="0021739A">
        <w:rPr>
          <w:noProof w:val="0"/>
          <w:kern w:val="2"/>
          <w:sz w:val="18"/>
        </w:rPr>
        <w:tab/>
      </w:r>
      <w:r>
        <w:rPr>
          <w:noProof w:val="0"/>
          <w:kern w:val="2"/>
          <w:sz w:val="18"/>
        </w:rPr>
        <w:t>Patrice Thomas</w:t>
      </w:r>
    </w:p>
    <w:p w14:paraId="24C8A6C1"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State Fire Marshal</w:t>
      </w:r>
      <w:r w:rsidRPr="0021739A">
        <w:rPr>
          <w:noProof w:val="0"/>
          <w:kern w:val="2"/>
          <w:sz w:val="18"/>
        </w:rPr>
        <w:tab/>
      </w:r>
      <w:r>
        <w:rPr>
          <w:noProof w:val="0"/>
          <w:kern w:val="2"/>
          <w:sz w:val="18"/>
        </w:rPr>
        <w:t>Deputy Fiscal Officer</w:t>
      </w:r>
    </w:p>
    <w:p w14:paraId="40B20438" w14:textId="77777777" w:rsidR="002E5C20" w:rsidRPr="0021739A" w:rsidRDefault="002E5C20" w:rsidP="002E5C20">
      <w:pPr>
        <w:pStyle w:val="RegLogNumber"/>
        <w:tabs>
          <w:tab w:val="left" w:pos="2880"/>
          <w:tab w:val="decimal" w:pos="2988"/>
        </w:tabs>
        <w:outlineLvl w:val="8"/>
        <w:rPr>
          <w:noProof w:val="0"/>
          <w:kern w:val="2"/>
          <w:sz w:val="18"/>
        </w:rPr>
      </w:pPr>
      <w:r>
        <w:t>2610#018</w:t>
      </w:r>
      <w:r w:rsidRPr="0021739A">
        <w:rPr>
          <w:noProof w:val="0"/>
          <w:kern w:val="2"/>
          <w:sz w:val="20"/>
        </w:rPr>
        <w:tab/>
      </w:r>
      <w:r>
        <w:rPr>
          <w:noProof w:val="0"/>
          <w:kern w:val="2"/>
          <w:sz w:val="18"/>
        </w:rPr>
        <w:t>Legislative Fiscal Office</w:t>
      </w:r>
    </w:p>
    <w:p w14:paraId="0858A47A" w14:textId="77777777" w:rsidR="002E5C20" w:rsidRPr="00E241BB" w:rsidRDefault="002E5C20" w:rsidP="002E5C20">
      <w:pPr>
        <w:pStyle w:val="RegLogNumber"/>
      </w:pPr>
    </w:p>
    <w:p w14:paraId="4BAA7E6A" w14:textId="77777777" w:rsidR="002E5C20" w:rsidRPr="00A35639" w:rsidRDefault="002E5C20" w:rsidP="002E5C20"/>
    <w:p w14:paraId="66C074C8" w14:textId="77777777" w:rsidR="002E5C20" w:rsidRPr="00A35639" w:rsidRDefault="002E5C20" w:rsidP="002E5C20"/>
    <w:p w14:paraId="004D196B" w14:textId="77777777" w:rsidR="002E5C20" w:rsidRDefault="002E5C20" w:rsidP="002E5C20">
      <w:pPr>
        <w:pStyle w:val="RegItemFirstLine"/>
      </w:pPr>
      <w:r>
        <w:lastRenderedPageBreak/>
        <w:t>NOTICE OF INTENT</w:t>
      </w:r>
    </w:p>
    <w:p w14:paraId="28D4BB8B" w14:textId="77777777" w:rsidR="002E5C20" w:rsidRDefault="002E5C20" w:rsidP="002E5C20">
      <w:pPr>
        <w:pStyle w:val="RegDepartment"/>
      </w:pPr>
      <w:r>
        <w:t>Department of Public Safety and Corrections</w:t>
      </w:r>
    </w:p>
    <w:p w14:paraId="042B9AA5" w14:textId="77777777" w:rsidR="002E5C20" w:rsidRPr="009B2F2A" w:rsidRDefault="002E5C20" w:rsidP="002E5C20">
      <w:pPr>
        <w:pStyle w:val="RegDepartment"/>
      </w:pPr>
      <w:r>
        <w:t>Office of State Police</w:t>
      </w:r>
    </w:p>
    <w:p w14:paraId="17D850F5" w14:textId="77777777" w:rsidR="002E5C20" w:rsidRPr="00B32BB4" w:rsidRDefault="002E5C20" w:rsidP="002E5C20">
      <w:pPr>
        <w:pStyle w:val="RegItemTitle"/>
        <w:spacing w:before="240"/>
      </w:pPr>
      <w:r w:rsidRPr="00B32BB4">
        <w:t>Explosives—Definitions</w:t>
      </w:r>
      <w:r>
        <w:t xml:space="preserve"> </w:t>
      </w:r>
      <w:r w:rsidRPr="00B32BB4">
        <w:rPr>
          <w:bCs/>
        </w:rPr>
        <w:t>(LAC 55:I.1503)</w:t>
      </w:r>
    </w:p>
    <w:p w14:paraId="60A69680" w14:textId="77777777" w:rsidR="002E5C20" w:rsidRPr="00B32BB4" w:rsidRDefault="002E5C20" w:rsidP="002E5C20">
      <w:pPr>
        <w:pStyle w:val="A0"/>
      </w:pPr>
      <w:r w:rsidRPr="00B32BB4">
        <w:t>In accordance with the provisions of the Administrative Procedure Act, R.S. 49:950 et seq., and R.S. 40:1472.1 et seq., notice is hereby given that the Department of Public Safety and Corrections, Office of State Police, intends to amend LAC 55:I.1503 (Definitions).</w:t>
      </w:r>
      <w:r>
        <w:t xml:space="preserve"> </w:t>
      </w:r>
      <w:r w:rsidRPr="00B32BB4">
        <w:t xml:space="preserve">In compliance with Act 503 of the 2026 Regular Session, the proposed </w:t>
      </w:r>
      <w:r>
        <w:t>R</w:t>
      </w:r>
      <w:r w:rsidRPr="00B32BB4">
        <w:t xml:space="preserve">ule </w:t>
      </w:r>
      <w:r w:rsidRPr="00B32BB4">
        <w:rPr>
          <w:rFonts w:eastAsia="Calibri"/>
        </w:rPr>
        <w:t>updates and clarifies statutory definitions related to explosives, including “blaster,” “handler,” “person,” and adds a definition for “explosives business. These updates ensure Louisiana’s process remains in compliance with the FBI-administered background check system.</w:t>
      </w:r>
    </w:p>
    <w:p w14:paraId="71E8A1FC" w14:textId="77777777" w:rsidR="002E5C20" w:rsidRPr="00B32BB4" w:rsidRDefault="002E5C20" w:rsidP="002E5C20">
      <w:pPr>
        <w:pStyle w:val="RegCodeTitle"/>
      </w:pPr>
      <w:r w:rsidRPr="00B32BB4">
        <w:t>Title 55</w:t>
      </w:r>
    </w:p>
    <w:p w14:paraId="049B398F" w14:textId="77777777" w:rsidR="002E5C20" w:rsidRPr="00B32BB4" w:rsidRDefault="002E5C20" w:rsidP="002E5C20">
      <w:pPr>
        <w:pStyle w:val="RegCodeTitle"/>
      </w:pPr>
      <w:r w:rsidRPr="00B32BB4">
        <w:t>PUBLIC SAFETY</w:t>
      </w:r>
    </w:p>
    <w:p w14:paraId="51FBE3E9" w14:textId="77777777" w:rsidR="002E5C20" w:rsidRPr="00B32BB4" w:rsidRDefault="002E5C20" w:rsidP="002E5C20">
      <w:pPr>
        <w:pStyle w:val="RegCodePart"/>
      </w:pPr>
      <w:r w:rsidRPr="00B32BB4">
        <w:t>Part I.</w:t>
      </w:r>
      <w:r>
        <w:t xml:space="preserve">  </w:t>
      </w:r>
      <w:r w:rsidRPr="00B32BB4">
        <w:t>State Police</w:t>
      </w:r>
    </w:p>
    <w:p w14:paraId="47634DFE" w14:textId="2B32E90C" w:rsidR="002E5C20" w:rsidRDefault="002E5C20" w:rsidP="002E5C20">
      <w:pPr>
        <w:pStyle w:val="Chapter"/>
      </w:pPr>
      <w:r w:rsidRPr="00B32BB4">
        <w:t>Chapter 15.</w:t>
      </w:r>
      <w:r w:rsidR="00D073D0">
        <w:tab/>
      </w:r>
      <w:r w:rsidRPr="00B32BB4">
        <w:t>Explosives</w:t>
      </w:r>
    </w:p>
    <w:p w14:paraId="47B3D5C6" w14:textId="77777777" w:rsidR="002E5C20" w:rsidRPr="00B32BB4" w:rsidRDefault="002E5C20" w:rsidP="002E5C20">
      <w:pPr>
        <w:pStyle w:val="Chapter"/>
      </w:pPr>
      <w:r>
        <w:t xml:space="preserve">Subchapter A.  General </w:t>
      </w:r>
    </w:p>
    <w:p w14:paraId="591CF83A" w14:textId="77777777" w:rsidR="002E5C20" w:rsidRPr="00B32BB4" w:rsidRDefault="002E5C20" w:rsidP="002E5C20">
      <w:pPr>
        <w:pStyle w:val="Section"/>
      </w:pPr>
      <w:r w:rsidRPr="00B32BB4">
        <w:t>§1503.</w:t>
      </w:r>
      <w:r w:rsidRPr="00B32BB4">
        <w:tab/>
        <w:t>Definitions</w:t>
      </w:r>
    </w:p>
    <w:p w14:paraId="476BA71B" w14:textId="77777777" w:rsidR="002E5C20" w:rsidRPr="00B32BB4" w:rsidRDefault="002E5C20" w:rsidP="002E5C20">
      <w:pPr>
        <w:pStyle w:val="A0"/>
      </w:pPr>
      <w:r w:rsidRPr="00B32BB4">
        <w:rPr>
          <w:i/>
          <w:iCs/>
        </w:rPr>
        <w:t>Annual Refresher Training</w:t>
      </w:r>
      <w:r w:rsidRPr="00B32BB4">
        <w:t>—a period of 13 calendar months.</w:t>
      </w:r>
    </w:p>
    <w:p w14:paraId="07F68F14" w14:textId="77777777" w:rsidR="002E5C20" w:rsidRPr="00B32BB4" w:rsidRDefault="002E5C20" w:rsidP="002E5C20">
      <w:pPr>
        <w:pStyle w:val="A0"/>
      </w:pPr>
      <w:r w:rsidRPr="00B32BB4">
        <w:rPr>
          <w:i/>
          <w:iCs/>
        </w:rPr>
        <w:t>Approved</w:t>
      </w:r>
      <w:r w:rsidRPr="00B32BB4">
        <w:t>—approved by the Office of the Deputy Secretary of Public Safety Services.</w:t>
      </w:r>
    </w:p>
    <w:p w14:paraId="18DBA4B2" w14:textId="77777777" w:rsidR="002E5C20" w:rsidRPr="00B32BB4" w:rsidRDefault="002E5C20" w:rsidP="002E5C20">
      <w:pPr>
        <w:pStyle w:val="A0"/>
      </w:pPr>
      <w:r w:rsidRPr="00B32BB4">
        <w:rPr>
          <w:i/>
          <w:iCs/>
        </w:rPr>
        <w:t>Artificial Barricade</w:t>
      </w:r>
      <w:r w:rsidRPr="00F975C1">
        <w:t>—</w:t>
      </w:r>
      <w:r w:rsidRPr="00B32BB4">
        <w:t>an artificial mound or revetted wall of earth of a minimum thickness of 3 feet.</w:t>
      </w:r>
    </w:p>
    <w:p w14:paraId="3D49FD82" w14:textId="77777777" w:rsidR="002E5C20" w:rsidRPr="00B32BB4" w:rsidRDefault="002E5C20" w:rsidP="002E5C20">
      <w:pPr>
        <w:pStyle w:val="A0"/>
      </w:pPr>
      <w:r w:rsidRPr="00B32BB4">
        <w:rPr>
          <w:i/>
          <w:iCs/>
        </w:rPr>
        <w:t>Barricaded</w:t>
      </w:r>
      <w:r w:rsidRPr="00B32BB4">
        <w:t>—building containing explosives is effectively screened from a magazine, building, railway, or highway, either by a natural barricade or by an artificial barricade of such height that a straight line from the top of any sidewall of the building containing explosives to the eave line of any magazine or building, or to a point 12 feet above the center of a railway or highway, will pass through such intervening natural or artificial barricade.</w:t>
      </w:r>
    </w:p>
    <w:p w14:paraId="5A8F2A95" w14:textId="77777777" w:rsidR="002E5C20" w:rsidRPr="00B32BB4" w:rsidRDefault="002E5C20" w:rsidP="002E5C20">
      <w:pPr>
        <w:pStyle w:val="A0"/>
      </w:pPr>
      <w:r w:rsidRPr="00B32BB4">
        <w:rPr>
          <w:i/>
          <w:iCs/>
        </w:rPr>
        <w:t>Blaster</w:t>
      </w:r>
      <w:r w:rsidRPr="00B32BB4">
        <w:t>—any person employed by a primary licensee who detonates or otherwise effects the explosion of an explosive or a person employed by a primary licensee who directly manages, supervises, or directs the activities of one or more persons employed by the same licensee who detonates or otherwise effects the explosion of an explosive by intentionally causing an explosion of an explosive to occur.</w:t>
      </w:r>
    </w:p>
    <w:p w14:paraId="41618579" w14:textId="77777777" w:rsidR="002E5C20" w:rsidRPr="00B32BB4" w:rsidRDefault="002E5C20" w:rsidP="002E5C20">
      <w:pPr>
        <w:pStyle w:val="A0"/>
      </w:pPr>
      <w:r w:rsidRPr="00B32BB4">
        <w:rPr>
          <w:i/>
          <w:iCs/>
        </w:rPr>
        <w:t>Combustible</w:t>
      </w:r>
      <w:r w:rsidRPr="00B32BB4">
        <w:t>—any material with a flash point above 140 Fahrenheit and less than 200 Fahrenheit.</w:t>
      </w:r>
    </w:p>
    <w:p w14:paraId="554A49A6" w14:textId="77777777" w:rsidR="002E5C20" w:rsidRPr="00B32BB4" w:rsidRDefault="002E5C20" w:rsidP="002E5C20">
      <w:pPr>
        <w:pStyle w:val="A0"/>
      </w:pPr>
      <w:r w:rsidRPr="00B32BB4">
        <w:rPr>
          <w:i/>
          <w:iCs/>
        </w:rPr>
        <w:t>Dealer</w:t>
      </w:r>
      <w:r w:rsidRPr="00B32BB4">
        <w:t>—any person engaged in the wholesale or retail business of buying and selling explosives, provided that should a manufacturer-distributor make sales to users, such manufacturer shall not be required to obtain an additional license as a dealer.</w:t>
      </w:r>
    </w:p>
    <w:p w14:paraId="1DF84537" w14:textId="77777777" w:rsidR="002E5C20" w:rsidRPr="00B32BB4" w:rsidRDefault="002E5C20" w:rsidP="002E5C20">
      <w:pPr>
        <w:pStyle w:val="A0"/>
      </w:pPr>
      <w:r w:rsidRPr="00B32BB4">
        <w:rPr>
          <w:i/>
          <w:iCs/>
        </w:rPr>
        <w:t>Dealer-Distributor</w:t>
      </w:r>
      <w:r w:rsidRPr="00B32BB4">
        <w:t>—any person engaged in the wholesale or retail business of buying and selling, or distribution of explosives, provided that should a manufacturer make sales to users, such manufacturer shall not be required to obtain an additional license as a dealer.</w:t>
      </w:r>
    </w:p>
    <w:p w14:paraId="588415A3" w14:textId="77777777" w:rsidR="002E5C20" w:rsidRPr="00B32BB4" w:rsidRDefault="002E5C20" w:rsidP="002E5C20">
      <w:pPr>
        <w:pStyle w:val="A0"/>
      </w:pPr>
      <w:r w:rsidRPr="00B32BB4">
        <w:rPr>
          <w:i/>
          <w:iCs/>
        </w:rPr>
        <w:t>Deputy Secretary of Public Safety Services</w:t>
      </w:r>
      <w:r w:rsidRPr="00B32BB4">
        <w:t>—the deputy secretary for Public Safety in the Department of Public Safety and Corrections, or his designee.</w:t>
      </w:r>
    </w:p>
    <w:p w14:paraId="5E3EF311" w14:textId="77777777" w:rsidR="002E5C20" w:rsidRPr="00B32BB4" w:rsidRDefault="002E5C20" w:rsidP="002E5C20">
      <w:pPr>
        <w:pStyle w:val="A0"/>
      </w:pPr>
      <w:r w:rsidRPr="00B32BB4">
        <w:rPr>
          <w:i/>
          <w:iCs/>
        </w:rPr>
        <w:t>Emergency Contact Telephone Number</w:t>
      </w:r>
      <w:r w:rsidRPr="00B32BB4">
        <w:t xml:space="preserve">—a telephone number that will be answered by a knowledgeable company representative who can answer questions about the company's </w:t>
      </w:r>
      <w:r w:rsidRPr="00B32BB4">
        <w:t>product stored in said company's licensed explosive magazine twenty four hours daily seven days per week including holidays. The contact person shall also have the ability to provide or effect a timely response in the event of an emergency or an incident requiring a response.</w:t>
      </w:r>
    </w:p>
    <w:p w14:paraId="2FFFBFC0" w14:textId="77777777" w:rsidR="002E5C20" w:rsidRPr="00B32BB4" w:rsidRDefault="002E5C20" w:rsidP="002E5C20">
      <w:pPr>
        <w:pStyle w:val="A0"/>
      </w:pPr>
      <w:r w:rsidRPr="00B32BB4">
        <w:rPr>
          <w:i/>
          <w:iCs/>
        </w:rPr>
        <w:t>Explosive Business</w:t>
      </w:r>
      <w:r w:rsidRPr="00B32BB4">
        <w:t>—any corporation, company, association, firm, partnership, society, or joint stock company which engages in the manufacturing, distributing, buying, selling, or consumption of explosives and explosives materials.</w:t>
      </w:r>
    </w:p>
    <w:p w14:paraId="016BE3CC" w14:textId="77777777" w:rsidR="002E5C20" w:rsidRPr="00B32BB4" w:rsidRDefault="002E5C20" w:rsidP="002E5C20">
      <w:pPr>
        <w:pStyle w:val="A0"/>
      </w:pPr>
      <w:r w:rsidRPr="00B32BB4">
        <w:rPr>
          <w:i/>
          <w:iCs/>
        </w:rPr>
        <w:t>Explosives</w:t>
      </w:r>
      <w:r w:rsidRPr="00B32BB4">
        <w:t>—any chemical compound, mixture, or device, the primary or common purpose of which is to function by explosion. The term includes but is not limited to dynamite and other high explosives, black powder in quantities in excess of 5 pounds, pellet powder, initiating explosives, detonators, safety fuses, squibs, detonating cord, igniter cord, and igniters. The term explosives further includes but is not limited to the following.</w:t>
      </w:r>
    </w:p>
    <w:p w14:paraId="230EC1AF" w14:textId="3100345A" w:rsidR="002E5C20" w:rsidRPr="00B32BB4" w:rsidRDefault="002E5C20" w:rsidP="002E5C20">
      <w:pPr>
        <w:pStyle w:val="1"/>
      </w:pPr>
      <w:r w:rsidRPr="00B32BB4">
        <w:t>1.</w:t>
      </w:r>
      <w:r w:rsidRPr="00B32BB4">
        <w:tab/>
      </w:r>
      <w:r w:rsidRPr="00B32BB4">
        <w:rPr>
          <w:i/>
          <w:iCs/>
        </w:rPr>
        <w:t>Binary (phosphoric)</w:t>
      </w:r>
      <w:r w:rsidRPr="00B32BB4">
        <w:t>—two or more unmixed, commercially manufactured prepackaged chemical substances including oxidizers, flammable liquids or solids, or similar substances that are not independently classified as explosives but which when mixed or combined form a mixture that is classified as an explosive and that is intended for blasting.</w:t>
      </w:r>
    </w:p>
    <w:p w14:paraId="08290F60" w14:textId="77777777" w:rsidR="002E5C20" w:rsidRPr="00B32BB4" w:rsidRDefault="002E5C20" w:rsidP="002E5C20">
      <w:pPr>
        <w:pStyle w:val="1"/>
      </w:pPr>
      <w:r w:rsidRPr="00B32BB4">
        <w:t>2.</w:t>
      </w:r>
      <w:r w:rsidRPr="00B32BB4">
        <w:tab/>
      </w:r>
      <w:r w:rsidRPr="00B32BB4">
        <w:rPr>
          <w:i/>
          <w:iCs/>
        </w:rPr>
        <w:t>Blasting Agent</w:t>
      </w:r>
      <w:r w:rsidRPr="00B32BB4">
        <w:t>—any material or mixture, consisting of fuel and oxidizer, intended for blasting, not otherwise defined as an explosive; provided, that the finished product, as mixed for use or shipment, cannot be detonated by means of a number eight test blasting cap when unconfined.</w:t>
      </w:r>
    </w:p>
    <w:p w14:paraId="2A3F88B7" w14:textId="77777777" w:rsidR="002E5C20" w:rsidRPr="00B32BB4" w:rsidRDefault="002E5C20" w:rsidP="002E5C20">
      <w:pPr>
        <w:pStyle w:val="1"/>
      </w:pPr>
      <w:r w:rsidRPr="00B32BB4">
        <w:t>3.</w:t>
      </w:r>
      <w:r w:rsidRPr="00B32BB4">
        <w:tab/>
      </w:r>
      <w:r w:rsidRPr="00B32BB4">
        <w:rPr>
          <w:i/>
          <w:iCs/>
        </w:rPr>
        <w:t>Detonator</w:t>
      </w:r>
      <w:r w:rsidRPr="00B32BB4">
        <w:t>—any device containing an initiating or primary explosive that is used for initiating detonation in another explosive material. A detonator may not contain more than 10 grams of total explosives by weight, excluding ignition or delay charges. The term includes but is not limited to electric blasting caps of instantaneous and delay types, blasting caps for use with safety fuses, detonating cord delay connectors, and nonelectric instantaneous and delay blasting caps which use detonating cord, shock tube, or any other replacement for electric leg wires. When used in this Chapter, the term cap shall have the same meaning as the term detonator.</w:t>
      </w:r>
    </w:p>
    <w:p w14:paraId="626CA477" w14:textId="77777777" w:rsidR="002E5C20" w:rsidRPr="00B32BB4" w:rsidRDefault="002E5C20" w:rsidP="002E5C20">
      <w:pPr>
        <w:pStyle w:val="1"/>
      </w:pPr>
      <w:r w:rsidRPr="00B32BB4">
        <w:t>4.</w:t>
      </w:r>
      <w:r w:rsidRPr="00B32BB4">
        <w:tab/>
        <w:t xml:space="preserve">The term </w:t>
      </w:r>
      <w:r w:rsidRPr="00B32BB4">
        <w:rPr>
          <w:i/>
          <w:iCs/>
        </w:rPr>
        <w:t>explosive</w:t>
      </w:r>
      <w:r w:rsidRPr="00B32BB4">
        <w:t xml:space="preserve"> shall not include smokeless powder when used in sporting arms.</w:t>
      </w:r>
    </w:p>
    <w:p w14:paraId="7CEE5277" w14:textId="77777777" w:rsidR="002E5C20" w:rsidRPr="00B32BB4" w:rsidRDefault="002E5C20" w:rsidP="002E5C20">
      <w:pPr>
        <w:pStyle w:val="A0"/>
      </w:pPr>
      <w:r w:rsidRPr="00B32BB4">
        <w:rPr>
          <w:i/>
          <w:iCs/>
        </w:rPr>
        <w:t>Factory Building</w:t>
      </w:r>
      <w:r w:rsidRPr="00B32BB4">
        <w:t>—any building or other structure, except, magazines, containing explosives in which the manufacture of explosives or any processing involving explosives is carried on, and any building where explosives are used as a component part or ingredient in the manufacture of any article or device. The definition does not include private residences or shop buildings where hand loading of small arms ammunition is being carried on.</w:t>
      </w:r>
    </w:p>
    <w:p w14:paraId="5DDE90AC" w14:textId="77777777" w:rsidR="002E5C20" w:rsidRPr="00B32BB4" w:rsidRDefault="002E5C20" w:rsidP="002E5C20">
      <w:pPr>
        <w:pStyle w:val="A0"/>
      </w:pPr>
      <w:r w:rsidRPr="00B32BB4">
        <w:rPr>
          <w:i/>
          <w:iCs/>
        </w:rPr>
        <w:t>Flammable</w:t>
      </w:r>
      <w:r w:rsidRPr="00B32BB4">
        <w:t>—any material with a flash point of 140 Fahrenheit or less.</w:t>
      </w:r>
    </w:p>
    <w:p w14:paraId="3E60F0A0" w14:textId="77777777" w:rsidR="002E5C20" w:rsidRPr="00B32BB4" w:rsidRDefault="002E5C20" w:rsidP="002E5C20">
      <w:pPr>
        <w:pStyle w:val="A0"/>
      </w:pPr>
      <w:r w:rsidRPr="009B2F2A">
        <w:rPr>
          <w:i/>
          <w:iCs/>
        </w:rPr>
        <w:t>Handler</w:t>
      </w:r>
      <w:r w:rsidRPr="00B32BB4">
        <w:t>—a person who touches, moves, or transports explosives but does not detonate nor effect the explosion of explosives or explosives materials by intentionally causing an explosion of an explosive to occur. The license issued to a handler shall not be sued by a blaster or user who uses explosives as the final end consumer of the explosive.</w:t>
      </w:r>
    </w:p>
    <w:p w14:paraId="27FBF14F" w14:textId="77777777" w:rsidR="002E5C20" w:rsidRPr="00B32BB4" w:rsidRDefault="002E5C20" w:rsidP="002E5C20">
      <w:pPr>
        <w:pStyle w:val="A0"/>
      </w:pPr>
      <w:r w:rsidRPr="00B32BB4">
        <w:rPr>
          <w:i/>
          <w:iCs/>
        </w:rPr>
        <w:t>Highway</w:t>
      </w:r>
      <w:r w:rsidRPr="00B32BB4">
        <w:t xml:space="preserve">—any public street or public road, public highway, alley or thoroughfare. Public highways of Class A to D as </w:t>
      </w:r>
      <w:r w:rsidRPr="00B32BB4">
        <w:lastRenderedPageBreak/>
        <w:t>applied to the American Table of Distances for Storage of Explosives are highways with an average traffic volume of three thousand or less vehicles per day as specified in American Civil Engineering Practice (Abbett, Volume1, Table 46, Section 3-74, 1956 Edition, John Wiley and Sons).</w:t>
      </w:r>
    </w:p>
    <w:p w14:paraId="07652C9C" w14:textId="77777777" w:rsidR="002E5C20" w:rsidRPr="00B32BB4" w:rsidRDefault="002E5C20" w:rsidP="002E5C20">
      <w:pPr>
        <w:pStyle w:val="A0"/>
      </w:pPr>
      <w:r w:rsidRPr="00B32BB4">
        <w:rPr>
          <w:i/>
          <w:iCs/>
        </w:rPr>
        <w:t>Inhabited</w:t>
      </w:r>
      <w:r w:rsidRPr="00B32BB4">
        <w:t xml:space="preserve"> </w:t>
      </w:r>
      <w:r w:rsidRPr="00B32BB4">
        <w:rPr>
          <w:i/>
          <w:iCs/>
        </w:rPr>
        <w:t>Building</w:t>
      </w:r>
      <w:r w:rsidRPr="00B32BB4">
        <w:t>—any building or structure regularly used in whole or part as a place of human habitation, also any church, school, store, railway passenger station, airport terminal for passengers, and any other building or structure where people are accustomed to congregate or assemble, but excluding buildings or structures occupied in connection with the manufacture, transportation, storage and use of explosives. A building, such as an office building or repair shop, which is part of the premises of an explosives licensee and is used in connection with the manufacture, transportation, storage, or use of explosives is not an inhabited building.</w:t>
      </w:r>
    </w:p>
    <w:p w14:paraId="4F6D0608" w14:textId="77777777" w:rsidR="002E5C20" w:rsidRPr="00B32BB4" w:rsidRDefault="002E5C20" w:rsidP="002E5C20">
      <w:pPr>
        <w:pStyle w:val="A0"/>
      </w:pPr>
      <w:r w:rsidRPr="00B32BB4">
        <w:rPr>
          <w:i/>
          <w:iCs/>
        </w:rPr>
        <w:t>Local Office</w:t>
      </w:r>
      <w:r w:rsidRPr="00B32BB4">
        <w:t>—as applies to a user, means a structure, place of rental, such as an apartment or motel, or a movable such as a barge, ship or vehicle in the vicinity of the storage container.</w:t>
      </w:r>
    </w:p>
    <w:p w14:paraId="248D44F0" w14:textId="77777777" w:rsidR="002E5C20" w:rsidRPr="00B32BB4" w:rsidRDefault="002E5C20" w:rsidP="002E5C20">
      <w:pPr>
        <w:pStyle w:val="A0"/>
      </w:pPr>
      <w:r w:rsidRPr="00B32BB4">
        <w:rPr>
          <w:i/>
          <w:iCs/>
        </w:rPr>
        <w:t>Magazine</w:t>
      </w:r>
      <w:r w:rsidRPr="00B32BB4">
        <w:t>—any building, structure, or device used for temporary or permanent storage of explosives. There shall be five types of magazines built and/or constructed in accordance with the rules and regulations promulgated pursuant to this Chapter. This definition does not apply to the storage of explosives in underground mining operations.</w:t>
      </w:r>
    </w:p>
    <w:p w14:paraId="5A9A7178" w14:textId="77777777" w:rsidR="002E5C20" w:rsidRPr="00B32BB4" w:rsidRDefault="002E5C20" w:rsidP="002E5C20">
      <w:pPr>
        <w:pStyle w:val="A0"/>
      </w:pPr>
      <w:r w:rsidRPr="00B32BB4">
        <w:rPr>
          <w:i/>
          <w:iCs/>
        </w:rPr>
        <w:t>Magazine License Number</w:t>
      </w:r>
      <w:r w:rsidRPr="00B32BB4">
        <w:t>—the number of a specific magazine license assigned to a specific magazine by Louisiana Department of Public Safety, Explosive Control Unit.</w:t>
      </w:r>
    </w:p>
    <w:p w14:paraId="71FFF0F7" w14:textId="77777777" w:rsidR="002E5C20" w:rsidRPr="00B32BB4" w:rsidRDefault="002E5C20" w:rsidP="002E5C20">
      <w:pPr>
        <w:pStyle w:val="A0"/>
      </w:pPr>
      <w:r w:rsidRPr="00B32BB4">
        <w:rPr>
          <w:i/>
          <w:iCs/>
        </w:rPr>
        <w:t>Manufacturer</w:t>
      </w:r>
      <w:r w:rsidRPr="00B32BB4">
        <w:t>—a person engaged in the manufacture, compounding, or combining of explosives</w:t>
      </w:r>
    </w:p>
    <w:p w14:paraId="02CC34E9" w14:textId="77777777" w:rsidR="002E5C20" w:rsidRPr="00B32BB4" w:rsidRDefault="002E5C20" w:rsidP="002E5C20">
      <w:pPr>
        <w:pStyle w:val="A0"/>
      </w:pPr>
      <w:r w:rsidRPr="00B32BB4">
        <w:rPr>
          <w:i/>
          <w:iCs/>
        </w:rPr>
        <w:t>Manufacturer-Distributor</w:t>
      </w:r>
      <w:r w:rsidRPr="00B32BB4">
        <w:t>—a person engaged in the manufacture, compounding, combining, or distribution of explosives.</w:t>
      </w:r>
    </w:p>
    <w:p w14:paraId="6F1687D0" w14:textId="77777777" w:rsidR="002E5C20" w:rsidRPr="00B32BB4" w:rsidRDefault="002E5C20" w:rsidP="002E5C20">
      <w:pPr>
        <w:pStyle w:val="A0"/>
      </w:pPr>
      <w:r w:rsidRPr="00B32BB4">
        <w:rPr>
          <w:i/>
          <w:iCs/>
        </w:rPr>
        <w:t>Natural</w:t>
      </w:r>
      <w:r w:rsidRPr="00B32BB4">
        <w:t xml:space="preserve"> </w:t>
      </w:r>
      <w:r w:rsidRPr="00B32BB4">
        <w:rPr>
          <w:i/>
          <w:iCs/>
        </w:rPr>
        <w:t>Barricade</w:t>
      </w:r>
      <w:r w:rsidRPr="00B32BB4">
        <w:t>—natural features of the ground such as hills, or timber of sufficient density that the surrounding exposures which require protection cannot be seen when the trees are bare of leaves.</w:t>
      </w:r>
    </w:p>
    <w:p w14:paraId="4E65271B" w14:textId="77777777" w:rsidR="002E5C20" w:rsidRPr="00B32BB4" w:rsidRDefault="002E5C20" w:rsidP="002E5C20">
      <w:pPr>
        <w:pStyle w:val="A0"/>
      </w:pPr>
      <w:r w:rsidRPr="00B32BB4">
        <w:rPr>
          <w:i/>
          <w:iCs/>
        </w:rPr>
        <w:t>Offshore</w:t>
      </w:r>
      <w:r w:rsidRPr="00B32BB4">
        <w:t>—any work performed at locations accessible only by air or water when the work location is totally surrounded by water and explosives are secured and attended.</w:t>
      </w:r>
    </w:p>
    <w:p w14:paraId="199A20FC" w14:textId="77777777" w:rsidR="002E5C20" w:rsidRPr="00B32BB4" w:rsidRDefault="002E5C20" w:rsidP="002E5C20">
      <w:pPr>
        <w:pStyle w:val="A0"/>
      </w:pPr>
      <w:r w:rsidRPr="00B32BB4">
        <w:rPr>
          <w:i/>
          <w:iCs/>
        </w:rPr>
        <w:t>Oxidizer</w:t>
      </w:r>
      <w:r w:rsidRPr="00B32BB4">
        <w:t>—any material that may, generally by yielding oxygen, cause or enhance the combustion of other materials.</w:t>
      </w:r>
    </w:p>
    <w:p w14:paraId="48F025C9" w14:textId="77777777" w:rsidR="002E5C20" w:rsidRPr="00B32BB4" w:rsidRDefault="002E5C20" w:rsidP="002E5C20">
      <w:pPr>
        <w:pStyle w:val="A0"/>
      </w:pPr>
      <w:r w:rsidRPr="00B32BB4">
        <w:rPr>
          <w:i/>
          <w:iCs/>
        </w:rPr>
        <w:t>Person</w:t>
      </w:r>
      <w:r w:rsidRPr="00B32BB4">
        <w:t>—any individual, or employee or member of a corporation, company, association, firm, partnership, society, or joint stock company that acquires, sells, possesses, stores, engages in the use of, or otherwise handles explosives in the state.</w:t>
      </w:r>
    </w:p>
    <w:p w14:paraId="3FE65960" w14:textId="77777777" w:rsidR="002E5C20" w:rsidRPr="00B32BB4" w:rsidRDefault="002E5C20" w:rsidP="002E5C20">
      <w:pPr>
        <w:pStyle w:val="A0"/>
      </w:pPr>
      <w:r w:rsidRPr="00B32BB4">
        <w:rPr>
          <w:i/>
          <w:iCs/>
        </w:rPr>
        <w:t>Primary</w:t>
      </w:r>
      <w:r w:rsidRPr="00B32BB4">
        <w:t xml:space="preserve"> </w:t>
      </w:r>
      <w:r w:rsidRPr="00B32BB4">
        <w:rPr>
          <w:i/>
          <w:iCs/>
        </w:rPr>
        <w:t>Licensee</w:t>
      </w:r>
      <w:r w:rsidRPr="00B32BB4">
        <w:t>—the responsible party holding a valid manufacturer, dealer-distributor or user license.</w:t>
      </w:r>
    </w:p>
    <w:p w14:paraId="02FF8B0D" w14:textId="77777777" w:rsidR="002E5C20" w:rsidRPr="00B32BB4" w:rsidRDefault="002E5C20" w:rsidP="002E5C20">
      <w:pPr>
        <w:pStyle w:val="A0"/>
      </w:pPr>
      <w:r w:rsidRPr="00B32BB4">
        <w:rPr>
          <w:i/>
          <w:iCs/>
        </w:rPr>
        <w:t>Purchase</w:t>
      </w:r>
      <w:r w:rsidRPr="00B32BB4">
        <w:t xml:space="preserve"> </w:t>
      </w:r>
      <w:r w:rsidRPr="00F975C1">
        <w:t>(and its various forms)</w:t>
      </w:r>
      <w:r w:rsidRPr="00B32BB4">
        <w:t>—includes acquisition of any explosive by a person with or without consideration.</w:t>
      </w:r>
    </w:p>
    <w:p w14:paraId="208616AA" w14:textId="77777777" w:rsidR="002E5C20" w:rsidRPr="00B32BB4" w:rsidRDefault="002E5C20" w:rsidP="002E5C20">
      <w:pPr>
        <w:pStyle w:val="A0"/>
      </w:pPr>
      <w:r w:rsidRPr="00B32BB4">
        <w:rPr>
          <w:i/>
          <w:iCs/>
        </w:rPr>
        <w:t>Railroad</w:t>
      </w:r>
      <w:r w:rsidRPr="00B32BB4">
        <w:t>―any steam, electric, diesel electric, or other railroad or railway which carries passengers for hire.</w:t>
      </w:r>
    </w:p>
    <w:p w14:paraId="5320404A" w14:textId="77777777" w:rsidR="002E5C20" w:rsidRPr="00B32BB4" w:rsidRDefault="002E5C20" w:rsidP="002E5C20">
      <w:pPr>
        <w:pStyle w:val="A0"/>
      </w:pPr>
      <w:r w:rsidRPr="00B32BB4">
        <w:rPr>
          <w:i/>
          <w:iCs/>
        </w:rPr>
        <w:t xml:space="preserve">Sale </w:t>
      </w:r>
      <w:r w:rsidRPr="00F975C1">
        <w:t>(and its various forms)</w:t>
      </w:r>
      <w:r w:rsidRPr="00B32BB4">
        <w:t>—includes delivery of an explosive with or without consideration.</w:t>
      </w:r>
    </w:p>
    <w:p w14:paraId="174F4122" w14:textId="77777777" w:rsidR="002E5C20" w:rsidRPr="00B32BB4" w:rsidRDefault="002E5C20" w:rsidP="002E5C20">
      <w:pPr>
        <w:pStyle w:val="A0"/>
      </w:pPr>
      <w:r w:rsidRPr="00B32BB4">
        <w:t>Secured Area—any location that is either locked or under the immediate control of a licensee.</w:t>
      </w:r>
    </w:p>
    <w:p w14:paraId="56827E8E" w14:textId="77777777" w:rsidR="002E5C20" w:rsidRPr="00B32BB4" w:rsidRDefault="002E5C20" w:rsidP="002E5C20">
      <w:pPr>
        <w:pStyle w:val="A0"/>
      </w:pPr>
      <w:r>
        <w:rPr>
          <w:i/>
          <w:iCs/>
        </w:rPr>
        <w:br w:type="column"/>
      </w:r>
      <w:r w:rsidRPr="00B32BB4">
        <w:rPr>
          <w:i/>
          <w:iCs/>
        </w:rPr>
        <w:t>Temporary</w:t>
      </w:r>
      <w:r w:rsidRPr="00B32BB4">
        <w:t>—no more than 48 hours.</w:t>
      </w:r>
    </w:p>
    <w:p w14:paraId="673DF92E" w14:textId="77777777" w:rsidR="002E5C20" w:rsidRPr="00B32BB4" w:rsidRDefault="002E5C20" w:rsidP="002E5C20">
      <w:pPr>
        <w:pStyle w:val="A0"/>
      </w:pPr>
      <w:r w:rsidRPr="00B32BB4">
        <w:rPr>
          <w:i/>
          <w:iCs/>
        </w:rPr>
        <w:t>Unauthorized</w:t>
      </w:r>
      <w:r w:rsidRPr="00B32BB4">
        <w:t xml:space="preserve"> </w:t>
      </w:r>
      <w:r w:rsidRPr="00B32BB4">
        <w:rPr>
          <w:i/>
          <w:iCs/>
        </w:rPr>
        <w:t>Persons</w:t>
      </w:r>
      <w:r w:rsidRPr="00B32BB4">
        <w:t>—persons not employed by the licensed company or authorized by the licensed manufacturer, dealer-distributor or user.</w:t>
      </w:r>
    </w:p>
    <w:p w14:paraId="4F8D539E" w14:textId="77777777" w:rsidR="002E5C20" w:rsidRPr="00B32BB4" w:rsidRDefault="002E5C20" w:rsidP="002E5C20">
      <w:pPr>
        <w:pStyle w:val="A0"/>
      </w:pPr>
      <w:r w:rsidRPr="00B32BB4">
        <w:rPr>
          <w:i/>
          <w:iCs/>
        </w:rPr>
        <w:t>User</w:t>
      </w:r>
      <w:r w:rsidRPr="00B32BB4">
        <w:t>—a person who, as an ultimate consumer of an explosive, purchases the same from a dealer-distributor or manufacturer or means a dealer or manufacturer who uses an explosive as an ultimate consumer.</w:t>
      </w:r>
    </w:p>
    <w:p w14:paraId="7BCDC28A" w14:textId="77777777" w:rsidR="002E5C20" w:rsidRPr="00B32BB4" w:rsidRDefault="002E5C20" w:rsidP="002E5C20">
      <w:pPr>
        <w:pStyle w:val="A0"/>
      </w:pPr>
      <w:r w:rsidRPr="00B32BB4">
        <w:rPr>
          <w:i/>
          <w:iCs/>
        </w:rPr>
        <w:t>Vessel</w:t>
      </w:r>
      <w:r w:rsidRPr="00B32BB4">
        <w:t>—any description of watercraft used or capable of being used as a means of transportation on water.</w:t>
      </w:r>
    </w:p>
    <w:p w14:paraId="1FAD28C9" w14:textId="731FDFAC" w:rsidR="002E5C20" w:rsidRPr="00B32BB4" w:rsidRDefault="002E5C20" w:rsidP="002E5C20">
      <w:pPr>
        <w:pStyle w:val="AuthorityNote"/>
      </w:pPr>
      <w:r w:rsidRPr="00B32BB4">
        <w:rPr>
          <w:bCs/>
        </w:rPr>
        <w:t>AUTHORITY NOTE:</w:t>
      </w:r>
      <w:r w:rsidR="00D073D0">
        <w:rPr>
          <w:bCs/>
        </w:rPr>
        <w:tab/>
      </w:r>
      <w:r w:rsidRPr="00B32BB4">
        <w:t>Promulgated in accordance with R.S. 40:1472.1 et seq.</w:t>
      </w:r>
    </w:p>
    <w:p w14:paraId="51027C36" w14:textId="04812B2D" w:rsidR="002E5C20" w:rsidRPr="00B32BB4" w:rsidRDefault="002E5C20" w:rsidP="002E5C20">
      <w:pPr>
        <w:pStyle w:val="HistoricalNote"/>
      </w:pPr>
      <w:r w:rsidRPr="00B32BB4">
        <w:rPr>
          <w:bCs/>
        </w:rPr>
        <w:t>HISTORICAL NOTE:</w:t>
      </w:r>
      <w:r w:rsidR="00D073D0">
        <w:rPr>
          <w:bCs/>
        </w:rPr>
        <w:tab/>
      </w:r>
      <w:r w:rsidRPr="00B32BB4">
        <w:t>Filed by the Department of Public Safety, Office of State Police, at the Office of the State Register, 1974, promulgated and amended LR 10:803 (October 1984), amended by the Department of Public Safety and Corrections, Office of State Police, Transportation and Environmental Safety Section, Explosive Control Unit, LR 22:1230 (December 1996), amended by the Department of Public Safety and Corrections, Office of State Police, LR 26:90 (January 2000), amended LR 34:2674 (December 2008), LR 36:550 (March 2010), LR 46:591 (April 2020), LR 53:</w:t>
      </w:r>
    </w:p>
    <w:p w14:paraId="6764119C" w14:textId="77777777" w:rsidR="002E5C20" w:rsidRPr="00B32BB4" w:rsidRDefault="002E5C20" w:rsidP="002E5C20">
      <w:pPr>
        <w:pStyle w:val="RegCodeTitle"/>
      </w:pPr>
      <w:r w:rsidRPr="00B32BB4">
        <w:t>Family Impact Statement</w:t>
      </w:r>
    </w:p>
    <w:p w14:paraId="05048064" w14:textId="77777777" w:rsidR="002E5C20" w:rsidRPr="00B32BB4" w:rsidRDefault="002E5C20" w:rsidP="002E5C20">
      <w:pPr>
        <w:pStyle w:val="A0"/>
      </w:pPr>
      <w:r w:rsidRPr="00B32BB4">
        <w:t>Pursuant to the provisions of R.S. 49:972 the proposed Rule has no known impact on the following:</w:t>
      </w:r>
    </w:p>
    <w:p w14:paraId="18BE3354" w14:textId="77777777" w:rsidR="002E5C20" w:rsidRPr="00B32BB4" w:rsidRDefault="002E5C20" w:rsidP="002E5C20">
      <w:pPr>
        <w:pStyle w:val="1"/>
      </w:pPr>
      <w:r w:rsidRPr="00B32BB4">
        <w:t>1.</w:t>
      </w:r>
      <w:r w:rsidRPr="00B32BB4">
        <w:tab/>
        <w:t>the effect on stability of the family.</w:t>
      </w:r>
    </w:p>
    <w:p w14:paraId="53C3DD6E" w14:textId="77777777" w:rsidR="002E5C20" w:rsidRPr="00B32BB4" w:rsidRDefault="002E5C20" w:rsidP="002E5C20">
      <w:pPr>
        <w:pStyle w:val="1"/>
      </w:pPr>
      <w:r w:rsidRPr="00B32BB4">
        <w:t>2.</w:t>
      </w:r>
      <w:r w:rsidRPr="00B32BB4">
        <w:tab/>
        <w:t>the effect on the authority and rights of parents regarding the education and supervision of their children.</w:t>
      </w:r>
    </w:p>
    <w:p w14:paraId="1C129C7B" w14:textId="77777777" w:rsidR="002E5C20" w:rsidRPr="00B32BB4" w:rsidRDefault="002E5C20" w:rsidP="002E5C20">
      <w:pPr>
        <w:pStyle w:val="1"/>
      </w:pPr>
      <w:r w:rsidRPr="00B32BB4">
        <w:t>3.</w:t>
      </w:r>
      <w:r w:rsidRPr="00B32BB4">
        <w:tab/>
        <w:t>the effect on the functioning of the family.</w:t>
      </w:r>
    </w:p>
    <w:p w14:paraId="1109D428" w14:textId="77777777" w:rsidR="002E5C20" w:rsidRPr="00B32BB4" w:rsidRDefault="002E5C20" w:rsidP="002E5C20">
      <w:pPr>
        <w:pStyle w:val="1"/>
      </w:pPr>
      <w:r w:rsidRPr="00B32BB4">
        <w:t>4.</w:t>
      </w:r>
      <w:r w:rsidRPr="00B32BB4">
        <w:tab/>
        <w:t>the effect on family earnings and family budget.</w:t>
      </w:r>
    </w:p>
    <w:p w14:paraId="411CC238" w14:textId="77777777" w:rsidR="002E5C20" w:rsidRPr="00B32BB4" w:rsidRDefault="002E5C20" w:rsidP="002E5C20">
      <w:pPr>
        <w:pStyle w:val="1"/>
      </w:pPr>
      <w:r w:rsidRPr="00B32BB4">
        <w:t>5.</w:t>
      </w:r>
      <w:r w:rsidRPr="00B32BB4">
        <w:tab/>
        <w:t>the effect on the behavior and personal responsibility of children.</w:t>
      </w:r>
    </w:p>
    <w:p w14:paraId="0753C752" w14:textId="77777777" w:rsidR="002E5C20" w:rsidRPr="00B32BB4" w:rsidRDefault="002E5C20" w:rsidP="002E5C20">
      <w:pPr>
        <w:pStyle w:val="1"/>
      </w:pPr>
      <w:r w:rsidRPr="00B32BB4">
        <w:t>6.</w:t>
      </w:r>
      <w:r w:rsidRPr="00B32BB4">
        <w:tab/>
        <w:t>the ability of the family or a local government to perform the function as contained in the proposed Rule.</w:t>
      </w:r>
    </w:p>
    <w:p w14:paraId="34125AA0" w14:textId="77777777" w:rsidR="002E5C20" w:rsidRPr="00B32BB4" w:rsidRDefault="002E5C20" w:rsidP="002E5C20">
      <w:pPr>
        <w:pStyle w:val="RegCodeTitle"/>
      </w:pPr>
      <w:r w:rsidRPr="00B32BB4">
        <w:t>Poverty Impact Statement</w:t>
      </w:r>
    </w:p>
    <w:p w14:paraId="3F2B6AB1" w14:textId="77777777" w:rsidR="002E5C20" w:rsidRPr="00B32BB4" w:rsidRDefault="002E5C20" w:rsidP="002E5C20">
      <w:pPr>
        <w:pStyle w:val="A0"/>
      </w:pPr>
      <w:r w:rsidRPr="00B32BB4">
        <w:t>Pursuant to the provisions of R.S. 49:973, the proposed Rule has no known impact on the following:</w:t>
      </w:r>
    </w:p>
    <w:p w14:paraId="7FA8D579" w14:textId="77777777" w:rsidR="002E5C20" w:rsidRPr="00B32BB4" w:rsidRDefault="002E5C20" w:rsidP="002E5C20">
      <w:pPr>
        <w:pStyle w:val="1"/>
      </w:pPr>
      <w:r w:rsidRPr="00B32BB4">
        <w:t>1.</w:t>
      </w:r>
      <w:r w:rsidRPr="00B32BB4">
        <w:tab/>
      </w:r>
      <w:r>
        <w:t>t</w:t>
      </w:r>
      <w:r w:rsidRPr="00B32BB4">
        <w:t>he effect on household income, assets, and financial security.</w:t>
      </w:r>
    </w:p>
    <w:p w14:paraId="0B12869C" w14:textId="77777777" w:rsidR="002E5C20" w:rsidRPr="00B32BB4" w:rsidRDefault="002E5C20" w:rsidP="002E5C20">
      <w:pPr>
        <w:pStyle w:val="1"/>
      </w:pPr>
      <w:r w:rsidRPr="00B32BB4">
        <w:t>2.</w:t>
      </w:r>
      <w:r w:rsidRPr="00B32BB4">
        <w:tab/>
        <w:t>the effect on early childhood development and preschool through postsecondary education development.</w:t>
      </w:r>
    </w:p>
    <w:p w14:paraId="60C2C7B1" w14:textId="77777777" w:rsidR="002E5C20" w:rsidRPr="00B32BB4" w:rsidRDefault="002E5C20" w:rsidP="002E5C20">
      <w:pPr>
        <w:pStyle w:val="1"/>
      </w:pPr>
      <w:r w:rsidRPr="00B32BB4">
        <w:t>3.</w:t>
      </w:r>
      <w:r w:rsidRPr="00B32BB4">
        <w:tab/>
        <w:t>the effect on employment and workforce development.</w:t>
      </w:r>
    </w:p>
    <w:p w14:paraId="2B73B3E8" w14:textId="77777777" w:rsidR="002E5C20" w:rsidRPr="00B32BB4" w:rsidRDefault="002E5C20" w:rsidP="002E5C20">
      <w:pPr>
        <w:pStyle w:val="1"/>
      </w:pPr>
      <w:r w:rsidRPr="00B32BB4">
        <w:t>4.</w:t>
      </w:r>
      <w:r w:rsidRPr="00B32BB4">
        <w:tab/>
        <w:t>the effect on taxes and tax credits.</w:t>
      </w:r>
    </w:p>
    <w:p w14:paraId="10C9A69F" w14:textId="77777777" w:rsidR="002E5C20" w:rsidRPr="00B32BB4" w:rsidRDefault="002E5C20" w:rsidP="002E5C20">
      <w:pPr>
        <w:pStyle w:val="1"/>
      </w:pPr>
      <w:r w:rsidRPr="00B32BB4">
        <w:t>5.</w:t>
      </w:r>
      <w:r w:rsidRPr="00B32BB4">
        <w:tab/>
        <w:t>the effect on child and dependent care, housing, health care, nutrition, transportation, and utilities assistance.</w:t>
      </w:r>
    </w:p>
    <w:p w14:paraId="2309E559" w14:textId="77777777" w:rsidR="002E5C20" w:rsidRPr="00B32BB4" w:rsidRDefault="002E5C20" w:rsidP="002E5C20">
      <w:pPr>
        <w:pStyle w:val="RegCodeTitle"/>
      </w:pPr>
      <w:r w:rsidRPr="00B32BB4">
        <w:t>Small Business Analysis</w:t>
      </w:r>
    </w:p>
    <w:p w14:paraId="4DB05B07" w14:textId="77777777" w:rsidR="002E5C20" w:rsidRDefault="002E5C20" w:rsidP="002E5C20">
      <w:pPr>
        <w:pStyle w:val="A0"/>
      </w:pPr>
      <w:r w:rsidRPr="00B32BB4">
        <w:t>Pursuant to the provisions of R.S. 49:965.2-965.8, the Regulatory Flexibility Act, the proposed Rule is not anticipated to have an adverse impact on small business; therefore, a Small Business Impact Statement has not been prepared.</w:t>
      </w:r>
    </w:p>
    <w:p w14:paraId="01A0F144" w14:textId="77777777" w:rsidR="002E5C20" w:rsidRPr="00B32BB4" w:rsidRDefault="002E5C20" w:rsidP="002E5C20">
      <w:pPr>
        <w:pStyle w:val="RegCodeTitle"/>
      </w:pPr>
      <w:r w:rsidRPr="00B32BB4">
        <w:t>Provider Impact Statement</w:t>
      </w:r>
    </w:p>
    <w:p w14:paraId="16546964" w14:textId="77777777" w:rsidR="002E5C20" w:rsidRPr="00B32BB4" w:rsidRDefault="002E5C20" w:rsidP="002E5C20">
      <w:pPr>
        <w:pStyle w:val="A0"/>
      </w:pPr>
      <w:r w:rsidRPr="00B32BB4">
        <w:t>Pursuant to the provisions of HCR170 of 2014, the proposed Rule has no known impact on the following:</w:t>
      </w:r>
    </w:p>
    <w:p w14:paraId="3F5BD0D6" w14:textId="77777777" w:rsidR="002E5C20" w:rsidRPr="00B32BB4" w:rsidRDefault="002E5C20" w:rsidP="002E5C20">
      <w:pPr>
        <w:pStyle w:val="1"/>
      </w:pPr>
      <w:r w:rsidRPr="00B32BB4">
        <w:t>1.</w:t>
      </w:r>
      <w:r w:rsidRPr="00B32BB4">
        <w:tab/>
        <w:t>the effect on the staffing level requirements or qualifications required to provide the same level of service.</w:t>
      </w:r>
    </w:p>
    <w:p w14:paraId="406766DD" w14:textId="77777777" w:rsidR="002E5C20" w:rsidRPr="00B32BB4" w:rsidRDefault="002E5C20" w:rsidP="002E5C20">
      <w:pPr>
        <w:pStyle w:val="1"/>
      </w:pPr>
      <w:r w:rsidRPr="00B32BB4">
        <w:t>2.</w:t>
      </w:r>
      <w:r w:rsidRPr="00B32BB4">
        <w:tab/>
        <w:t>the total direct and indirect effect on the costs to the provider to provide the same level of service.</w:t>
      </w:r>
    </w:p>
    <w:p w14:paraId="59E20898" w14:textId="77777777" w:rsidR="002E5C20" w:rsidRPr="00B32BB4" w:rsidRDefault="002E5C20" w:rsidP="002E5C20">
      <w:pPr>
        <w:pStyle w:val="1"/>
      </w:pPr>
      <w:r w:rsidRPr="00B32BB4">
        <w:t>3.</w:t>
      </w:r>
      <w:r w:rsidRPr="00B32BB4">
        <w:tab/>
        <w:t>the overall effect on the ability of the provider to provide the same level of service.</w:t>
      </w:r>
    </w:p>
    <w:p w14:paraId="4F70A707" w14:textId="77777777" w:rsidR="002E5C20" w:rsidRDefault="002E5C20" w:rsidP="002E5C20">
      <w:pPr>
        <w:pStyle w:val="RegCodeTitle"/>
      </w:pPr>
      <w:r>
        <w:br w:type="page"/>
      </w:r>
    </w:p>
    <w:p w14:paraId="2FC4A264" w14:textId="77777777" w:rsidR="002E5C20" w:rsidRPr="00B32BB4" w:rsidRDefault="002E5C20" w:rsidP="002E5C20">
      <w:pPr>
        <w:pStyle w:val="RegCodeTitle"/>
      </w:pPr>
      <w:r w:rsidRPr="00B32BB4">
        <w:lastRenderedPageBreak/>
        <w:t>Public Comments</w:t>
      </w:r>
    </w:p>
    <w:p w14:paraId="2596B0EB" w14:textId="77777777" w:rsidR="002E5C20" w:rsidRDefault="002E5C20" w:rsidP="002E5C20">
      <w:pPr>
        <w:pStyle w:val="A0"/>
      </w:pPr>
      <w:r w:rsidRPr="00B32BB4">
        <w:t>Interested persons may submit written comments to Heather Hood, Liaison Officer &amp; Legal and Policy Strategist - Louisiana Department of Public Safety and Corrections, Office of State Police, 7919 Independence Blvd., Baton Rouge, LA 70806 or heather.hood2@la.gov. All comments must be submitted no later than the end of business day, central time zone, November</w:t>
      </w:r>
      <w:r>
        <w:t xml:space="preserve"> 10</w:t>
      </w:r>
      <w:r w:rsidRPr="00B32BB4">
        <w:t>, 2026.</w:t>
      </w:r>
    </w:p>
    <w:p w14:paraId="210DF200" w14:textId="77777777" w:rsidR="002E5C20" w:rsidRPr="00B32BB4" w:rsidRDefault="002E5C20" w:rsidP="002E5C20">
      <w:pPr>
        <w:pStyle w:val="A0"/>
        <w:rPr>
          <w:color w:val="002060"/>
        </w:rPr>
      </w:pPr>
    </w:p>
    <w:p w14:paraId="2F09C08B" w14:textId="77777777" w:rsidR="002E5C20" w:rsidRDefault="002E5C20" w:rsidP="002E5C20">
      <w:pPr>
        <w:pStyle w:val="RegSignature"/>
      </w:pPr>
      <w:r w:rsidRPr="00B32BB4">
        <w:t>Christopher Adams</w:t>
      </w:r>
    </w:p>
    <w:p w14:paraId="242C6678" w14:textId="77777777" w:rsidR="002E5C20" w:rsidRDefault="002E5C20" w:rsidP="002E5C20">
      <w:pPr>
        <w:pStyle w:val="RegSignature"/>
      </w:pPr>
      <w:r w:rsidRPr="00B32BB4">
        <w:t>Commander</w:t>
      </w:r>
    </w:p>
    <w:p w14:paraId="5663D87E" w14:textId="77777777" w:rsidR="002E5C20" w:rsidRDefault="002E5C20" w:rsidP="002E5C20">
      <w:pPr>
        <w:pStyle w:val="RegCodePart"/>
        <w:rPr>
          <w:noProof w:val="0"/>
        </w:rPr>
      </w:pPr>
    </w:p>
    <w:p w14:paraId="4F753DE1" w14:textId="77777777" w:rsidR="002E5C20" w:rsidRDefault="002E5C20" w:rsidP="002E5C20">
      <w:pPr>
        <w:pStyle w:val="RegCodePart"/>
        <w:rPr>
          <w:noProof w:val="0"/>
        </w:rPr>
      </w:pPr>
      <w:r>
        <w:rPr>
          <w:noProof w:val="0"/>
        </w:rPr>
        <w:t>FISCAL AND ECONOMIC IMPACT STATEMENT FOR ADMINISTRATIVE RULES</w:t>
      </w:r>
    </w:p>
    <w:p w14:paraId="5FD3ADFD" w14:textId="77777777" w:rsidR="002E5C20" w:rsidRDefault="002E5C20" w:rsidP="002E5C20">
      <w:pPr>
        <w:pStyle w:val="RegCodePart"/>
      </w:pPr>
      <w:r>
        <w:t xml:space="preserve">RULE TITLE:  </w:t>
      </w:r>
      <w:r w:rsidRPr="00D57283">
        <w:t>Explosives—Definitions</w:t>
      </w:r>
    </w:p>
    <w:p w14:paraId="56C6A72A" w14:textId="77777777" w:rsidR="002E5C20" w:rsidRDefault="002E5C20" w:rsidP="002E5C20">
      <w:pPr>
        <w:pStyle w:val="Chapter"/>
        <w:jc w:val="center"/>
      </w:pPr>
    </w:p>
    <w:p w14:paraId="1E07D173"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2CFADE6D" w14:textId="77777777" w:rsidR="002E5C20" w:rsidRDefault="002E5C20" w:rsidP="002E5C20">
      <w:pPr>
        <w:pStyle w:val="RegFE2"/>
      </w:pPr>
      <w:r w:rsidRPr="00B32BB4">
        <w:t xml:space="preserve">There are no anticipated costs or savings to state or local governmental units as a result of the proposed rule change. </w:t>
      </w:r>
    </w:p>
    <w:p w14:paraId="2F33D789" w14:textId="77777777" w:rsidR="002E5C20" w:rsidRPr="00B32BB4" w:rsidRDefault="002E5C20" w:rsidP="002E5C20">
      <w:pPr>
        <w:pStyle w:val="RegFE2"/>
      </w:pPr>
      <w:r w:rsidRPr="00B32BB4">
        <w:t>In compliance with Act 503 of the 2026 RS, the Department of Public Safety (DPS), Office of State Police (LSP), proposes to amend Title 55 (Public Safety), Part I (State Police), Chapter 15 (Explosives Code), Section 1503 (Definitions</w:t>
      </w:r>
      <w:r w:rsidRPr="00D57283">
        <w:t xml:space="preserve">), </w:t>
      </w:r>
      <w:r w:rsidRPr="00B32BB4">
        <w:t>of the Louisiana Administrative Code</w:t>
      </w:r>
      <w:r w:rsidRPr="00D57283">
        <w:t>.</w:t>
      </w:r>
      <w:r w:rsidRPr="00B32BB4">
        <w:t xml:space="preserve"> The proposed rule updates and clarifies definitions related to explosives, modernizes the state’s explosives licensing requirements, and ensures Louisiana’s background check process for regulating explosives remains in compliance with the Federal Bureau of Investigations (FBI)-administered background check system, allowing the Explosives Licensing Unit to continue obtaining required background checks through the FBI. Specifically, this proposed rule:</w:t>
      </w:r>
    </w:p>
    <w:p w14:paraId="72E077BC" w14:textId="77777777" w:rsidR="002E5C20" w:rsidRPr="00B32BB4" w:rsidRDefault="002E5C20" w:rsidP="002E5C20">
      <w:pPr>
        <w:pStyle w:val="RegFE2"/>
        <w:numPr>
          <w:ilvl w:val="0"/>
          <w:numId w:val="26"/>
        </w:numPr>
        <w:tabs>
          <w:tab w:val="left" w:pos="630"/>
        </w:tabs>
        <w:ind w:left="630"/>
      </w:pPr>
      <w:r w:rsidRPr="00B32BB4">
        <w:t>Expands the definition of “Blaster” to include individuals who directly manage, supervise, or direct employees who detonate or otherwise effect the explosion of an explosive.</w:t>
      </w:r>
    </w:p>
    <w:p w14:paraId="285E66C0" w14:textId="77777777" w:rsidR="002E5C20" w:rsidRPr="00B32BB4" w:rsidRDefault="002E5C20" w:rsidP="002E5C20">
      <w:pPr>
        <w:pStyle w:val="RegFE2"/>
        <w:numPr>
          <w:ilvl w:val="0"/>
          <w:numId w:val="26"/>
        </w:numPr>
        <w:tabs>
          <w:tab w:val="left" w:pos="630"/>
        </w:tabs>
        <w:ind w:left="630"/>
      </w:pPr>
      <w:r w:rsidRPr="00B32BB4">
        <w:t>Defines an “Explosive Business” as any corporation, company, association, firm, partnership, society, or joint stock company which engages in the manufacturing, distributing, buying, selling, or consumption of explosives and explosives materials.</w:t>
      </w:r>
    </w:p>
    <w:p w14:paraId="4898AC8A" w14:textId="77777777" w:rsidR="002E5C20" w:rsidRPr="00B32BB4" w:rsidRDefault="002E5C20" w:rsidP="002E5C20">
      <w:pPr>
        <w:pStyle w:val="RegFE2"/>
        <w:numPr>
          <w:ilvl w:val="0"/>
          <w:numId w:val="26"/>
        </w:numPr>
        <w:tabs>
          <w:tab w:val="left" w:pos="630"/>
        </w:tabs>
        <w:ind w:left="630"/>
      </w:pPr>
      <w:r w:rsidRPr="00B32BB4">
        <w:t>Expands the activities included in the definition of a “Handler” to expressly include transporting explosives.</w:t>
      </w:r>
    </w:p>
    <w:p w14:paraId="24200D57" w14:textId="77777777" w:rsidR="002E5C20" w:rsidRDefault="002E5C20" w:rsidP="002E5C20">
      <w:pPr>
        <w:pStyle w:val="RegFE2"/>
        <w:numPr>
          <w:ilvl w:val="0"/>
          <w:numId w:val="26"/>
        </w:numPr>
        <w:tabs>
          <w:tab w:val="left" w:pos="630"/>
        </w:tabs>
        <w:ind w:left="630"/>
      </w:pPr>
      <w:r w:rsidRPr="00B32BB4">
        <w:t>Expands the definition of “Person” to include employees or members of an organization who acquire, sell, possess, store, use, or otherwise handle explosives.</w:t>
      </w:r>
    </w:p>
    <w:p w14:paraId="7CAC88F6"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020F34B7" w14:textId="77777777" w:rsidR="002E5C20" w:rsidRDefault="002E5C20" w:rsidP="002E5C20">
      <w:pPr>
        <w:pStyle w:val="RegFE2"/>
        <w:rPr>
          <w:noProof w:val="0"/>
        </w:rPr>
      </w:pPr>
      <w:r w:rsidRPr="00D57283">
        <w:rPr>
          <w:noProof w:val="0"/>
        </w:rPr>
        <w:t>There is no anticipated effect on revenue collections of state or local governmental units.</w:t>
      </w:r>
    </w:p>
    <w:p w14:paraId="1C6600F6"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103FA4DB" w14:textId="77777777" w:rsidR="002E5C20" w:rsidRDefault="002E5C20" w:rsidP="002E5C20">
      <w:pPr>
        <w:pStyle w:val="RegFE2"/>
        <w:rPr>
          <w:noProof w:val="0"/>
        </w:rPr>
      </w:pPr>
      <w:r w:rsidRPr="00B32BB4">
        <w:t>There are no anticipated costs or economic benefits to directly affected persons, small businesses, or</w:t>
      </w:r>
      <w:r>
        <w:tab/>
      </w:r>
      <w:r w:rsidRPr="00B32BB4">
        <w:t>non-governmental groups.</w:t>
      </w:r>
    </w:p>
    <w:p w14:paraId="74A4149C" w14:textId="77777777" w:rsidR="002E5C20" w:rsidRDefault="002E5C20" w:rsidP="002E5C20">
      <w:pPr>
        <w:pStyle w:val="RegFE1"/>
        <w:rPr>
          <w:noProof w:val="0"/>
        </w:rPr>
      </w:pPr>
      <w:r>
        <w:rPr>
          <w:noProof w:val="0"/>
        </w:rPr>
        <w:t>IV.</w:t>
      </w:r>
      <w:r>
        <w:rPr>
          <w:noProof w:val="0"/>
        </w:rPr>
        <w:tab/>
        <w:t>ESTIMATED EFFECT ON COMPETITION AND EMPLOYMENT (Summary)</w:t>
      </w:r>
    </w:p>
    <w:p w14:paraId="55B7A792" w14:textId="77777777" w:rsidR="002E5C20" w:rsidRDefault="002E5C20" w:rsidP="002E5C20">
      <w:pPr>
        <w:pStyle w:val="RegFE2"/>
        <w:rPr>
          <w:noProof w:val="0"/>
        </w:rPr>
      </w:pPr>
      <w:r w:rsidRPr="00D57283">
        <w:rPr>
          <w:noProof w:val="0"/>
        </w:rPr>
        <w:t>Implementation of this proposed rule is not anticipated to have an effect on competition and employment.</w:t>
      </w:r>
    </w:p>
    <w:p w14:paraId="01A47278" w14:textId="77777777" w:rsidR="002E5C20" w:rsidRDefault="002E5C20" w:rsidP="002E5C20">
      <w:pPr>
        <w:pStyle w:val="RegFE2"/>
        <w:rPr>
          <w:noProof w:val="0"/>
        </w:rPr>
      </w:pPr>
    </w:p>
    <w:p w14:paraId="1CC824B0"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John Porter</w:t>
      </w:r>
      <w:r w:rsidRPr="0021739A">
        <w:rPr>
          <w:noProof w:val="0"/>
          <w:kern w:val="2"/>
          <w:sz w:val="18"/>
        </w:rPr>
        <w:tab/>
      </w:r>
      <w:r>
        <w:rPr>
          <w:noProof w:val="0"/>
          <w:kern w:val="2"/>
          <w:sz w:val="18"/>
        </w:rPr>
        <w:t>Patrice Thomas</w:t>
      </w:r>
    </w:p>
    <w:p w14:paraId="4534252B"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Lieutenant Colonel</w:t>
      </w:r>
      <w:r w:rsidRPr="0021739A">
        <w:rPr>
          <w:noProof w:val="0"/>
          <w:kern w:val="2"/>
          <w:sz w:val="18"/>
        </w:rPr>
        <w:tab/>
      </w:r>
      <w:r>
        <w:rPr>
          <w:noProof w:val="0"/>
          <w:kern w:val="2"/>
          <w:sz w:val="18"/>
        </w:rPr>
        <w:t>Deputy Fiscal Officer</w:t>
      </w:r>
    </w:p>
    <w:p w14:paraId="7C82AE8F" w14:textId="77777777" w:rsidR="002E5C20" w:rsidRPr="0021739A" w:rsidRDefault="002E5C20" w:rsidP="002E5C20">
      <w:pPr>
        <w:pStyle w:val="RegLogNumber"/>
        <w:tabs>
          <w:tab w:val="left" w:pos="2880"/>
          <w:tab w:val="decimal" w:pos="2988"/>
        </w:tabs>
        <w:outlineLvl w:val="8"/>
        <w:rPr>
          <w:noProof w:val="0"/>
          <w:kern w:val="2"/>
          <w:sz w:val="18"/>
        </w:rPr>
      </w:pPr>
      <w:r>
        <w:t>2610#015</w:t>
      </w:r>
      <w:r w:rsidRPr="0021739A">
        <w:rPr>
          <w:noProof w:val="0"/>
          <w:kern w:val="2"/>
          <w:sz w:val="20"/>
        </w:rPr>
        <w:tab/>
      </w:r>
      <w:r>
        <w:rPr>
          <w:noProof w:val="0"/>
          <w:kern w:val="2"/>
          <w:sz w:val="18"/>
        </w:rPr>
        <w:t>Legislative Fiscal Office</w:t>
      </w:r>
    </w:p>
    <w:p w14:paraId="3C6F947E" w14:textId="77777777" w:rsidR="002E5C20" w:rsidRPr="00A35639" w:rsidRDefault="002E5C20" w:rsidP="002E5C20"/>
    <w:p w14:paraId="1FA07905" w14:textId="77777777" w:rsidR="002E5C20" w:rsidRDefault="002E5C20" w:rsidP="002E5C20">
      <w:pPr>
        <w:pStyle w:val="RegItemFirstLine"/>
      </w:pPr>
      <w:bookmarkStart w:id="630" w:name="TOC_Chap29"/>
      <w:bookmarkStart w:id="631" w:name="_Toc180825090"/>
      <w:bookmarkStart w:id="632" w:name="_Toc143676797"/>
      <w:r>
        <w:t>NOTICE OF INTENT</w:t>
      </w:r>
    </w:p>
    <w:p w14:paraId="6A4F8716" w14:textId="77777777" w:rsidR="002E5C20" w:rsidRDefault="002E5C20" w:rsidP="002E5C20">
      <w:pPr>
        <w:pStyle w:val="RegDepartment"/>
      </w:pPr>
      <w:r>
        <w:t>Department of Transportation and Development</w:t>
      </w:r>
    </w:p>
    <w:p w14:paraId="07FE41C5" w14:textId="77777777" w:rsidR="002E5C20" w:rsidRPr="00BC5074" w:rsidRDefault="002E5C20" w:rsidP="002E5C20">
      <w:pPr>
        <w:pStyle w:val="RegDepartment"/>
      </w:pPr>
      <w:r>
        <w:t>Office of Project Delivery</w:t>
      </w:r>
    </w:p>
    <w:p w14:paraId="402DCFD3" w14:textId="77777777" w:rsidR="002E5C20" w:rsidRPr="00107C5D" w:rsidRDefault="002E5C20" w:rsidP="002E5C20">
      <w:pPr>
        <w:pStyle w:val="RegItemTitle"/>
        <w:spacing w:before="240"/>
      </w:pPr>
      <w:r w:rsidRPr="00107C5D">
        <w:t>Utilities (LAC 70:II.Chapter 9)</w:t>
      </w:r>
    </w:p>
    <w:p w14:paraId="388AA067" w14:textId="77777777" w:rsidR="002E5C20" w:rsidRPr="00107C5D" w:rsidRDefault="002E5C20" w:rsidP="002E5C20">
      <w:pPr>
        <w:pStyle w:val="A0"/>
      </w:pPr>
      <w:r w:rsidRPr="00107C5D">
        <w:t>Notice is hereby given in accordance with the provisions of the Administrative Procedure Act, R.S. 49:950, et seq., and through the authority granted in R.S. 36:504, that the Department of Transportation and Development proposes to amend LAC 70:II.Chapter 9, Requirement for Utility Companies to Subscribe to Louisiana Regional Notification Center, which regulates requirements for underground facility permits within the right-of-way under the jurisdiction of the Department of Transportation and Development (DOTD) unless and until the facility owner subscribes to the services of Louisiana Regional Notification Center. The proposed amendments simplify these rules to comply with Plain Writing Act of 2010 (Public Law 111-274) for public understanding and clarify to remove unnecessary and obsolete regulations.</w:t>
      </w:r>
      <w:r>
        <w:t xml:space="preserve"> </w:t>
      </w:r>
    </w:p>
    <w:p w14:paraId="39386596" w14:textId="77777777" w:rsidR="002E5C20" w:rsidRDefault="002E5C20" w:rsidP="002E5C20">
      <w:pPr>
        <w:pStyle w:val="RegCodeTitle"/>
      </w:pPr>
      <w:r w:rsidRPr="00107C5D">
        <w:t>Title 70</w:t>
      </w:r>
    </w:p>
    <w:p w14:paraId="439E00FC" w14:textId="77777777" w:rsidR="002E5C20" w:rsidRPr="00107C5D" w:rsidRDefault="002E5C20" w:rsidP="002E5C20">
      <w:pPr>
        <w:pStyle w:val="RegCodeTitle"/>
      </w:pPr>
      <w:r w:rsidRPr="00107C5D">
        <w:t>TRANSPORTATION</w:t>
      </w:r>
      <w:r>
        <w:t xml:space="preserve"> AND DEVELOPMENT</w:t>
      </w:r>
    </w:p>
    <w:p w14:paraId="1F98A70E" w14:textId="77777777" w:rsidR="002E5C20" w:rsidRPr="00107C5D" w:rsidRDefault="002E5C20" w:rsidP="002E5C20">
      <w:pPr>
        <w:pStyle w:val="RegCodePart"/>
      </w:pPr>
      <w:r w:rsidRPr="00107C5D">
        <w:t>P</w:t>
      </w:r>
      <w:r>
        <w:t>art</w:t>
      </w:r>
      <w:r w:rsidRPr="00107C5D">
        <w:t xml:space="preserve"> II.</w:t>
      </w:r>
      <w:r>
        <w:t xml:space="preserve">  </w:t>
      </w:r>
      <w:r w:rsidRPr="00107C5D">
        <w:t>Utilities</w:t>
      </w:r>
    </w:p>
    <w:p w14:paraId="3E4D7FF4" w14:textId="77777777" w:rsidR="002E5C20" w:rsidRPr="00107C5D" w:rsidRDefault="002E5C20" w:rsidP="002E5C20">
      <w:pPr>
        <w:pStyle w:val="Chapter"/>
      </w:pPr>
      <w:r w:rsidRPr="00107C5D">
        <w:t>Chapter 9.</w:t>
      </w:r>
      <w:bookmarkStart w:id="633" w:name="TOCT_Chap39"/>
      <w:bookmarkStart w:id="634" w:name="TOCT_Chap29"/>
      <w:bookmarkEnd w:id="630"/>
      <w:r w:rsidRPr="00107C5D">
        <w:tab/>
        <w:t>Requirement for Utility Companies to Subscribe to Louisiana Regional Notification Center</w:t>
      </w:r>
      <w:bookmarkEnd w:id="631"/>
      <w:bookmarkEnd w:id="632"/>
      <w:bookmarkEnd w:id="633"/>
      <w:bookmarkEnd w:id="634"/>
    </w:p>
    <w:p w14:paraId="3E329280" w14:textId="77777777" w:rsidR="002E5C20" w:rsidRPr="00107C5D" w:rsidRDefault="002E5C20" w:rsidP="002E5C20">
      <w:pPr>
        <w:pStyle w:val="Section"/>
      </w:pPr>
      <w:bookmarkStart w:id="635" w:name="_Toc180825091"/>
      <w:bookmarkStart w:id="636" w:name="_Toc143676798"/>
      <w:r w:rsidRPr="00107C5D">
        <w:t>§901.</w:t>
      </w:r>
      <w:r w:rsidRPr="00107C5D">
        <w:tab/>
        <w:t>General</w:t>
      </w:r>
      <w:bookmarkEnd w:id="635"/>
      <w:bookmarkEnd w:id="636"/>
    </w:p>
    <w:p w14:paraId="352B10B1" w14:textId="77777777" w:rsidR="002E5C20" w:rsidRPr="00107C5D" w:rsidRDefault="002E5C20" w:rsidP="002E5C20">
      <w:pPr>
        <w:pStyle w:val="A0"/>
      </w:pPr>
      <w:r w:rsidRPr="00107C5D">
        <w:t>A.</w:t>
      </w:r>
      <w:r w:rsidRPr="00107C5D">
        <w:tab/>
        <w:t>No underground facility shall be permitted within highway right-of-way under the jurisdiction of the Louisiana Department of Transportation and Development unless and until the facility owner subscribes to the services of the Louisiana Regional Notification Center as provided for in R.S. 40:1749.18 et seq. This membership must be continued throughout the duration of the permit.</w:t>
      </w:r>
    </w:p>
    <w:p w14:paraId="502C281F" w14:textId="77777777" w:rsidR="002E5C20" w:rsidRPr="00107C5D" w:rsidRDefault="002E5C20" w:rsidP="002E5C20">
      <w:pPr>
        <w:pStyle w:val="AuthorityNote"/>
      </w:pPr>
      <w:r w:rsidRPr="00107C5D">
        <w:t>AUTHORITY NOTE:</w:t>
      </w:r>
      <w:r w:rsidRPr="00107C5D">
        <w:tab/>
        <w:t>Promulgated in accordance with R.S. 48:381 and R.S. 40:1749.11 et seq.</w:t>
      </w:r>
    </w:p>
    <w:p w14:paraId="490C1496" w14:textId="77777777" w:rsidR="002E5C20" w:rsidRPr="00107C5D" w:rsidRDefault="002E5C20" w:rsidP="002E5C20">
      <w:pPr>
        <w:pStyle w:val="HistoricalNote"/>
      </w:pPr>
      <w:r w:rsidRPr="00107C5D">
        <w:t>HISTORICAL NOTE:</w:t>
      </w:r>
      <w:r w:rsidRPr="00107C5D">
        <w:tab/>
        <w:t>Promulgated by the Department of Transportation and Development, Utility and Permit Section, LR 21:706 (July 1995), amended by the Department of Transportation and Development, Office of Project Delivery, LR 53:</w:t>
      </w:r>
    </w:p>
    <w:p w14:paraId="6F7EAAD6" w14:textId="77777777" w:rsidR="002E5C20" w:rsidRPr="00107C5D" w:rsidRDefault="002E5C20" w:rsidP="002E5C20">
      <w:pPr>
        <w:pStyle w:val="Section"/>
      </w:pPr>
      <w:bookmarkStart w:id="637" w:name="_Toc180825092"/>
      <w:bookmarkStart w:id="638" w:name="_Toc143676799"/>
      <w:r w:rsidRPr="00107C5D">
        <w:t>§903.</w:t>
      </w:r>
      <w:r w:rsidRPr="00107C5D">
        <w:tab/>
        <w:t>Exceptions</w:t>
      </w:r>
      <w:bookmarkEnd w:id="637"/>
      <w:bookmarkEnd w:id="638"/>
    </w:p>
    <w:p w14:paraId="696CC69B" w14:textId="77777777" w:rsidR="002E5C20" w:rsidRPr="00107C5D" w:rsidRDefault="002E5C20" w:rsidP="002E5C20">
      <w:pPr>
        <w:pStyle w:val="A0"/>
      </w:pPr>
      <w:r w:rsidRPr="00107C5D">
        <w:t>A.</w:t>
      </w:r>
      <w:r w:rsidRPr="00107C5D">
        <w:tab/>
        <w:t>Owners of utility distribution facilities serving less than 100 customers shall be exempt from the requirement of membership in the regional notification center for purposes of installation in rights-of-way controlled by DOTD.</w:t>
      </w:r>
    </w:p>
    <w:p w14:paraId="0D0C13AF" w14:textId="77777777" w:rsidR="002E5C20" w:rsidRPr="00107C5D" w:rsidRDefault="002E5C20" w:rsidP="002E5C20">
      <w:pPr>
        <w:pStyle w:val="A0"/>
      </w:pPr>
      <w:r w:rsidRPr="00107C5D">
        <w:t>B.</w:t>
      </w:r>
      <w:r w:rsidRPr="00107C5D">
        <w:tab/>
        <w:t>DOTD headquarters utility and permit engineer may exempt owners of utility distribution facilities within highway project limits when said owners are required to relocate their facilities in order to accommodate highway construction. This exemption shall be determined on a project-by-project basis.</w:t>
      </w:r>
    </w:p>
    <w:p w14:paraId="235BDF37" w14:textId="77777777" w:rsidR="002E5C20" w:rsidRPr="00107C5D" w:rsidRDefault="002E5C20" w:rsidP="002E5C20">
      <w:pPr>
        <w:pStyle w:val="A0"/>
      </w:pPr>
      <w:r w:rsidRPr="00107C5D">
        <w:t>C.</w:t>
      </w:r>
      <w:r w:rsidRPr="00107C5D">
        <w:tab/>
        <w:t>Municipalities or parish governments which adopted ordinances exercising their options not to participate in the regional notification program, in accordance with the provisions of R.S. 40:1749.19, shall be exempt from the requirement of membership in the Regional Notification Center for purposes of installation in rights-of-way controlled by DOTD.</w:t>
      </w:r>
    </w:p>
    <w:p w14:paraId="168F1521" w14:textId="77777777" w:rsidR="002E5C20" w:rsidRDefault="002E5C20" w:rsidP="002E5C20">
      <w:pPr>
        <w:pStyle w:val="AuthorityNote"/>
      </w:pPr>
      <w:r>
        <w:br w:type="page"/>
      </w:r>
    </w:p>
    <w:p w14:paraId="0A2A45CB" w14:textId="77777777" w:rsidR="002E5C20" w:rsidRPr="00107C5D" w:rsidRDefault="002E5C20" w:rsidP="002E5C20">
      <w:pPr>
        <w:pStyle w:val="AuthorityNote"/>
      </w:pPr>
      <w:r w:rsidRPr="00107C5D">
        <w:lastRenderedPageBreak/>
        <w:t>AUTHORITY NOTE:</w:t>
      </w:r>
      <w:r w:rsidRPr="00107C5D">
        <w:tab/>
        <w:t xml:space="preserve">Promulgated in accordance with R.S. 48:381 and R.S. 40:1749.11 </w:t>
      </w:r>
      <w:r w:rsidRPr="00107C5D">
        <w:rPr>
          <w:iCs/>
        </w:rPr>
        <w:t>et seq</w:t>
      </w:r>
      <w:r w:rsidRPr="00107C5D">
        <w:t>.</w:t>
      </w:r>
    </w:p>
    <w:p w14:paraId="12C43612" w14:textId="77777777" w:rsidR="002E5C20" w:rsidRDefault="002E5C20" w:rsidP="002E5C20">
      <w:pPr>
        <w:pStyle w:val="HistoricalNote"/>
      </w:pPr>
      <w:r w:rsidRPr="00107C5D">
        <w:t>HISTORICAL NOTE:</w:t>
      </w:r>
      <w:r w:rsidRPr="00107C5D">
        <w:tab/>
        <w:t>Promulgated by the Department of Transportation and Development, Utility and Permit Section, LR 21:706 (July 1995), amended by the Department of Transportation and Development, Office of Project Delivery, LR 53:</w:t>
      </w:r>
    </w:p>
    <w:p w14:paraId="0C5B024C" w14:textId="77777777" w:rsidR="002E5C20" w:rsidRPr="00107C5D" w:rsidRDefault="002E5C20" w:rsidP="002E5C20">
      <w:pPr>
        <w:pStyle w:val="Section"/>
      </w:pPr>
      <w:bookmarkStart w:id="639" w:name="_Toc180825093"/>
      <w:bookmarkStart w:id="640" w:name="_Toc143676800"/>
      <w:r w:rsidRPr="00107C5D">
        <w:t>§905.</w:t>
      </w:r>
      <w:r w:rsidRPr="00107C5D">
        <w:tab/>
        <w:t>Sanctions</w:t>
      </w:r>
      <w:bookmarkEnd w:id="639"/>
      <w:bookmarkEnd w:id="640"/>
    </w:p>
    <w:p w14:paraId="1A73C21A" w14:textId="77777777" w:rsidR="002E5C20" w:rsidRPr="00107C5D" w:rsidRDefault="002E5C20" w:rsidP="002E5C20">
      <w:pPr>
        <w:pStyle w:val="A0"/>
      </w:pPr>
      <w:r w:rsidRPr="00107C5D">
        <w:t>A.</w:t>
      </w:r>
      <w:r w:rsidRPr="00107C5D">
        <w:tab/>
        <w:t>Unless specifically exempted, each owner of utility distribution facilities who does not comply with the requirements set forth herein shall be ineligible to receive a permit for activity within highway rights-of-way under the jurisdiction and control of DOTD. This suspension of the permitting process may be lifted upon the owner’s demonstration of compliance with §901 of this chapter and R.S. 40:1749.14.</w:t>
      </w:r>
    </w:p>
    <w:p w14:paraId="65EA2487" w14:textId="77777777" w:rsidR="002E5C20" w:rsidRPr="00107C5D" w:rsidRDefault="002E5C20" w:rsidP="002E5C20">
      <w:pPr>
        <w:pStyle w:val="AuthorityNote"/>
      </w:pPr>
      <w:r w:rsidRPr="00107C5D">
        <w:t>AUTHORITY NOTE:</w:t>
      </w:r>
      <w:r w:rsidRPr="00107C5D">
        <w:tab/>
        <w:t>Promulgated in accordance with R.S. 48:381 and R.S. 40:1749.11 et seq.</w:t>
      </w:r>
    </w:p>
    <w:p w14:paraId="62883B03" w14:textId="77777777" w:rsidR="002E5C20" w:rsidRDefault="002E5C20" w:rsidP="002E5C20">
      <w:pPr>
        <w:pStyle w:val="HistoricalNote"/>
      </w:pPr>
      <w:r w:rsidRPr="00107C5D">
        <w:t>HISTORICAL NOTE:</w:t>
      </w:r>
      <w:r w:rsidRPr="00107C5D">
        <w:tab/>
        <w:t>Promulgated by the Department of Transportation and Development, Utility and Permit Section, LR 21:706 (July 1995), amended by the Department of Transportation and Development, Office of Project Delivery, LR 53:</w:t>
      </w:r>
    </w:p>
    <w:p w14:paraId="1F4CD87B" w14:textId="77777777" w:rsidR="002E5C20" w:rsidRDefault="002E5C20" w:rsidP="002E5C20">
      <w:pPr>
        <w:pStyle w:val="RegCodeTitle"/>
      </w:pPr>
      <w:r w:rsidRPr="00107C5D">
        <w:t>Family Impact Statement</w:t>
      </w:r>
    </w:p>
    <w:p w14:paraId="621999DC" w14:textId="77777777" w:rsidR="002E5C20" w:rsidRPr="00107C5D" w:rsidRDefault="002E5C20" w:rsidP="002E5C20">
      <w:pPr>
        <w:pStyle w:val="A0"/>
      </w:pPr>
      <w:r w:rsidRPr="00107C5D">
        <w:t>In compliance with Act 1183 of the 1999 Regular Session of the Louisiana Legislature the impact of this proposed amendment on the family has been considered.</w:t>
      </w:r>
      <w:r>
        <w:t xml:space="preserve"> </w:t>
      </w:r>
      <w:r w:rsidRPr="00107C5D">
        <w:t>The proposed amendments are not anticipated to have any foreseeable impact on any family as defined by R.S. 49:972(D) or on family formation, stability, and autonomy.</w:t>
      </w:r>
      <w:r>
        <w:t xml:space="preserve"> </w:t>
      </w:r>
      <w:r w:rsidRPr="00107C5D">
        <w:t>Specifically, the implementation of the proposed amendments will have no known or foreseeable effect on:</w:t>
      </w:r>
    </w:p>
    <w:p w14:paraId="0B306916" w14:textId="77777777" w:rsidR="002E5C20" w:rsidRPr="00107C5D" w:rsidRDefault="002E5C20" w:rsidP="002E5C20">
      <w:pPr>
        <w:pStyle w:val="1"/>
      </w:pPr>
      <w:r w:rsidRPr="00107C5D">
        <w:t>1.</w:t>
      </w:r>
      <w:r w:rsidRPr="00107C5D">
        <w:tab/>
        <w:t>the stability of the family.</w:t>
      </w:r>
    </w:p>
    <w:p w14:paraId="5B3C3480" w14:textId="77777777" w:rsidR="002E5C20" w:rsidRPr="00107C5D" w:rsidRDefault="002E5C20" w:rsidP="002E5C20">
      <w:pPr>
        <w:pStyle w:val="1"/>
      </w:pPr>
      <w:r w:rsidRPr="00107C5D">
        <w:t>2.</w:t>
      </w:r>
      <w:r w:rsidRPr="00107C5D">
        <w:tab/>
        <w:t>the authority and rights of parents regarding the education and supervision of their children.</w:t>
      </w:r>
    </w:p>
    <w:p w14:paraId="2FB70597" w14:textId="77777777" w:rsidR="002E5C20" w:rsidRPr="00107C5D" w:rsidRDefault="002E5C20" w:rsidP="002E5C20">
      <w:pPr>
        <w:pStyle w:val="1"/>
      </w:pPr>
      <w:r w:rsidRPr="00107C5D">
        <w:t>3.</w:t>
      </w:r>
      <w:r w:rsidRPr="00107C5D">
        <w:tab/>
        <w:t>the functioning of the family.</w:t>
      </w:r>
    </w:p>
    <w:p w14:paraId="1B5E4BB2" w14:textId="77777777" w:rsidR="002E5C20" w:rsidRPr="00107C5D" w:rsidRDefault="002E5C20" w:rsidP="002E5C20">
      <w:pPr>
        <w:pStyle w:val="1"/>
      </w:pPr>
      <w:r w:rsidRPr="00107C5D">
        <w:t>4.</w:t>
      </w:r>
      <w:r w:rsidRPr="00107C5D">
        <w:tab/>
        <w:t>family earnings and family budget.</w:t>
      </w:r>
    </w:p>
    <w:p w14:paraId="0B8ABD57" w14:textId="77777777" w:rsidR="002E5C20" w:rsidRPr="00107C5D" w:rsidRDefault="002E5C20" w:rsidP="002E5C20">
      <w:pPr>
        <w:pStyle w:val="1"/>
      </w:pPr>
      <w:r w:rsidRPr="00107C5D">
        <w:t>5.</w:t>
      </w:r>
      <w:r w:rsidRPr="00107C5D">
        <w:tab/>
        <w:t>the behavior and personal responsibility of children.</w:t>
      </w:r>
    </w:p>
    <w:p w14:paraId="648E65A1" w14:textId="77777777" w:rsidR="002E5C20" w:rsidRDefault="002E5C20" w:rsidP="002E5C20">
      <w:pPr>
        <w:pStyle w:val="1"/>
      </w:pPr>
      <w:r w:rsidRPr="00107C5D">
        <w:t>6.</w:t>
      </w:r>
      <w:r w:rsidRPr="00107C5D">
        <w:tab/>
        <w:t>the ability of the family or local government to perform his function.</w:t>
      </w:r>
    </w:p>
    <w:p w14:paraId="45DDC614" w14:textId="77777777" w:rsidR="002E5C20" w:rsidRDefault="002E5C20" w:rsidP="002E5C20">
      <w:pPr>
        <w:pStyle w:val="RegCodeTitle"/>
      </w:pPr>
      <w:r w:rsidRPr="00107C5D">
        <w:t>Poverty Impact Statement</w:t>
      </w:r>
    </w:p>
    <w:p w14:paraId="6804B904" w14:textId="77777777" w:rsidR="002E5C20" w:rsidRPr="00107C5D" w:rsidRDefault="002E5C20" w:rsidP="002E5C20">
      <w:pPr>
        <w:pStyle w:val="A0"/>
      </w:pPr>
      <w:r w:rsidRPr="00107C5D">
        <w:t>In compliance with Act 854 of the 2012 Regular Session of the Louisiana Legislature, the poverty impact of this proposed Rule has been considered.</w:t>
      </w:r>
      <w:r>
        <w:t xml:space="preserve"> </w:t>
      </w:r>
      <w:r w:rsidRPr="00107C5D">
        <w:t xml:space="preserve">It is anticipated that these proposed </w:t>
      </w:r>
      <w:r>
        <w:t>R</w:t>
      </w:r>
      <w:r w:rsidRPr="00107C5D">
        <w:t>ule changes will have no impact on child, individual, or family poverty in relation to individual or community asset development as described in R.S. 49:973.</w:t>
      </w:r>
    </w:p>
    <w:p w14:paraId="183AC0CC" w14:textId="77777777" w:rsidR="002E5C20" w:rsidRPr="00107C5D" w:rsidRDefault="002E5C20" w:rsidP="002E5C20">
      <w:pPr>
        <w:pStyle w:val="A0"/>
      </w:pPr>
      <w:r w:rsidRPr="00107C5D">
        <w:t>Specifically:</w:t>
      </w:r>
    </w:p>
    <w:p w14:paraId="21030CA1" w14:textId="77777777" w:rsidR="002E5C20" w:rsidRPr="00107C5D" w:rsidRDefault="002E5C20" w:rsidP="002E5C20">
      <w:pPr>
        <w:pStyle w:val="1"/>
      </w:pPr>
      <w:r w:rsidRPr="00107C5D">
        <w:t>1.</w:t>
      </w:r>
      <w:r w:rsidRPr="00107C5D">
        <w:tab/>
        <w:t>The amendment of these rules will have no known or foreseeable adverse effect on household income, assets, and financial security.</w:t>
      </w:r>
    </w:p>
    <w:p w14:paraId="0D085103" w14:textId="77777777" w:rsidR="002E5C20" w:rsidRPr="00107C5D" w:rsidRDefault="002E5C20" w:rsidP="002E5C20">
      <w:pPr>
        <w:pStyle w:val="1"/>
      </w:pPr>
      <w:r w:rsidRPr="00107C5D">
        <w:t>2.</w:t>
      </w:r>
      <w:r w:rsidRPr="00107C5D">
        <w:tab/>
        <w:t>The amendment of these rules will have no known or foreseeable adverse effect on early childhood development and preschool through postsecondary education development.</w:t>
      </w:r>
    </w:p>
    <w:p w14:paraId="13188F5F" w14:textId="77777777" w:rsidR="002E5C20" w:rsidRPr="00107C5D" w:rsidRDefault="002E5C20" w:rsidP="002E5C20">
      <w:pPr>
        <w:pStyle w:val="1"/>
      </w:pPr>
      <w:r w:rsidRPr="00107C5D">
        <w:t>3.</w:t>
      </w:r>
      <w:r w:rsidRPr="00107C5D">
        <w:tab/>
        <w:t>The amendment of these rules will have no known or foreseeable adverse effect on employment and workforce development.</w:t>
      </w:r>
    </w:p>
    <w:p w14:paraId="3040FA97" w14:textId="77777777" w:rsidR="002E5C20" w:rsidRPr="00107C5D" w:rsidRDefault="002E5C20" w:rsidP="002E5C20">
      <w:pPr>
        <w:pStyle w:val="1"/>
      </w:pPr>
      <w:r w:rsidRPr="00107C5D">
        <w:t>4.</w:t>
      </w:r>
      <w:r w:rsidRPr="00107C5D">
        <w:tab/>
        <w:t>The amendment of these rules will have no known or foreseeable effect on taxes and tax credits.</w:t>
      </w:r>
    </w:p>
    <w:p w14:paraId="47DA4CD8" w14:textId="77777777" w:rsidR="002E5C20" w:rsidRDefault="002E5C20" w:rsidP="002E5C20">
      <w:pPr>
        <w:pStyle w:val="1"/>
      </w:pPr>
      <w:r w:rsidRPr="00107C5D">
        <w:t>5.</w:t>
      </w:r>
      <w:r w:rsidRPr="00107C5D">
        <w:tab/>
        <w:t>The amendment of these rules will have no known or foreseeable effect on child and dependent care, housing, health care, nutrition, transportation, and utilities assistance.</w:t>
      </w:r>
    </w:p>
    <w:p w14:paraId="1CC2DA14" w14:textId="77777777" w:rsidR="002E5C20" w:rsidRDefault="002E5C20" w:rsidP="002E5C20">
      <w:pPr>
        <w:pStyle w:val="RegCodeTitle"/>
      </w:pPr>
      <w:r w:rsidRPr="00107C5D">
        <w:t>Small Business Analysis</w:t>
      </w:r>
    </w:p>
    <w:p w14:paraId="7A350269" w14:textId="77777777" w:rsidR="002E5C20" w:rsidRDefault="002E5C20" w:rsidP="002E5C20">
      <w:pPr>
        <w:pStyle w:val="A0"/>
      </w:pPr>
      <w:r w:rsidRPr="00107C5D">
        <w:t xml:space="preserve">The impact of the amendment of these rules on small businesses, as defined in the Regulatory Flexibility Act, has </w:t>
      </w:r>
      <w:r w:rsidRPr="00107C5D">
        <w:t>been considered.</w:t>
      </w:r>
      <w:r>
        <w:t xml:space="preserve"> </w:t>
      </w:r>
      <w:r w:rsidRPr="00107C5D">
        <w:t>The proposed amendment of these rules is not expected to have a significant adverse impact on small businesses. The department, consistent with health, safety, environmental, and economic welfare factors, has considered and, where possible, utilized regulatory methods in amending these rules that will accomplish the objectives of the proposed statutes while minimizing the adverse impact of the rules on small businesses.</w:t>
      </w:r>
    </w:p>
    <w:p w14:paraId="5EAA6B7B" w14:textId="77777777" w:rsidR="002E5C20" w:rsidRDefault="002E5C20" w:rsidP="002E5C20">
      <w:pPr>
        <w:pStyle w:val="RegCodeTitle"/>
      </w:pPr>
      <w:r w:rsidRPr="00107C5D">
        <w:t>Provider Impact Statement</w:t>
      </w:r>
    </w:p>
    <w:p w14:paraId="4AEA38E8" w14:textId="77777777" w:rsidR="002E5C20" w:rsidRPr="00107C5D" w:rsidRDefault="002E5C20" w:rsidP="002E5C20">
      <w:pPr>
        <w:pStyle w:val="A0"/>
      </w:pPr>
      <w:r w:rsidRPr="00107C5D">
        <w:t xml:space="preserve">The amendment of these rules is not anticipated to have any known or foreseeable impact on a provider as defined by House Concurrent Resolution No. 170 of the 2014 Regular Session of the Louisiana State Legislature. </w:t>
      </w:r>
    </w:p>
    <w:p w14:paraId="1695F35A" w14:textId="77777777" w:rsidR="002E5C20" w:rsidRPr="00107C5D" w:rsidRDefault="002E5C20" w:rsidP="002E5C20">
      <w:pPr>
        <w:pStyle w:val="A0"/>
      </w:pPr>
      <w:r w:rsidRPr="00107C5D">
        <w:t>Specifically:</w:t>
      </w:r>
    </w:p>
    <w:p w14:paraId="11A579B9" w14:textId="77777777" w:rsidR="002E5C20" w:rsidRPr="00107C5D" w:rsidRDefault="002E5C20" w:rsidP="002E5C20">
      <w:pPr>
        <w:pStyle w:val="1"/>
      </w:pPr>
      <w:r w:rsidRPr="00107C5D">
        <w:t>1.</w:t>
      </w:r>
      <w:r w:rsidRPr="00107C5D">
        <w:tab/>
        <w:t>The amendment of these rules does not have any known or foreseeable impact on the staffing level requirements or qualifications required to provide the same level of service.</w:t>
      </w:r>
    </w:p>
    <w:p w14:paraId="143B6043" w14:textId="77777777" w:rsidR="002E5C20" w:rsidRPr="00107C5D" w:rsidRDefault="002E5C20" w:rsidP="002E5C20">
      <w:pPr>
        <w:pStyle w:val="1"/>
      </w:pPr>
      <w:r w:rsidRPr="00107C5D">
        <w:t>2.</w:t>
      </w:r>
      <w:r w:rsidRPr="00107C5D">
        <w:tab/>
        <w:t>The amendment of these rules does not have any known or foreseeable impact on the total direct and indirect effect on the cost to a provider to provide the same levels of service.</w:t>
      </w:r>
    </w:p>
    <w:p w14:paraId="44E8AAB4" w14:textId="77777777" w:rsidR="002E5C20" w:rsidRPr="00107C5D" w:rsidRDefault="002E5C20" w:rsidP="002E5C20">
      <w:pPr>
        <w:pStyle w:val="1"/>
      </w:pPr>
      <w:r w:rsidRPr="00107C5D">
        <w:t>3.</w:t>
      </w:r>
      <w:r w:rsidRPr="00107C5D">
        <w:tab/>
        <w:t>The amendment of these rules does not have any known or foreseeable impact on the overall effect on the ability of a provider to provide the same level of service.</w:t>
      </w:r>
    </w:p>
    <w:p w14:paraId="2CE9965B" w14:textId="77777777" w:rsidR="002E5C20" w:rsidRPr="00107C5D" w:rsidRDefault="002E5C20" w:rsidP="002E5C20">
      <w:pPr>
        <w:pStyle w:val="RegCodeTitle"/>
      </w:pPr>
      <w:r w:rsidRPr="00107C5D">
        <w:t>Public Comments</w:t>
      </w:r>
    </w:p>
    <w:p w14:paraId="1839E82B" w14:textId="77777777" w:rsidR="002E5C20" w:rsidRPr="00107C5D" w:rsidRDefault="002E5C20" w:rsidP="002E5C20">
      <w:pPr>
        <w:pStyle w:val="A0"/>
      </w:pPr>
      <w:r w:rsidRPr="00107C5D">
        <w:t>Interested persons may submit written comments to Andrew Barry, General Counsel, Department of Transportation and Development, Office of General Counsel, P.O. Box 94245, Baton Rouge, Louisiana 70804-9245.</w:t>
      </w:r>
      <w:r>
        <w:t xml:space="preserve"> </w:t>
      </w:r>
      <w:r w:rsidRPr="00107C5D">
        <w:t>Mr. Barry is responsible for responding to inquiries regarding this proposed Rule. The deadline for submitting written comments is at 4:30 p.m. on November 10, 2026.</w:t>
      </w:r>
    </w:p>
    <w:p w14:paraId="008C7B90" w14:textId="77777777" w:rsidR="002E5C20" w:rsidRPr="00107C5D" w:rsidRDefault="002E5C20" w:rsidP="002E5C20">
      <w:pPr>
        <w:pStyle w:val="RegCodeTitle"/>
      </w:pPr>
      <w:r w:rsidRPr="00107C5D">
        <w:t>Public Hearing</w:t>
      </w:r>
    </w:p>
    <w:p w14:paraId="286CF0CC" w14:textId="77777777" w:rsidR="002E5C20" w:rsidRDefault="002E5C20" w:rsidP="002E5C20">
      <w:pPr>
        <w:pStyle w:val="A0"/>
      </w:pPr>
      <w:r w:rsidRPr="00107C5D">
        <w:t>Interested persons may submit a written request to conduct a public hearing by U.S. mail to the Office of General Counsel, ATTN:</w:t>
      </w:r>
      <w:r>
        <w:t xml:space="preserve"> </w:t>
      </w:r>
      <w:r w:rsidRPr="00107C5D">
        <w:t>Andrew Barry, General Counsel, P.O. Box 94245, Baton Rouge, Louisiana 70804-9245; however, such request must be received no later than 4:30 p.m. on November 10, 2026.</w:t>
      </w:r>
      <w:r>
        <w:t xml:space="preserve"> </w:t>
      </w:r>
      <w:r w:rsidRPr="00107C5D">
        <w:t>If the criteria set forth in R.S. 49:961(B)(1) are satisfied, the Department of Transportation and Development will conduct a public hearing at 9:30 a.m. on November 30, 2026 in the Auditorium of the Department of Transportation and Development Headquarters, which is located at 1201 Capitol Access Road, Baton Rouge, LA.</w:t>
      </w:r>
      <w:r>
        <w:t xml:space="preserve"> </w:t>
      </w:r>
      <w:r w:rsidRPr="00107C5D">
        <w:t>To confirm whether a public hearing will be held, interested persons should first call Andrew Barry at (225) 242-4665 after November 10, 2026.</w:t>
      </w:r>
      <w:r>
        <w:t xml:space="preserve"> </w:t>
      </w:r>
      <w:r w:rsidRPr="00107C5D">
        <w:t>If a public hearing is to be held, all interested persons are invited to attend and present data, views, comments, or arguments, orally or in writing.</w:t>
      </w:r>
    </w:p>
    <w:p w14:paraId="765E7F66" w14:textId="77777777" w:rsidR="002E5C20" w:rsidRDefault="002E5C20" w:rsidP="002E5C20">
      <w:pPr>
        <w:pStyle w:val="A0"/>
      </w:pPr>
    </w:p>
    <w:p w14:paraId="224A67BA" w14:textId="77777777" w:rsidR="002E5C20" w:rsidRPr="00107C5D" w:rsidRDefault="002E5C20" w:rsidP="002E5C20">
      <w:pPr>
        <w:pStyle w:val="RegSignature"/>
      </w:pPr>
      <w:r w:rsidRPr="00107C5D">
        <w:t>Glenn P. Ledet, Jr.</w:t>
      </w:r>
    </w:p>
    <w:p w14:paraId="1B7A0996" w14:textId="77777777" w:rsidR="002E5C20" w:rsidRDefault="002E5C20" w:rsidP="002E5C20">
      <w:pPr>
        <w:pStyle w:val="RegSignature"/>
      </w:pPr>
      <w:r w:rsidRPr="00107C5D">
        <w:t>Secretary</w:t>
      </w:r>
    </w:p>
    <w:p w14:paraId="33CE901E" w14:textId="77777777" w:rsidR="002E5C20" w:rsidRDefault="002E5C20" w:rsidP="002E5C20">
      <w:pPr>
        <w:pStyle w:val="RegCodePart"/>
        <w:rPr>
          <w:noProof w:val="0"/>
        </w:rPr>
      </w:pPr>
    </w:p>
    <w:p w14:paraId="167B9376" w14:textId="77777777" w:rsidR="002E5C20" w:rsidRDefault="002E5C20" w:rsidP="002E5C20">
      <w:pPr>
        <w:pStyle w:val="RegCodePart"/>
        <w:rPr>
          <w:noProof w:val="0"/>
        </w:rPr>
      </w:pPr>
      <w:r>
        <w:rPr>
          <w:noProof w:val="0"/>
        </w:rPr>
        <w:t>FISCAL AND ECONOMIC IMPACT STATEMENT FOR ADMINISTRATIVE RULES</w:t>
      </w:r>
    </w:p>
    <w:p w14:paraId="1DD4D110" w14:textId="77777777" w:rsidR="002E5C20" w:rsidRDefault="002E5C20" w:rsidP="002E5C20">
      <w:pPr>
        <w:pStyle w:val="RegCodePart"/>
      </w:pPr>
      <w:r>
        <w:t xml:space="preserve">RULE TITLE:  </w:t>
      </w:r>
      <w:r w:rsidRPr="00BC5074">
        <w:t>Utilities</w:t>
      </w:r>
    </w:p>
    <w:p w14:paraId="08651953" w14:textId="77777777" w:rsidR="002E5C20" w:rsidRDefault="002E5C20" w:rsidP="002E5C20">
      <w:pPr>
        <w:pStyle w:val="Chapter"/>
        <w:jc w:val="center"/>
      </w:pPr>
    </w:p>
    <w:p w14:paraId="298935B5"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0FDE2F35" w14:textId="77777777" w:rsidR="002E5C20" w:rsidRPr="00BC5074" w:rsidRDefault="002E5C20" w:rsidP="002E5C20">
      <w:pPr>
        <w:pStyle w:val="RegFE2"/>
      </w:pPr>
      <w:r w:rsidRPr="00BC5074">
        <w:t>There are no anticipated costs or savings to state or local governmental units as a result of the proposed rule changes.</w:t>
      </w:r>
    </w:p>
    <w:p w14:paraId="59C5BE8C" w14:textId="77777777" w:rsidR="002E5C20" w:rsidRDefault="002E5C20" w:rsidP="002E5C20">
      <w:pPr>
        <w:pStyle w:val="RegFE2"/>
        <w:rPr>
          <w:noProof w:val="0"/>
        </w:rPr>
      </w:pPr>
      <w:r w:rsidRPr="00BC5074">
        <w:rPr>
          <w:noProof w:val="0"/>
        </w:rPr>
        <w:lastRenderedPageBreak/>
        <w:t>The proposed rule changes make various technical changes to simplify these rules in compliance with the Plain Writing Act of 2010.</w:t>
      </w:r>
    </w:p>
    <w:p w14:paraId="122BE6D7"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394381C0" w14:textId="77777777" w:rsidR="002E5C20" w:rsidRDefault="002E5C20" w:rsidP="002E5C20">
      <w:pPr>
        <w:pStyle w:val="RegFE2"/>
        <w:rPr>
          <w:noProof w:val="0"/>
        </w:rPr>
      </w:pPr>
      <w:r w:rsidRPr="00BC5074">
        <w:rPr>
          <w:noProof w:val="0"/>
        </w:rPr>
        <w:t>There is no anticipated effect on revenue collections of state or local governmental units as a result of the proposed rule changes.</w:t>
      </w:r>
    </w:p>
    <w:p w14:paraId="6DD56CB4"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2FB819F2" w14:textId="77777777" w:rsidR="002E5C20" w:rsidRDefault="002E5C20" w:rsidP="002E5C20">
      <w:pPr>
        <w:pStyle w:val="RegFE2"/>
        <w:rPr>
          <w:noProof w:val="0"/>
        </w:rPr>
      </w:pPr>
      <w:r w:rsidRPr="00BC5074">
        <w:rPr>
          <w:noProof w:val="0"/>
        </w:rPr>
        <w:t>There are no anticipated costs or economic benefits to directly affected persons, small businesses, or non-governmental groups as a result of the proposed rule changes.</w:t>
      </w:r>
    </w:p>
    <w:p w14:paraId="44C829C3" w14:textId="77777777" w:rsidR="002E5C20" w:rsidRDefault="002E5C20" w:rsidP="002E5C20">
      <w:pPr>
        <w:pStyle w:val="RegFE1"/>
        <w:rPr>
          <w:noProof w:val="0"/>
        </w:rPr>
      </w:pPr>
      <w:r>
        <w:rPr>
          <w:noProof w:val="0"/>
        </w:rPr>
        <w:t>IV.</w:t>
      </w:r>
      <w:r>
        <w:rPr>
          <w:noProof w:val="0"/>
        </w:rPr>
        <w:tab/>
        <w:t>ESTIMATED EFFECT ON COMPETITION AND EMPLOYMENT (Summary)</w:t>
      </w:r>
    </w:p>
    <w:p w14:paraId="4DF6F74E" w14:textId="77777777" w:rsidR="002E5C20" w:rsidRDefault="002E5C20" w:rsidP="002E5C20">
      <w:pPr>
        <w:pStyle w:val="RegFE2"/>
        <w:rPr>
          <w:noProof w:val="0"/>
        </w:rPr>
      </w:pPr>
      <w:r w:rsidRPr="00BC5074">
        <w:rPr>
          <w:noProof w:val="0"/>
        </w:rPr>
        <w:t>There is no anticipated effect on competition and employment as a result of the proposed rule changes.</w:t>
      </w:r>
    </w:p>
    <w:p w14:paraId="167A4088" w14:textId="77777777" w:rsidR="002E5C20" w:rsidRDefault="002E5C20" w:rsidP="002E5C20">
      <w:pPr>
        <w:pStyle w:val="RegFE2"/>
        <w:rPr>
          <w:noProof w:val="0"/>
        </w:rPr>
      </w:pPr>
    </w:p>
    <w:p w14:paraId="6B0A6909"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Glenn Ledet, Jr.</w:t>
      </w:r>
      <w:r w:rsidRPr="0021739A">
        <w:rPr>
          <w:noProof w:val="0"/>
          <w:kern w:val="2"/>
          <w:sz w:val="18"/>
        </w:rPr>
        <w:tab/>
      </w:r>
      <w:r>
        <w:rPr>
          <w:noProof w:val="0"/>
          <w:kern w:val="2"/>
          <w:sz w:val="18"/>
        </w:rPr>
        <w:t>Patrice Thomas</w:t>
      </w:r>
    </w:p>
    <w:p w14:paraId="096C70FD"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Secretary</w:t>
      </w:r>
      <w:r w:rsidRPr="0021739A">
        <w:rPr>
          <w:noProof w:val="0"/>
          <w:kern w:val="2"/>
          <w:sz w:val="18"/>
        </w:rPr>
        <w:tab/>
      </w:r>
      <w:r>
        <w:rPr>
          <w:noProof w:val="0"/>
          <w:kern w:val="2"/>
          <w:sz w:val="18"/>
        </w:rPr>
        <w:t>Deputy Fiscal Officer</w:t>
      </w:r>
    </w:p>
    <w:p w14:paraId="203750FC" w14:textId="77777777" w:rsidR="002E5C20" w:rsidRPr="0021739A" w:rsidRDefault="002E5C20" w:rsidP="002E5C20">
      <w:pPr>
        <w:pStyle w:val="RegLogNumber"/>
        <w:tabs>
          <w:tab w:val="left" w:pos="2880"/>
          <w:tab w:val="decimal" w:pos="2988"/>
        </w:tabs>
        <w:outlineLvl w:val="8"/>
        <w:rPr>
          <w:noProof w:val="0"/>
          <w:kern w:val="2"/>
          <w:sz w:val="18"/>
        </w:rPr>
      </w:pPr>
      <w:r>
        <w:t>2610#005</w:t>
      </w:r>
      <w:r w:rsidRPr="0021739A">
        <w:rPr>
          <w:noProof w:val="0"/>
          <w:kern w:val="2"/>
          <w:sz w:val="20"/>
        </w:rPr>
        <w:tab/>
      </w:r>
      <w:r>
        <w:rPr>
          <w:noProof w:val="0"/>
          <w:kern w:val="2"/>
          <w:sz w:val="18"/>
        </w:rPr>
        <w:t>Legislative Fiscal Office</w:t>
      </w:r>
    </w:p>
    <w:p w14:paraId="052A9A6F" w14:textId="77777777" w:rsidR="002E5C20" w:rsidRPr="00A35639" w:rsidRDefault="002E5C20" w:rsidP="002E5C20"/>
    <w:p w14:paraId="4E73415B" w14:textId="77777777" w:rsidR="002E5C20" w:rsidRDefault="002E5C20" w:rsidP="002E5C20">
      <w:pPr>
        <w:pStyle w:val="RegItemFirstLine"/>
      </w:pPr>
      <w:r>
        <w:t>NOTICE OF INTENT</w:t>
      </w:r>
    </w:p>
    <w:p w14:paraId="369F2044" w14:textId="77777777" w:rsidR="002E5C20" w:rsidRDefault="002E5C20" w:rsidP="002E5C20">
      <w:pPr>
        <w:pStyle w:val="RegDepartment"/>
      </w:pPr>
      <w:r>
        <w:t>Department of Treasury</w:t>
      </w:r>
    </w:p>
    <w:p w14:paraId="11A5B33D" w14:textId="77777777" w:rsidR="002E5C20" w:rsidRPr="00CE75C8" w:rsidRDefault="002E5C20" w:rsidP="002E5C20">
      <w:pPr>
        <w:pStyle w:val="RegDepartment"/>
      </w:pPr>
      <w:r>
        <w:t xml:space="preserve">Board of Trustees of the Teachers' </w:t>
      </w:r>
      <w:r>
        <w:br/>
        <w:t>Retirement System of Louisiana</w:t>
      </w:r>
    </w:p>
    <w:p w14:paraId="1CD9D92B" w14:textId="77777777" w:rsidR="002E5C20" w:rsidRDefault="002E5C20" w:rsidP="002E5C20">
      <w:pPr>
        <w:pStyle w:val="RegItemTitle"/>
        <w:spacing w:before="240"/>
      </w:pPr>
      <w:r w:rsidRPr="00547C8E">
        <w:t xml:space="preserve">Deferred Retirement Option Plan (DROP) and </w:t>
      </w:r>
      <w:r>
        <w:br/>
      </w:r>
      <w:r w:rsidRPr="00547C8E">
        <w:t xml:space="preserve">Optional Retirement Plan (ORP) </w:t>
      </w:r>
      <w:r w:rsidRPr="00547C8E">
        <w:br/>
        <w:t>(LAC 58:III.509, 511, and 1513)</w:t>
      </w:r>
    </w:p>
    <w:p w14:paraId="6C6D0E53" w14:textId="77777777" w:rsidR="002E5C20" w:rsidRDefault="002E5C20" w:rsidP="002E5C20">
      <w:pPr>
        <w:pStyle w:val="A0"/>
      </w:pPr>
      <w:r w:rsidRPr="00547C8E">
        <w:t xml:space="preserve">Notice is hereby given in accordance with the provisions of the Administrative Procedure Act, R.S. 49:950 et seq., and through the authority granted in R.S. 11:826 and 49:953(C) that the Board of Trustees of the Teachers’ Retirement System of Louisiana (“TRSL”) has approved for advertisement </w:t>
      </w:r>
      <w:bookmarkStart w:id="641" w:name="_Hlk233188478"/>
      <w:r w:rsidRPr="00547C8E">
        <w:t>revisions to LAC 58:III.509, 511 and 1513, in order to ensure compliance with La. R.S. 11:784(A) and (C)(2) as amended by Act 24 of the 2026 Regular Session and conformity with revisions to the Internal Revenue Code, which adjust the Required Beginning Date for TRSL members and O</w:t>
      </w:r>
      <w:r>
        <w:t>ptiona</w:t>
      </w:r>
      <w:r w:rsidRPr="00547C8E">
        <w:t xml:space="preserve">l Retirement Plan participants to begin taking Required Minimum Distributions. </w:t>
      </w:r>
      <w:bookmarkEnd w:id="641"/>
    </w:p>
    <w:p w14:paraId="2ECB7FD6" w14:textId="77777777" w:rsidR="002E5C20" w:rsidRPr="00547C8E" w:rsidRDefault="002E5C20" w:rsidP="002E5C20">
      <w:pPr>
        <w:pStyle w:val="RegCodeTitle"/>
      </w:pPr>
      <w:r w:rsidRPr="00547C8E">
        <w:t>Title 58</w:t>
      </w:r>
    </w:p>
    <w:p w14:paraId="4FF40DFB" w14:textId="77777777" w:rsidR="002E5C20" w:rsidRDefault="002E5C20" w:rsidP="002E5C20">
      <w:pPr>
        <w:pStyle w:val="RegCodeTitle"/>
      </w:pPr>
      <w:r w:rsidRPr="00547C8E">
        <w:t>RETIREMENT</w:t>
      </w:r>
    </w:p>
    <w:p w14:paraId="60C93CD5" w14:textId="77777777" w:rsidR="002E5C20" w:rsidRPr="00547C8E" w:rsidRDefault="002E5C20" w:rsidP="002E5C20">
      <w:pPr>
        <w:pStyle w:val="RegCodePart"/>
      </w:pPr>
      <w:r w:rsidRPr="00547C8E">
        <w:t>Part III.</w:t>
      </w:r>
      <w:r>
        <w:t xml:space="preserve">  </w:t>
      </w:r>
      <w:r w:rsidRPr="00547C8E">
        <w:t>Teachers’ Retirement System of Louisiana</w:t>
      </w:r>
    </w:p>
    <w:p w14:paraId="232FB1BD" w14:textId="77777777" w:rsidR="002E5C20" w:rsidRPr="00547C8E" w:rsidRDefault="002E5C20" w:rsidP="002E5C20">
      <w:pPr>
        <w:pStyle w:val="Chapter"/>
      </w:pPr>
      <w:r w:rsidRPr="00547C8E">
        <w:t>Chapter 5.</w:t>
      </w:r>
      <w:r w:rsidRPr="00547C8E">
        <w:tab/>
        <w:t>Deferred Retirement Option Plan (DROP)</w:t>
      </w:r>
    </w:p>
    <w:p w14:paraId="77C26AE3" w14:textId="77777777" w:rsidR="002E5C20" w:rsidRPr="00547C8E" w:rsidRDefault="002E5C20" w:rsidP="002E5C20">
      <w:pPr>
        <w:pStyle w:val="Section"/>
      </w:pPr>
      <w:bookmarkStart w:id="642" w:name="_Hlk233122251"/>
      <w:r w:rsidRPr="00547C8E">
        <w:t>§509</w:t>
      </w:r>
      <w:bookmarkEnd w:id="642"/>
      <w:r w:rsidRPr="00547C8E">
        <w:t>.</w:t>
      </w:r>
      <w:r w:rsidRPr="00547C8E">
        <w:tab/>
        <w:t>Withdrawal of Funds from a DROP Account</w:t>
      </w:r>
    </w:p>
    <w:p w14:paraId="788B6E63" w14:textId="77777777" w:rsidR="002E5C20" w:rsidRPr="00547C8E" w:rsidRDefault="002E5C20" w:rsidP="002E5C20">
      <w:pPr>
        <w:pStyle w:val="A0"/>
      </w:pPr>
      <w:r w:rsidRPr="00547C8E">
        <w:t>A. - A.6.b.</w:t>
      </w:r>
      <w:r w:rsidRPr="00547C8E">
        <w:tab/>
        <w:t>...</w:t>
      </w:r>
    </w:p>
    <w:p w14:paraId="1816C9C6" w14:textId="77777777" w:rsidR="002E5C20" w:rsidRPr="00547C8E" w:rsidRDefault="002E5C20" w:rsidP="002E5C20">
      <w:pPr>
        <w:pStyle w:val="a1"/>
        <w:rPr>
          <w:bCs/>
          <w:color w:val="000000"/>
        </w:rPr>
      </w:pPr>
      <w:r w:rsidRPr="00547C8E">
        <w:t>c.</w:t>
      </w:r>
      <w:r w:rsidRPr="00547C8E">
        <w:tab/>
        <w:t>if a member has reached his required beginning date, as defined in Section 401(a)(9) of the Internal Revenue Code, when he chooses a partial single sum after withdrawals have begun, even though he retired at a younger age, he will have the required minimum distribution calculated using the “Single Life Table” (SLT), or he may choose the “Uniform Lifetime Table (ULT), or the “Joint and Last Survivor Table” (JLST), whichever applies. The result of using one of these tables may allow a member to lower his monthly or annual withdrawal;</w:t>
      </w:r>
    </w:p>
    <w:p w14:paraId="3D476382" w14:textId="77777777" w:rsidR="002E5C20" w:rsidRPr="00547C8E" w:rsidRDefault="002E5C20" w:rsidP="002E5C20">
      <w:pPr>
        <w:pStyle w:val="1"/>
      </w:pPr>
      <w:r w:rsidRPr="00547C8E">
        <w:t>7.</w:t>
      </w:r>
      <w:r w:rsidRPr="00547C8E">
        <w:tab/>
        <w:t>...</w:t>
      </w:r>
    </w:p>
    <w:p w14:paraId="76C13D01" w14:textId="77777777" w:rsidR="002E5C20" w:rsidRPr="00547C8E" w:rsidRDefault="002E5C20" w:rsidP="002E5C20">
      <w:pPr>
        <w:pStyle w:val="A0"/>
        <w:rPr>
          <w:bCs/>
        </w:rPr>
      </w:pPr>
      <w:r>
        <w:br w:type="column"/>
      </w:r>
      <w:r w:rsidRPr="00547C8E">
        <w:t>B.</w:t>
      </w:r>
      <w:r w:rsidRPr="00547C8E">
        <w:tab/>
        <w:t>Selection of the withdrawal method and the amount of the periodic payment must be complete, correct, and on the form prescribed by TRSL. The correctly completed prescribed TRSL form should be received by TRSL 30 days prior to the disbursement, but no later than 8 business days prior to disbursement. Members who have not reached their required beginning date, as defined by Section 401(a)(9) of the Internal Revenue Code, in the year of retirement must begin withdrawals within 12 months of the date of retirement.</w:t>
      </w:r>
      <w:r>
        <w:t xml:space="preserve"> </w:t>
      </w:r>
      <w:r w:rsidRPr="00547C8E">
        <w:t>Members who have reached their required beginning date, as defined in Section 401(a)(9) of the Internal Revenue Code, in the year of retirement must begin withdrawals by April 1 of the calendar year following the date of retirement or 12 months after retirement, whichever is earlier.</w:t>
      </w:r>
    </w:p>
    <w:p w14:paraId="6E4E33D7" w14:textId="77777777" w:rsidR="002E5C20" w:rsidRPr="00547C8E" w:rsidRDefault="002E5C20" w:rsidP="002E5C20">
      <w:pPr>
        <w:pStyle w:val="AuthorityNote"/>
      </w:pPr>
      <w:r w:rsidRPr="00547C8E">
        <w:t>AUTHORITY NOTE:</w:t>
      </w:r>
      <w:r w:rsidRPr="00547C8E">
        <w:tab/>
        <w:t>Promulgated in accordance with R.S. 11:784, R.S. 11:786-790 and R.S. 11:826.</w:t>
      </w:r>
    </w:p>
    <w:p w14:paraId="4927AF46" w14:textId="77777777" w:rsidR="002E5C20" w:rsidRPr="00547C8E" w:rsidRDefault="002E5C20" w:rsidP="002E5C20">
      <w:pPr>
        <w:pStyle w:val="HistoricalNote"/>
      </w:pPr>
      <w:r w:rsidRPr="00547C8E">
        <w:t>HISTORICAL NOTE:</w:t>
      </w:r>
      <w:r w:rsidRPr="00547C8E">
        <w:tab/>
        <w:t xml:space="preserve">Promulgated by the Department of the Treasury, Board of Trustees of the Teachers’ Retirement System of Louisiana, LR 18:261 (June 1992), repromulgated LR 24:501 (March 1998), amended LR 28:1031 (May 2002), LR 28:2569 (December 2002), LR 46:1242 (September 2020), amended LR 53: </w:t>
      </w:r>
    </w:p>
    <w:p w14:paraId="127BE720" w14:textId="77777777" w:rsidR="002E5C20" w:rsidRPr="00547C8E" w:rsidRDefault="002E5C20" w:rsidP="002E5C20">
      <w:pPr>
        <w:pStyle w:val="Section"/>
      </w:pPr>
      <w:r w:rsidRPr="00547C8E">
        <w:t>§511.</w:t>
      </w:r>
      <w:r w:rsidRPr="00547C8E">
        <w:tab/>
        <w:t xml:space="preserve">Change of DROP Withdrawal Method </w:t>
      </w:r>
    </w:p>
    <w:p w14:paraId="365E702C" w14:textId="77777777" w:rsidR="002E5C20" w:rsidRPr="00547C8E" w:rsidRDefault="002E5C20" w:rsidP="002E5C20">
      <w:pPr>
        <w:pStyle w:val="A0"/>
      </w:pPr>
      <w:r w:rsidRPr="00547C8E">
        <w:t>A.</w:t>
      </w:r>
      <w:r w:rsidRPr="00547C8E">
        <w:tab/>
        <w:t xml:space="preserve">The participant will have one opportunity per 12-month period to change the chosen withdrawal method and/or amount if the original method selected was either </w:t>
      </w:r>
      <w:r w:rsidRPr="00547C8E">
        <w:rPr>
          <w:bCs/>
        </w:rPr>
        <w:t>§509.A.2, 3, 4, or 5. Any change must be made in accordance with the life expectancy of the participant.</w:t>
      </w:r>
    </w:p>
    <w:p w14:paraId="60020EA4" w14:textId="77777777" w:rsidR="002E5C20" w:rsidRPr="00547C8E" w:rsidRDefault="002E5C20" w:rsidP="002E5C20">
      <w:pPr>
        <w:pStyle w:val="1"/>
      </w:pPr>
      <w:r w:rsidRPr="00547C8E">
        <w:t>1.</w:t>
      </w:r>
      <w:r w:rsidRPr="00547C8E">
        <w:tab/>
        <w:t>For participants who have not reached their required beginning date, as defined in Section 401(a)(9) of the Internal Revenue Code, any change in the withdrawal method must be made in accordance with the life expectancy of the participant at the time of his retirement, and at no time may the disbursement from the account be less than the amount of the originally selected periodic payment.</w:t>
      </w:r>
    </w:p>
    <w:p w14:paraId="49F88E6E" w14:textId="77777777" w:rsidR="002E5C20" w:rsidRPr="00547C8E" w:rsidRDefault="002E5C20" w:rsidP="002E5C20">
      <w:pPr>
        <w:pStyle w:val="1"/>
      </w:pPr>
      <w:r w:rsidRPr="00547C8E">
        <w:t>2.</w:t>
      </w:r>
      <w:r w:rsidRPr="00547C8E">
        <w:tab/>
        <w:t>For participants who have reached their required beginning date, as defined in Section 401(a)(9) of the Internal Revenue Code, at the time of the change, the change in the withdrawal method may allow the participant to reduce the disbursement only if the participant had not reached his required beginning date at the time he began withdrawals.</w:t>
      </w:r>
      <w:r>
        <w:t xml:space="preserve"> </w:t>
      </w:r>
      <w:r w:rsidRPr="00547C8E">
        <w:t>Otherwise the rule under §511.A.1 will apply.</w:t>
      </w:r>
    </w:p>
    <w:p w14:paraId="5F7CFE88" w14:textId="77777777" w:rsidR="002E5C20" w:rsidRPr="00547C8E" w:rsidRDefault="002E5C20" w:rsidP="002E5C20">
      <w:pPr>
        <w:pStyle w:val="A0"/>
      </w:pPr>
      <w:r w:rsidRPr="00547C8E">
        <w:t>B.</w:t>
      </w:r>
      <w:r w:rsidRPr="00547C8E">
        <w:tab/>
        <w:t xml:space="preserve">Except as provided below, when the life expectancy </w:t>
      </w:r>
      <w:r w:rsidRPr="00547C8E">
        <w:rPr>
          <w:color w:val="000000"/>
        </w:rPr>
        <w:t xml:space="preserve">of the participant governs the selected periodic withdrawal </w:t>
      </w:r>
      <w:r w:rsidRPr="00547C8E">
        <w:t>method, disbursements from the DROP account shall be made in accordance with the “Single Life Table” (SLT) for participants first eligible to begin withdrawing.</w:t>
      </w:r>
    </w:p>
    <w:p w14:paraId="593D88D0" w14:textId="77777777" w:rsidR="002E5C20" w:rsidRPr="00547C8E" w:rsidRDefault="002E5C20" w:rsidP="002E5C20">
      <w:pPr>
        <w:pStyle w:val="1"/>
      </w:pPr>
      <w:r w:rsidRPr="00547C8E">
        <w:rPr>
          <w:bCs/>
        </w:rPr>
        <w:t>1.</w:t>
      </w:r>
      <w:r w:rsidRPr="00547C8E">
        <w:rPr>
          <w:bCs/>
        </w:rPr>
        <w:tab/>
        <w:t xml:space="preserve">If a retiree has reached his required beginning date, as defined in Section 401(a)(9) of the Internal Revenue Code, </w:t>
      </w:r>
      <w:r w:rsidRPr="00547C8E">
        <w:t>he must meet a required minimum distribution (RMD) and may request the use of the “Single Life Table” (SLT), “Uniform Lifetime Table” (ULT) or the “Joint and Last Survivor Table” (JLST), whichever applies. Once the election has been made he cannot elect to make a change at a later date.</w:t>
      </w:r>
    </w:p>
    <w:p w14:paraId="28B67280" w14:textId="77777777" w:rsidR="002E5C20" w:rsidRPr="00547C8E" w:rsidRDefault="002E5C20" w:rsidP="002E5C20">
      <w:pPr>
        <w:pStyle w:val="A0"/>
      </w:pPr>
      <w:r w:rsidRPr="00547C8E">
        <w:t>C.</w:t>
      </w:r>
      <w:r w:rsidRPr="00547C8E">
        <w:tab/>
        <w:t>…</w:t>
      </w:r>
    </w:p>
    <w:p w14:paraId="7A53514B" w14:textId="77777777" w:rsidR="002E5C20" w:rsidRPr="00547C8E" w:rsidRDefault="002E5C20" w:rsidP="002E5C20">
      <w:pPr>
        <w:pStyle w:val="AuthorityNote"/>
      </w:pPr>
      <w:r w:rsidRPr="00547C8E">
        <w:t>AUTHORITY NOTE:</w:t>
      </w:r>
      <w:r w:rsidRPr="00547C8E">
        <w:tab/>
        <w:t>Promulgated in accordance with R.S. 11:739, R.S. 11:784, and R.S. 11:786-790.</w:t>
      </w:r>
    </w:p>
    <w:p w14:paraId="69629E4F" w14:textId="77777777" w:rsidR="002E5C20" w:rsidRPr="00547C8E" w:rsidRDefault="002E5C20" w:rsidP="002E5C20">
      <w:pPr>
        <w:pStyle w:val="HistoricalNote"/>
      </w:pPr>
      <w:r w:rsidRPr="00547C8E">
        <w:t>HISTORICAL NOTE:</w:t>
      </w:r>
      <w:r w:rsidRPr="00547C8E">
        <w:tab/>
        <w:t>Promulgated by the Department of Treasury, Board of Trustees of the Teachers’ Retirement System of Louisiana, LR 18:261 (June 1992), repromulgated LR 24:502 (March 1998), amended LR 24:961 (May 1998), LR 28:1031 (May 2002), LR 28:2569 (December 2002), LR 46:1242 (September 2020), amended LR 53:</w:t>
      </w:r>
    </w:p>
    <w:p w14:paraId="0760247B" w14:textId="77777777" w:rsidR="002E5C20" w:rsidRDefault="002E5C20" w:rsidP="002E5C20">
      <w:pPr>
        <w:pStyle w:val="Chapter"/>
      </w:pPr>
      <w:r w:rsidRPr="00547C8E">
        <w:lastRenderedPageBreak/>
        <w:t>Chapter 15.</w:t>
      </w:r>
      <w:r w:rsidRPr="00547C8E">
        <w:tab/>
        <w:t>Optional Retirement Plan (ORP)</w:t>
      </w:r>
    </w:p>
    <w:p w14:paraId="0E6425C1" w14:textId="77777777" w:rsidR="002E5C20" w:rsidRPr="00547C8E" w:rsidRDefault="002E5C20" w:rsidP="002E5C20">
      <w:pPr>
        <w:pStyle w:val="Section"/>
        <w:rPr>
          <w:highlight w:val="yellow"/>
        </w:rPr>
      </w:pPr>
      <w:r w:rsidRPr="00547C8E">
        <w:t>§1513.</w:t>
      </w:r>
      <w:r w:rsidRPr="00547C8E">
        <w:tab/>
        <w:t>Distributions</w:t>
      </w:r>
      <w:r w:rsidRPr="00547C8E">
        <w:rPr>
          <w:highlight w:val="yellow"/>
        </w:rPr>
        <w:t xml:space="preserve"> </w:t>
      </w:r>
    </w:p>
    <w:p w14:paraId="330910E4" w14:textId="77777777" w:rsidR="002E5C20" w:rsidRPr="00547C8E" w:rsidRDefault="002E5C20" w:rsidP="002E5C20">
      <w:pPr>
        <w:pStyle w:val="A0"/>
      </w:pPr>
      <w:r w:rsidRPr="00547C8E">
        <w:t>A.</w:t>
      </w:r>
      <w:r w:rsidRPr="00547C8E">
        <w:tab/>
        <w:t>…</w:t>
      </w:r>
    </w:p>
    <w:p w14:paraId="7DD9C202" w14:textId="77777777" w:rsidR="002E5C20" w:rsidRPr="00547C8E" w:rsidRDefault="002E5C20" w:rsidP="002E5C20">
      <w:pPr>
        <w:pStyle w:val="A0"/>
      </w:pPr>
      <w:r w:rsidRPr="00547C8E">
        <w:t>B.</w:t>
      </w:r>
      <w:r w:rsidRPr="00547C8E">
        <w:tab/>
        <w:t>The ORP provider shall offer ORP participants the following single-sum cash payments:</w:t>
      </w:r>
    </w:p>
    <w:p w14:paraId="25F4B5FF" w14:textId="77777777" w:rsidR="002E5C20" w:rsidRPr="00547C8E" w:rsidRDefault="002E5C20" w:rsidP="002E5C20">
      <w:pPr>
        <w:pStyle w:val="1"/>
      </w:pPr>
      <w:r w:rsidRPr="00547C8E">
        <w:t>1.</w:t>
      </w:r>
      <w:r w:rsidRPr="00547C8E">
        <w:tab/>
        <w:t>direct transfers by and between ORP providers;</w:t>
      </w:r>
    </w:p>
    <w:p w14:paraId="37F6C770" w14:textId="77777777" w:rsidR="002E5C20" w:rsidRPr="00547C8E" w:rsidRDefault="002E5C20" w:rsidP="002E5C20">
      <w:pPr>
        <w:pStyle w:val="1"/>
      </w:pPr>
      <w:r w:rsidRPr="00547C8E">
        <w:t>2.</w:t>
      </w:r>
      <w:r w:rsidRPr="00547C8E">
        <w:tab/>
        <w:t>death benefits; and,</w:t>
      </w:r>
    </w:p>
    <w:p w14:paraId="114DD853" w14:textId="77777777" w:rsidR="002E5C20" w:rsidRPr="00547C8E" w:rsidRDefault="002E5C20" w:rsidP="002E5C20">
      <w:pPr>
        <w:pStyle w:val="1"/>
      </w:pPr>
      <w:r w:rsidRPr="00547C8E">
        <w:t>3.</w:t>
      </w:r>
      <w:r w:rsidRPr="00547C8E">
        <w:tab/>
        <w:t>an initial benefit payable upon retirement, provided such benefit is approved by the ORP provider. The initial benefit shall not exceed an amount equal to the participant’s monthly benefit, payable as a single-life annuity with no guarantees, times 36.</w:t>
      </w:r>
    </w:p>
    <w:p w14:paraId="7270AA50" w14:textId="77777777" w:rsidR="002E5C20" w:rsidRPr="00547C8E" w:rsidRDefault="002E5C20" w:rsidP="002E5C20">
      <w:pPr>
        <w:pStyle w:val="A0"/>
      </w:pPr>
      <w:r w:rsidRPr="00547C8E">
        <w:t>C.</w:t>
      </w:r>
      <w:r w:rsidRPr="00547C8E">
        <w:tab/>
        <w:t>Minimum Distributions</w:t>
      </w:r>
    </w:p>
    <w:p w14:paraId="6742A7CF" w14:textId="77777777" w:rsidR="002E5C20" w:rsidRPr="00547C8E" w:rsidRDefault="002E5C20" w:rsidP="002E5C20">
      <w:pPr>
        <w:pStyle w:val="1"/>
      </w:pPr>
      <w:r w:rsidRPr="00547C8E">
        <w:t>1.</w:t>
      </w:r>
      <w:r w:rsidRPr="00547C8E">
        <w:tab/>
        <w:t>For purposes of this Section, the following definitions shall apply.</w:t>
      </w:r>
    </w:p>
    <w:p w14:paraId="032CAE02" w14:textId="77777777" w:rsidR="002E5C20" w:rsidRPr="00547C8E" w:rsidRDefault="002E5C20" w:rsidP="002E5C20">
      <w:pPr>
        <w:pStyle w:val="Text"/>
        <w:jc w:val="center"/>
      </w:pPr>
      <w:r w:rsidRPr="00547C8E">
        <w:t>* * *</w:t>
      </w:r>
    </w:p>
    <w:p w14:paraId="641C353A" w14:textId="77777777" w:rsidR="002E5C20" w:rsidRPr="00547C8E" w:rsidRDefault="002E5C20" w:rsidP="002E5C20">
      <w:pPr>
        <w:pStyle w:val="A0"/>
      </w:pPr>
      <w:r w:rsidRPr="00547C8E">
        <w:rPr>
          <w:i/>
          <w:iCs/>
        </w:rPr>
        <w:t>Required Beginning Date</w:t>
      </w:r>
      <w:r w:rsidRPr="00547C8E">
        <w:t>—April 1 of the calendar year following the later of:</w:t>
      </w:r>
    </w:p>
    <w:p w14:paraId="2932DC3F" w14:textId="77777777" w:rsidR="002E5C20" w:rsidRPr="00547C8E" w:rsidRDefault="002E5C20" w:rsidP="002E5C20">
      <w:pPr>
        <w:pStyle w:val="i0"/>
      </w:pPr>
      <w:r>
        <w:tab/>
      </w:r>
      <w:r w:rsidRPr="00547C8E">
        <w:t>i.</w:t>
      </w:r>
      <w:r w:rsidRPr="00547C8E">
        <w:tab/>
        <w:t>the calendar year in which the participant attains the required beginning date, as defined in Section 401(a)(9) of the Internal Revenue Code; or</w:t>
      </w:r>
    </w:p>
    <w:p w14:paraId="1F383621" w14:textId="77777777" w:rsidR="002E5C20" w:rsidRPr="00547C8E" w:rsidRDefault="002E5C20" w:rsidP="002E5C20">
      <w:pPr>
        <w:pStyle w:val="i0"/>
      </w:pPr>
      <w:r>
        <w:tab/>
      </w:r>
      <w:r w:rsidRPr="00547C8E">
        <w:t>ii.</w:t>
      </w:r>
      <w:r w:rsidRPr="00547C8E">
        <w:tab/>
        <w:t>the calendar year in which the participant retires.</w:t>
      </w:r>
    </w:p>
    <w:p w14:paraId="4A815047" w14:textId="77777777" w:rsidR="002E5C20" w:rsidRPr="00547C8E" w:rsidRDefault="002E5C20" w:rsidP="002E5C20">
      <w:pPr>
        <w:pStyle w:val="i0"/>
        <w:tabs>
          <w:tab w:val="clear" w:pos="4500"/>
          <w:tab w:val="left" w:pos="1800"/>
        </w:tabs>
      </w:pPr>
      <w:r>
        <w:tab/>
      </w:r>
      <w:r w:rsidRPr="00547C8E">
        <w:t>ii.(a). - C.2.</w:t>
      </w:r>
      <w:r w:rsidRPr="00547C8E">
        <w:tab/>
        <w:t>…</w:t>
      </w:r>
    </w:p>
    <w:p w14:paraId="5DF187C9" w14:textId="77777777" w:rsidR="002E5C20" w:rsidRPr="00547C8E" w:rsidRDefault="002E5C20" w:rsidP="002E5C20">
      <w:pPr>
        <w:pStyle w:val="1"/>
      </w:pPr>
      <w:r w:rsidRPr="00547C8E">
        <w:t>3.</w:t>
      </w:r>
      <w:r w:rsidRPr="00547C8E">
        <w:tab/>
        <w:t>The participant’s entire interest will be distributed, or begin to be distributed, to the participant no later than the participant’s required beginning date. If the participant dies before distributions begin, the participant’s entire interest will be distributed, or begin to be distributed, no later than as follows:</w:t>
      </w:r>
    </w:p>
    <w:p w14:paraId="15F31B9D" w14:textId="77777777" w:rsidR="002E5C20" w:rsidRPr="00547C8E" w:rsidRDefault="002E5C20" w:rsidP="002E5C20">
      <w:pPr>
        <w:pStyle w:val="a1"/>
        <w:rPr>
          <w:strike/>
        </w:rPr>
      </w:pPr>
      <w:r w:rsidRPr="00547C8E">
        <w:t>a.</w:t>
      </w:r>
      <w:r w:rsidRPr="00547C8E">
        <w:tab/>
        <w:t xml:space="preserve">If the participant’s surviving spouse is the participant’s sole designated beneficiary, then distributions to the surviving spouse will begin by December 31 of the calendar year immediately following the calendar year in which the participant died, or by December 31 of the calendar year in which the participant would have attained his required beginning date, as defined in Section 401(a)(9) of the Internal Revenue Code, or April 1 following the calendar year in which the surviving spouse reaches the spouse’s required beginning date as defined in Section 401(a)(9) if the surviving spouse submits to the retirement system at least </w:t>
      </w:r>
      <w:r>
        <w:t>30</w:t>
      </w:r>
      <w:r w:rsidRPr="00547C8E">
        <w:t xml:space="preserve"> days prior to any required distributions, or the deadline provided by federal law or regulation, an acceptable election, as provided by the system, to be treated as a member for this purpose. </w:t>
      </w:r>
    </w:p>
    <w:p w14:paraId="2A771799" w14:textId="77777777" w:rsidR="002E5C20" w:rsidRPr="00547C8E" w:rsidRDefault="002E5C20" w:rsidP="002E5C20">
      <w:pPr>
        <w:pStyle w:val="A0"/>
        <w:tabs>
          <w:tab w:val="left" w:pos="1620"/>
        </w:tabs>
      </w:pPr>
      <w:r w:rsidRPr="00547C8E">
        <w:t>C.3.b. - C.8.a.i.</w:t>
      </w:r>
      <w:r w:rsidRPr="00547C8E">
        <w:tab/>
        <w:t>…</w:t>
      </w:r>
    </w:p>
    <w:p w14:paraId="35D11FF3" w14:textId="77777777" w:rsidR="002E5C20" w:rsidRPr="00547C8E" w:rsidRDefault="002E5C20" w:rsidP="002E5C20">
      <w:pPr>
        <w:pStyle w:val="i0"/>
      </w:pPr>
      <w:r>
        <w:tab/>
      </w:r>
      <w:r w:rsidRPr="00547C8E">
        <w:t>ii.</w:t>
      </w:r>
      <w:r w:rsidRPr="00547C8E">
        <w:tab/>
        <w:t>notwithstanding Clause a.i, if the designated beneficiary is an eligible designated beneficiary, then the participant’s entire interest shall be distributed beginning no later than December 31 of the calendar year immediately following the calendar year in which the participant died, over the life of the eligible designated beneficiary or over a period not exceeding the life expectancy of the eligible designated beneficiary. If the eligible designated beneficiary is the surviving spouse, payment is not required until the later of December 31 of the calendar year immediately following the calendar year in which the participant died or December 31 of the calendar year in which the participant would have attained the required beginning date as defined in Section 401(a)(9) of the Internal Revenue Code.</w:t>
      </w:r>
    </w:p>
    <w:p w14:paraId="32C37F2D" w14:textId="77777777" w:rsidR="002E5C20" w:rsidRPr="00547C8E" w:rsidRDefault="002E5C20" w:rsidP="002E5C20">
      <w:pPr>
        <w:pStyle w:val="A0"/>
      </w:pPr>
      <w:r w:rsidRPr="00547C8E">
        <w:t>C.8.iii. - F.4.</w:t>
      </w:r>
      <w:r w:rsidRPr="00547C8E">
        <w:tab/>
        <w:t>…</w:t>
      </w:r>
    </w:p>
    <w:p w14:paraId="10F2A948" w14:textId="77777777" w:rsidR="002E5C20" w:rsidRPr="00547C8E" w:rsidRDefault="002E5C20" w:rsidP="002E5C20">
      <w:pPr>
        <w:pStyle w:val="AuthorityNote"/>
      </w:pPr>
      <w:r w:rsidRPr="00547C8E">
        <w:t>AUTHORITY NOTE:</w:t>
      </w:r>
      <w:r w:rsidRPr="00547C8E">
        <w:tab/>
        <w:t>Promulgated in accordance with R.S. 11:826 and 921-929.</w:t>
      </w:r>
    </w:p>
    <w:p w14:paraId="4854F105" w14:textId="77777777" w:rsidR="002E5C20" w:rsidRPr="00547C8E" w:rsidRDefault="002E5C20" w:rsidP="002E5C20">
      <w:pPr>
        <w:pStyle w:val="HistoricalNote"/>
      </w:pPr>
      <w:r w:rsidRPr="00547C8E">
        <w:t>HISTORICAL NOTE:</w:t>
      </w:r>
      <w:r w:rsidRPr="00547C8E">
        <w:tab/>
        <w:t>Promulgated by the Department of Treasury, Board of Trustees of the Teachers’ Retirement System of Louisiana, LR 40:2275 (November 2014), amended LR 47:1902 (December 2021), amended LR 5</w:t>
      </w:r>
      <w:r>
        <w:t>3</w:t>
      </w:r>
      <w:r w:rsidRPr="00547C8E">
        <w:t>:</w:t>
      </w:r>
    </w:p>
    <w:p w14:paraId="7DAF19B0" w14:textId="77777777" w:rsidR="002E5C20" w:rsidRDefault="002E5C20" w:rsidP="002E5C20">
      <w:pPr>
        <w:pStyle w:val="RegCodeTitle"/>
      </w:pPr>
      <w:r w:rsidRPr="00547C8E">
        <w:t>Family Impact Statement</w:t>
      </w:r>
    </w:p>
    <w:p w14:paraId="41798314" w14:textId="77777777" w:rsidR="002E5C20" w:rsidRPr="00547C8E" w:rsidRDefault="002E5C20" w:rsidP="002E5C20">
      <w:pPr>
        <w:pStyle w:val="Text"/>
      </w:pPr>
      <w:r w:rsidRPr="00547C8E">
        <w:t>The proposed Rule should not have any known or foreseeable impact on any family formation, stability, and autonomy.</w:t>
      </w:r>
      <w:r>
        <w:t xml:space="preserve"> </w:t>
      </w:r>
      <w:r w:rsidRPr="00547C8E">
        <w:t>In particular, the proposed Rule has no known or foreseeable impact on:</w:t>
      </w:r>
    </w:p>
    <w:p w14:paraId="6DA65FC5" w14:textId="77777777" w:rsidR="002E5C20" w:rsidRPr="00547C8E" w:rsidRDefault="002E5C20" w:rsidP="002E5C20">
      <w:pPr>
        <w:pStyle w:val="1"/>
      </w:pPr>
      <w:r w:rsidRPr="00547C8E">
        <w:t>1.</w:t>
      </w:r>
      <w:r w:rsidRPr="00547C8E">
        <w:tab/>
        <w:t>the stability of the family;</w:t>
      </w:r>
    </w:p>
    <w:p w14:paraId="22B4E9AD" w14:textId="77777777" w:rsidR="002E5C20" w:rsidRPr="00547C8E" w:rsidRDefault="002E5C20" w:rsidP="002E5C20">
      <w:pPr>
        <w:pStyle w:val="1"/>
      </w:pPr>
      <w:r w:rsidRPr="00547C8E">
        <w:t>2.</w:t>
      </w:r>
      <w:r w:rsidRPr="00547C8E">
        <w:tab/>
        <w:t>the authority and rights of persons regarding the education and supervision of their children;</w:t>
      </w:r>
    </w:p>
    <w:p w14:paraId="117554E9" w14:textId="77777777" w:rsidR="002E5C20" w:rsidRPr="00547C8E" w:rsidRDefault="002E5C20" w:rsidP="002E5C20">
      <w:pPr>
        <w:pStyle w:val="1"/>
      </w:pPr>
      <w:r w:rsidRPr="00547C8E">
        <w:t>3.</w:t>
      </w:r>
      <w:r w:rsidRPr="00547C8E">
        <w:tab/>
        <w:t>the functioning of the family;</w:t>
      </w:r>
    </w:p>
    <w:p w14:paraId="5D4737EC" w14:textId="77777777" w:rsidR="002E5C20" w:rsidRPr="00547C8E" w:rsidRDefault="002E5C20" w:rsidP="002E5C20">
      <w:pPr>
        <w:pStyle w:val="1"/>
      </w:pPr>
      <w:r w:rsidRPr="00547C8E">
        <w:t>4.</w:t>
      </w:r>
      <w:r w:rsidRPr="00547C8E">
        <w:tab/>
        <w:t>family earnings and family budget;</w:t>
      </w:r>
    </w:p>
    <w:p w14:paraId="10394B4E" w14:textId="77777777" w:rsidR="002E5C20" w:rsidRPr="00547C8E" w:rsidRDefault="002E5C20" w:rsidP="002E5C20">
      <w:pPr>
        <w:pStyle w:val="1"/>
      </w:pPr>
      <w:r w:rsidRPr="00547C8E">
        <w:t>5.</w:t>
      </w:r>
      <w:r w:rsidRPr="00547C8E">
        <w:tab/>
        <w:t>the behavior and personal responsibility of children;</w:t>
      </w:r>
    </w:p>
    <w:p w14:paraId="010A9867" w14:textId="77777777" w:rsidR="002E5C20" w:rsidRPr="00547C8E" w:rsidRDefault="002E5C20" w:rsidP="002E5C20">
      <w:pPr>
        <w:pStyle w:val="1"/>
      </w:pPr>
      <w:r w:rsidRPr="00547C8E">
        <w:t>6.</w:t>
      </w:r>
      <w:r w:rsidRPr="00547C8E">
        <w:tab/>
        <w:t>the ability of the family or a local government to perform the function as contained in the proposed Rule.</w:t>
      </w:r>
    </w:p>
    <w:p w14:paraId="0E854937" w14:textId="77777777" w:rsidR="002E5C20" w:rsidRDefault="002E5C20" w:rsidP="002E5C20">
      <w:pPr>
        <w:pStyle w:val="RegCodeTitle"/>
      </w:pPr>
      <w:r w:rsidRPr="00547C8E">
        <w:t>Poverty Impact Statement</w:t>
      </w:r>
    </w:p>
    <w:p w14:paraId="2A567363" w14:textId="77777777" w:rsidR="002E5C20" w:rsidRPr="00547C8E" w:rsidRDefault="002E5C20" w:rsidP="002E5C20">
      <w:pPr>
        <w:pStyle w:val="A0"/>
      </w:pPr>
      <w:r w:rsidRPr="00547C8E">
        <w:t>The proposed Rule should not have any known or foreseeable impact on any child, individual, or family as defined by R.S. 49:973(B).</w:t>
      </w:r>
      <w:r>
        <w:t xml:space="preserve"> </w:t>
      </w:r>
      <w:r w:rsidRPr="00547C8E">
        <w:t>In particular, there should be no known or foreseeable effect on:</w:t>
      </w:r>
    </w:p>
    <w:p w14:paraId="519568FB" w14:textId="77777777" w:rsidR="002E5C20" w:rsidRPr="00547C8E" w:rsidRDefault="002E5C20" w:rsidP="002E5C20">
      <w:pPr>
        <w:pStyle w:val="1"/>
      </w:pPr>
      <w:r w:rsidRPr="00547C8E">
        <w:t>1.</w:t>
      </w:r>
      <w:r w:rsidRPr="00547C8E">
        <w:tab/>
        <w:t>household income, assets, and financial security;</w:t>
      </w:r>
    </w:p>
    <w:p w14:paraId="6BE9365E" w14:textId="77777777" w:rsidR="002E5C20" w:rsidRPr="00547C8E" w:rsidRDefault="002E5C20" w:rsidP="002E5C20">
      <w:pPr>
        <w:pStyle w:val="1"/>
      </w:pPr>
      <w:r w:rsidRPr="00547C8E">
        <w:t>2.</w:t>
      </w:r>
      <w:r w:rsidRPr="00547C8E">
        <w:tab/>
        <w:t>early childhood development and preschool through postsecondary education development;</w:t>
      </w:r>
    </w:p>
    <w:p w14:paraId="6CD799C0" w14:textId="77777777" w:rsidR="002E5C20" w:rsidRPr="00547C8E" w:rsidRDefault="002E5C20" w:rsidP="002E5C20">
      <w:pPr>
        <w:pStyle w:val="1"/>
      </w:pPr>
      <w:r w:rsidRPr="00547C8E">
        <w:t>3.</w:t>
      </w:r>
      <w:r w:rsidRPr="00547C8E">
        <w:tab/>
        <w:t>employment and workforce development;</w:t>
      </w:r>
    </w:p>
    <w:p w14:paraId="26324048" w14:textId="77777777" w:rsidR="002E5C20" w:rsidRPr="00547C8E" w:rsidRDefault="002E5C20" w:rsidP="002E5C20">
      <w:pPr>
        <w:pStyle w:val="1"/>
      </w:pPr>
      <w:r w:rsidRPr="00547C8E">
        <w:t>4.</w:t>
      </w:r>
      <w:r w:rsidRPr="00547C8E">
        <w:tab/>
        <w:t>taxes and tax credits;</w:t>
      </w:r>
    </w:p>
    <w:p w14:paraId="70D8C26D" w14:textId="77777777" w:rsidR="002E5C20" w:rsidRDefault="002E5C20" w:rsidP="002E5C20">
      <w:pPr>
        <w:pStyle w:val="1"/>
      </w:pPr>
      <w:r w:rsidRPr="00547C8E">
        <w:t>5.</w:t>
      </w:r>
      <w:r w:rsidRPr="00547C8E">
        <w:tab/>
        <w:t>child and dependent care, housing, health care, nutrition, transportation, and utilities assistance.</w:t>
      </w:r>
    </w:p>
    <w:p w14:paraId="46A7B93F" w14:textId="77777777" w:rsidR="002E5C20" w:rsidRPr="00547C8E" w:rsidRDefault="002E5C20" w:rsidP="002E5C20">
      <w:pPr>
        <w:pStyle w:val="RegCodeTitle"/>
      </w:pPr>
      <w:r w:rsidRPr="00547C8E">
        <w:t>Small Business Analysis</w:t>
      </w:r>
    </w:p>
    <w:p w14:paraId="2B7A8439" w14:textId="77777777" w:rsidR="002E5C20" w:rsidRPr="00547C8E" w:rsidRDefault="002E5C20" w:rsidP="002E5C20">
      <w:pPr>
        <w:pStyle w:val="A0"/>
      </w:pPr>
      <w:r w:rsidRPr="00547C8E">
        <w:t xml:space="preserve">The proposed Rule should have no adverse impact on small businesses as defined in the Regulatory Flexibility Act. </w:t>
      </w:r>
    </w:p>
    <w:p w14:paraId="162F4C7C" w14:textId="77777777" w:rsidR="002E5C20" w:rsidRPr="00547C8E" w:rsidRDefault="002E5C20" w:rsidP="002E5C20">
      <w:pPr>
        <w:pStyle w:val="RegCodeTitle"/>
      </w:pPr>
      <w:r w:rsidRPr="00547C8E">
        <w:t>Provider Impact Statement</w:t>
      </w:r>
    </w:p>
    <w:p w14:paraId="2F95F95B" w14:textId="77777777" w:rsidR="002E5C20" w:rsidRPr="00547C8E" w:rsidRDefault="002E5C20" w:rsidP="002E5C20">
      <w:pPr>
        <w:pStyle w:val="A0"/>
      </w:pPr>
      <w:r w:rsidRPr="00547C8E">
        <w:t>The proposed Rule should not have any known or foreseeable impact on providers as defined by HCR 170 of the 2014 Regular Legislative Session.</w:t>
      </w:r>
      <w:r>
        <w:t xml:space="preserve"> </w:t>
      </w:r>
      <w:r w:rsidRPr="00547C8E">
        <w:t>In particular, there should be no known or foreseeable effect on:</w:t>
      </w:r>
    </w:p>
    <w:p w14:paraId="278BD667" w14:textId="77777777" w:rsidR="002E5C20" w:rsidRPr="00547C8E" w:rsidRDefault="002E5C20" w:rsidP="002E5C20">
      <w:pPr>
        <w:pStyle w:val="1"/>
      </w:pPr>
      <w:r>
        <w:t>1.</w:t>
      </w:r>
      <w:r>
        <w:tab/>
      </w:r>
      <w:r w:rsidRPr="00547C8E">
        <w:t>the staffing level requirements or qualifications required to provide the same level of service;</w:t>
      </w:r>
    </w:p>
    <w:p w14:paraId="3AACE5B1" w14:textId="77777777" w:rsidR="002E5C20" w:rsidRPr="00547C8E" w:rsidRDefault="002E5C20" w:rsidP="002E5C20">
      <w:pPr>
        <w:pStyle w:val="1"/>
      </w:pPr>
      <w:r>
        <w:t>2.</w:t>
      </w:r>
      <w:r>
        <w:tab/>
      </w:r>
      <w:r w:rsidRPr="00547C8E">
        <w:t xml:space="preserve">the total direct and indirect effect on the cost to the providers to provide the same level of service; or </w:t>
      </w:r>
    </w:p>
    <w:p w14:paraId="15F47A97" w14:textId="77777777" w:rsidR="002E5C20" w:rsidRPr="00547C8E" w:rsidRDefault="002E5C20" w:rsidP="002E5C20">
      <w:pPr>
        <w:pStyle w:val="1"/>
      </w:pPr>
      <w:r>
        <w:t>3.</w:t>
      </w:r>
      <w:r>
        <w:tab/>
      </w:r>
      <w:r w:rsidRPr="00547C8E">
        <w:t>the overall effect on the ability of the provider to provide the same level of service.</w:t>
      </w:r>
    </w:p>
    <w:p w14:paraId="5F0FAAAD" w14:textId="77777777" w:rsidR="002E5C20" w:rsidRPr="00547C8E" w:rsidRDefault="002E5C20" w:rsidP="002E5C20">
      <w:pPr>
        <w:pStyle w:val="RegCodeTitle"/>
      </w:pPr>
      <w:r w:rsidRPr="00547C8E">
        <w:t>Public Comments</w:t>
      </w:r>
    </w:p>
    <w:p w14:paraId="7713950C" w14:textId="77777777" w:rsidR="002E5C20" w:rsidRPr="00547C8E" w:rsidRDefault="002E5C20" w:rsidP="002E5C20">
      <w:pPr>
        <w:pStyle w:val="A0"/>
      </w:pPr>
      <w:r w:rsidRPr="00547C8E">
        <w:t>Interested persons may submit written comments to the Teachers’ Retirement System of Louisiana on the proposed Rule until 12 p.m. on November 10, 2026, to Bridget B. Denicola, Executive Counsel, Board of Trustees for the Teachers’ Retirement System of Louisiana, P.O. Box 94123, Baton Rouge, LA 70804-9123.</w:t>
      </w:r>
    </w:p>
    <w:p w14:paraId="4549E445" w14:textId="77777777" w:rsidR="002E5C20" w:rsidRPr="00547C8E" w:rsidRDefault="002E5C20" w:rsidP="002E5C20">
      <w:pPr>
        <w:pStyle w:val="RegCodeTitle"/>
        <w:rPr>
          <w:bCs/>
        </w:rPr>
      </w:pPr>
      <w:r w:rsidRPr="00547C8E">
        <w:t>Public Hearing</w:t>
      </w:r>
    </w:p>
    <w:p w14:paraId="3EC70F19" w14:textId="77777777" w:rsidR="002E5C20" w:rsidRDefault="002E5C20" w:rsidP="002E5C20">
      <w:pPr>
        <w:pStyle w:val="A0"/>
      </w:pPr>
      <w:r w:rsidRPr="00547C8E">
        <w:t>Interested parties may submit a written request to conduct a public hearing to the Teachers’ Retirement System of Louisiana, Attention:</w:t>
      </w:r>
      <w:r>
        <w:t xml:space="preserve"> </w:t>
      </w:r>
      <w:r w:rsidRPr="00547C8E">
        <w:t>Bridget B. Denicola, Executive Counsel, Board of Trustees for the Teachers’ Retirement System of Louisiana, via U.S. Mail to P.O. Box 94123, Baton Rouge, LA 70804-9123, or via hand delivery; however, such request must be received by no later than 12:00 p.m. on November 10, 2026.</w:t>
      </w:r>
      <w:r>
        <w:t xml:space="preserve"> </w:t>
      </w:r>
      <w:r w:rsidRPr="00547C8E">
        <w:t>If the criteria set forth in R.S. 49:961(B) are satisfied, a public hearing will take place at 2</w:t>
      </w:r>
      <w:r>
        <w:t xml:space="preserve"> </w:t>
      </w:r>
      <w:r w:rsidRPr="00547C8E">
        <w:t xml:space="preserve">p.m. on December 1, 2026 in the Boardroom, located on the fourth </w:t>
      </w:r>
      <w:r>
        <w:br w:type="page"/>
      </w:r>
      <w:r w:rsidRPr="00547C8E">
        <w:lastRenderedPageBreak/>
        <w:t>floor of the Louisiana Retirement Systems Building at 8401 United Plaza Blvd., Baton Rouge, LA 70809. If a public hearing is to be held, all interested parties are invited to attend and present data, views, comments, or arguments, orally or in writing.</w:t>
      </w:r>
    </w:p>
    <w:p w14:paraId="759AF85D" w14:textId="77777777" w:rsidR="002E5C20" w:rsidRPr="00547C8E" w:rsidRDefault="002E5C20" w:rsidP="002E5C20">
      <w:pPr>
        <w:pStyle w:val="A0"/>
      </w:pPr>
    </w:p>
    <w:p w14:paraId="5536F029" w14:textId="77777777" w:rsidR="002E5C20" w:rsidRPr="00547C8E" w:rsidRDefault="002E5C20" w:rsidP="002E5C20">
      <w:pPr>
        <w:pStyle w:val="RegSignature"/>
      </w:pPr>
      <w:r w:rsidRPr="00547C8E">
        <w:t>Katherine Whitney</w:t>
      </w:r>
    </w:p>
    <w:p w14:paraId="37A82FC9" w14:textId="77777777" w:rsidR="002E5C20" w:rsidRDefault="002E5C20" w:rsidP="002E5C20">
      <w:pPr>
        <w:pStyle w:val="RegSignature"/>
      </w:pPr>
      <w:r w:rsidRPr="00547C8E">
        <w:t>Director</w:t>
      </w:r>
    </w:p>
    <w:p w14:paraId="4A3DF228" w14:textId="77777777" w:rsidR="002E5C20" w:rsidRDefault="002E5C20" w:rsidP="002E5C20">
      <w:pPr>
        <w:pStyle w:val="RegCodePart"/>
        <w:rPr>
          <w:noProof w:val="0"/>
        </w:rPr>
      </w:pPr>
    </w:p>
    <w:p w14:paraId="457FD4F4" w14:textId="77777777" w:rsidR="002E5C20" w:rsidRDefault="002E5C20" w:rsidP="002E5C20">
      <w:pPr>
        <w:pStyle w:val="RegCodePart"/>
        <w:rPr>
          <w:noProof w:val="0"/>
        </w:rPr>
      </w:pPr>
      <w:r>
        <w:rPr>
          <w:noProof w:val="0"/>
        </w:rPr>
        <w:t>FISCAL AND ECONOMIC IMPACT STATEMENT FOR ADMINISTRATIVE RULES</w:t>
      </w:r>
    </w:p>
    <w:p w14:paraId="5419681C" w14:textId="77777777" w:rsidR="002E5C20" w:rsidRDefault="002E5C20" w:rsidP="002E5C20">
      <w:pPr>
        <w:pStyle w:val="RegCodePart"/>
      </w:pPr>
      <w:r>
        <w:t xml:space="preserve">RULE TITLE:  </w:t>
      </w:r>
      <w:r w:rsidRPr="00CE75C8">
        <w:t>Deferred Retirement Option Plan (DROP) and Optional Retirement Plan (ORP)</w:t>
      </w:r>
    </w:p>
    <w:p w14:paraId="6DBBE158" w14:textId="77777777" w:rsidR="002E5C20" w:rsidRDefault="002E5C20" w:rsidP="002E5C20">
      <w:pPr>
        <w:pStyle w:val="Chapter"/>
        <w:jc w:val="center"/>
      </w:pPr>
    </w:p>
    <w:p w14:paraId="5BC0F1BE"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1406DAC5" w14:textId="77777777" w:rsidR="002E5C20" w:rsidRPr="00CE75C8" w:rsidRDefault="002E5C20" w:rsidP="002E5C20">
      <w:pPr>
        <w:pStyle w:val="RegFE2"/>
      </w:pPr>
      <w:r w:rsidRPr="00CE75C8">
        <w:t>The proposed amendment to the rules will not have any fiscal impact on state or local government units.</w:t>
      </w:r>
    </w:p>
    <w:p w14:paraId="66037BC0" w14:textId="77777777" w:rsidR="002E5C20" w:rsidRPr="00CE75C8" w:rsidRDefault="002E5C20" w:rsidP="002E5C20">
      <w:pPr>
        <w:pStyle w:val="RegFE2"/>
      </w:pPr>
      <w:bookmarkStart w:id="643" w:name="_Hlk236146124"/>
      <w:r w:rsidRPr="00CE75C8">
        <w:t xml:space="preserve">The proposed amendment to the rules ensures compliance by the Teachers' Retirement System of Louisiana ("TRSL") with R.S. 11:784(A) and (C)(2), as amended by Act 24 of the 2026 Regular Legislative Session, and conformity with revisions to the Internal Revenue Code. The proposed amendment to the rules provides that the required beginning date ("RBD") for TRSL members who have a Deferred Retirement Option Plan ("DROP") account will be the same as that used in Section 401(a)(9) of the Internal Revenue Code, as amended by the SECURE Act and SECURE 2.0 Act, </w:t>
      </w:r>
      <w:r w:rsidRPr="00CE75C8">
        <w:rPr>
          <w:i/>
          <w:iCs/>
        </w:rPr>
        <w:t>i.e.</w:t>
      </w:r>
      <w:r w:rsidRPr="00CE75C8">
        <w:t xml:space="preserve">, the age that triggers a required minimum distribution ("RMD") for a TRSL member with a DROP account will increase depending upon the member's date of birth. In addition, the proposed rules provide that TRSL participants who have an Optional Retirement Plan ("ORP"), will be subject to the same RBD age rule as those who have a DROP account, </w:t>
      </w:r>
      <w:r w:rsidRPr="00CE75C8">
        <w:rPr>
          <w:i/>
          <w:iCs/>
        </w:rPr>
        <w:t>i.e.</w:t>
      </w:r>
      <w:r w:rsidRPr="00CE75C8">
        <w:t>, the RBD for ORP participants will be the same required beginning date as defined in Section 401(a)(9) of the Internal Revenue Code, as amended by the SECURE Act and SECURE 2.0 Act.</w:t>
      </w:r>
    </w:p>
    <w:bookmarkEnd w:id="643"/>
    <w:p w14:paraId="2EAF59D4" w14:textId="77777777" w:rsidR="002E5C20" w:rsidRDefault="002E5C20" w:rsidP="002E5C20">
      <w:pPr>
        <w:pStyle w:val="RegFE2"/>
        <w:rPr>
          <w:noProof w:val="0"/>
        </w:rPr>
      </w:pPr>
      <w:r w:rsidRPr="00CE75C8">
        <w:rPr>
          <w:noProof w:val="0"/>
        </w:rPr>
        <w:t>This proposed amendment to the rules is not expected to have any discernible negative impact to TRSL or State or local governmental units since the rules are intended to ensure that TRSL remains in compliance with State and Federal laws and regulations.</w:t>
      </w:r>
    </w:p>
    <w:p w14:paraId="1815F522"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1D69C809" w14:textId="77777777" w:rsidR="002E5C20" w:rsidRDefault="002E5C20" w:rsidP="002E5C20">
      <w:pPr>
        <w:pStyle w:val="RegFE2"/>
        <w:rPr>
          <w:noProof w:val="0"/>
        </w:rPr>
      </w:pPr>
      <w:r w:rsidRPr="00CE75C8">
        <w:rPr>
          <w:noProof w:val="0"/>
        </w:rPr>
        <w:t>The proposed amendment to the rules will not impact state or local governmental revenue collections.</w:t>
      </w:r>
    </w:p>
    <w:p w14:paraId="7E2BBAF6"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6EB06A52" w14:textId="77777777" w:rsidR="002E5C20" w:rsidRDefault="002E5C20" w:rsidP="002E5C20">
      <w:pPr>
        <w:pStyle w:val="RegFE2"/>
        <w:rPr>
          <w:noProof w:val="0"/>
        </w:rPr>
      </w:pPr>
      <w:bookmarkStart w:id="644" w:name="_Hlk239937517"/>
      <w:r w:rsidRPr="00CE75C8">
        <w:rPr>
          <w:noProof w:val="0"/>
        </w:rPr>
        <w:t>The proposed amendment to the rules will directly benefit the TRSL members by allowing members of TRSL, who have a DROP account or participants with an ORP account, to delay taking their RMDs. This allows these individuals greater discretion over when to withdraw funds from their DROP or ORP account.</w:t>
      </w:r>
      <w:bookmarkEnd w:id="644"/>
    </w:p>
    <w:p w14:paraId="00EBCED8" w14:textId="77777777" w:rsidR="002E5C20" w:rsidRDefault="002E5C20" w:rsidP="002E5C20">
      <w:pPr>
        <w:pStyle w:val="RegFE1"/>
        <w:rPr>
          <w:noProof w:val="0"/>
        </w:rPr>
      </w:pPr>
      <w:r>
        <w:rPr>
          <w:noProof w:val="0"/>
        </w:rPr>
        <w:t>IV.</w:t>
      </w:r>
      <w:r>
        <w:rPr>
          <w:noProof w:val="0"/>
        </w:rPr>
        <w:tab/>
        <w:t>ESTIMATED EFFECT ON COMPETITION AND EMPLOYMENT (Summary)</w:t>
      </w:r>
    </w:p>
    <w:p w14:paraId="716ADC1A" w14:textId="77777777" w:rsidR="002E5C20" w:rsidRDefault="002E5C20" w:rsidP="002E5C20">
      <w:pPr>
        <w:pStyle w:val="RegFE2"/>
        <w:rPr>
          <w:noProof w:val="0"/>
        </w:rPr>
      </w:pPr>
    </w:p>
    <w:p w14:paraId="2B8AD506"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Katherine Whitney</w:t>
      </w:r>
      <w:r w:rsidRPr="0021739A">
        <w:rPr>
          <w:noProof w:val="0"/>
          <w:kern w:val="2"/>
          <w:sz w:val="18"/>
        </w:rPr>
        <w:tab/>
      </w:r>
      <w:r>
        <w:rPr>
          <w:noProof w:val="0"/>
          <w:kern w:val="2"/>
          <w:sz w:val="18"/>
        </w:rPr>
        <w:t>Patrice Thomas</w:t>
      </w:r>
    </w:p>
    <w:p w14:paraId="081B04B3" w14:textId="77777777" w:rsidR="002E5C20" w:rsidRPr="0021739A" w:rsidRDefault="002E5C20" w:rsidP="002E5C20">
      <w:pPr>
        <w:pStyle w:val="RegLogNumber"/>
        <w:tabs>
          <w:tab w:val="left" w:pos="2880"/>
          <w:tab w:val="decimal" w:pos="2988"/>
        </w:tabs>
        <w:outlineLvl w:val="8"/>
        <w:rPr>
          <w:noProof w:val="0"/>
          <w:kern w:val="2"/>
          <w:sz w:val="18"/>
        </w:rPr>
      </w:pPr>
      <w:r>
        <w:rPr>
          <w:noProof w:val="0"/>
          <w:kern w:val="2"/>
          <w:sz w:val="18"/>
        </w:rPr>
        <w:t>Director</w:t>
      </w:r>
      <w:r w:rsidRPr="0021739A">
        <w:rPr>
          <w:noProof w:val="0"/>
          <w:kern w:val="2"/>
          <w:sz w:val="18"/>
        </w:rPr>
        <w:tab/>
      </w:r>
      <w:r>
        <w:rPr>
          <w:noProof w:val="0"/>
          <w:kern w:val="2"/>
          <w:sz w:val="18"/>
        </w:rPr>
        <w:t>Deputy Fiscal Officer</w:t>
      </w:r>
    </w:p>
    <w:p w14:paraId="0F8FFF60" w14:textId="77777777" w:rsidR="002E5C20" w:rsidRPr="0021739A" w:rsidRDefault="002E5C20" w:rsidP="002E5C20">
      <w:pPr>
        <w:pStyle w:val="RegLogNumber"/>
        <w:tabs>
          <w:tab w:val="left" w:pos="2880"/>
          <w:tab w:val="decimal" w:pos="2988"/>
        </w:tabs>
        <w:outlineLvl w:val="8"/>
        <w:rPr>
          <w:noProof w:val="0"/>
          <w:kern w:val="2"/>
          <w:sz w:val="18"/>
        </w:rPr>
      </w:pPr>
      <w:r>
        <w:t>2610#032</w:t>
      </w:r>
      <w:r w:rsidRPr="0021739A">
        <w:rPr>
          <w:noProof w:val="0"/>
          <w:kern w:val="2"/>
          <w:sz w:val="20"/>
        </w:rPr>
        <w:tab/>
      </w:r>
      <w:r>
        <w:rPr>
          <w:noProof w:val="0"/>
          <w:kern w:val="2"/>
          <w:sz w:val="18"/>
        </w:rPr>
        <w:t>Legislative Fiscal Office</w:t>
      </w:r>
    </w:p>
    <w:p w14:paraId="2244D022" w14:textId="77777777" w:rsidR="002E5C20" w:rsidRPr="00A35639" w:rsidRDefault="002E5C20" w:rsidP="002E5C20"/>
    <w:p w14:paraId="44F15C0D" w14:textId="77777777" w:rsidR="002E5C20" w:rsidRDefault="002E5C20" w:rsidP="002E5C20">
      <w:pPr>
        <w:pStyle w:val="RegItemFirstLine"/>
      </w:pPr>
      <w:r>
        <w:t>NOTICE OF INTENT</w:t>
      </w:r>
    </w:p>
    <w:p w14:paraId="7A65454C" w14:textId="77777777" w:rsidR="002E5C20" w:rsidRDefault="002E5C20" w:rsidP="002E5C20">
      <w:pPr>
        <w:pStyle w:val="RegDepartment"/>
      </w:pPr>
      <w:r>
        <w:t>Department of Wildlife and Fisheries</w:t>
      </w:r>
    </w:p>
    <w:p w14:paraId="1A206800" w14:textId="77777777" w:rsidR="002E5C20" w:rsidRDefault="002E5C20" w:rsidP="002E5C20">
      <w:pPr>
        <w:pStyle w:val="RegDepartment"/>
      </w:pPr>
      <w:r w:rsidRPr="000D7644">
        <w:t>Wildlife and Fisheries Commission</w:t>
      </w:r>
    </w:p>
    <w:p w14:paraId="68429759" w14:textId="77777777" w:rsidR="002E5C20" w:rsidRPr="000D7644" w:rsidRDefault="002E5C20" w:rsidP="002E5C20">
      <w:pPr>
        <w:pStyle w:val="RegItemTitle"/>
        <w:spacing w:before="240"/>
      </w:pPr>
      <w:r w:rsidRPr="000D7644">
        <w:t xml:space="preserve">Rule Review and Streamlining under </w:t>
      </w:r>
      <w:r>
        <w:br/>
      </w:r>
      <w:r w:rsidRPr="000D7644">
        <w:t>Executive Order JML 25-038</w:t>
      </w:r>
      <w:r>
        <w:br/>
      </w:r>
      <w:r w:rsidRPr="000D7644">
        <w:t>(LAC 76:I.</w:t>
      </w:r>
      <w:r>
        <w:t>Chapters 3 and 7</w:t>
      </w:r>
      <w:r w:rsidRPr="000D7644">
        <w:t>)</w:t>
      </w:r>
    </w:p>
    <w:p w14:paraId="5DB518E2" w14:textId="77777777" w:rsidR="002E5C20" w:rsidRPr="000D7644" w:rsidRDefault="002E5C20" w:rsidP="002E5C20">
      <w:pPr>
        <w:pStyle w:val="A0"/>
      </w:pPr>
      <w:r w:rsidRPr="000D7644">
        <w:t xml:space="preserve">The Wildlife and Fisheries Commission does hereby give </w:t>
      </w:r>
      <w:r>
        <w:t>n</w:t>
      </w:r>
      <w:r w:rsidRPr="000D7644">
        <w:t xml:space="preserve">otice of its intent to amend and repeal portions of LAC Title 76, Part I. The commission proposes to amend the </w:t>
      </w:r>
      <w:r>
        <w:t>T</w:t>
      </w:r>
      <w:r w:rsidRPr="000D7644">
        <w:t>itle of Part I so that it accurately describes the rules codified there; to repeal §309 (Wildlife Violator Compact), §319 (Confidentiality of Commercial and For-Hire Industry Landing Data), and §337 (Special Permits: Publicly-Operated Residential Psychiatric Facilities), and Chapter 7 (Louisiana Wild Seafood Certification Program) in its entirety; to repeal Subsections A through C of §327 (Recreational Electronic Licensing) and amend the authority note to that Section; and to amend §321 (Records; Confidentiality) so that a single Section governs the confidentiality of all fishery dependent data, including commercial landings data and for-hire industry landings data.</w:t>
      </w:r>
    </w:p>
    <w:p w14:paraId="078870FE" w14:textId="77777777" w:rsidR="002E5C20" w:rsidRPr="000D7644" w:rsidRDefault="002E5C20" w:rsidP="002E5C20">
      <w:pPr>
        <w:pStyle w:val="A0"/>
      </w:pPr>
      <w:r w:rsidRPr="000D7644">
        <w:t>This action is taken as part of the systematic review of existing rules required by R.S. 49:964(D) and directed by Executive Order JML 25-038, signed April 1, 2025, which provides that state agencies “shall promulgate only such rules and regulations as are required by law” and directs each rulemaking entity to evaluate whether each rule is necessary, consistent with law, aligned with the agency’s mission, and justified by benefits that outweigh the burdens it imposes. Authority to establish, amend, and repeal these rules is vested in the Wildlife and Fisheries Commission and the secretary of the Department of Wildlife and Fisheries by R.S. 56:6, R.S. 56:23, R.S. 56:301.4, R.S. 56:578.15 and R.S. 56:641.</w:t>
      </w:r>
    </w:p>
    <w:p w14:paraId="1863806A" w14:textId="77777777" w:rsidR="002E5C20" w:rsidRPr="000D7644" w:rsidRDefault="002E5C20" w:rsidP="002E5C20">
      <w:pPr>
        <w:pStyle w:val="A0"/>
      </w:pPr>
      <w:r w:rsidRPr="000D7644">
        <w:t xml:space="preserve">The </w:t>
      </w:r>
      <w:r>
        <w:t>s</w:t>
      </w:r>
      <w:r w:rsidRPr="000D7644">
        <w:t xml:space="preserve">ecretary of the Department of Wildlife and Fisheries is authorized to take any and all necessary steps on behalf of the commission to promulgate and effectuate this Notice of Intent, including but not limited to, the filing of the Fiscal and Economic Impact Statement, the filing of the Notice of Intent and compiling public comments and submissions for the commission’s review and consideration. In the absence of any further action by the commission following an opportunity to consider all public comments regarding the proposed </w:t>
      </w:r>
      <w:r>
        <w:t>R</w:t>
      </w:r>
      <w:r w:rsidRPr="000D7644">
        <w:t xml:space="preserve">ule, the </w:t>
      </w:r>
      <w:r>
        <w:t>s</w:t>
      </w:r>
      <w:r w:rsidRPr="000D7644">
        <w:t>ecretary is authorized and directed to prepare and transmit a summary report to the legislative oversight committees and file the final Rule.</w:t>
      </w:r>
    </w:p>
    <w:p w14:paraId="3C422891" w14:textId="77777777" w:rsidR="002E5C20" w:rsidRPr="000D7644" w:rsidRDefault="002E5C20" w:rsidP="002E5C20">
      <w:pPr>
        <w:pStyle w:val="RegCodeTitle"/>
      </w:pPr>
      <w:r w:rsidRPr="000D7644">
        <w:t>Title 76</w:t>
      </w:r>
    </w:p>
    <w:p w14:paraId="511B1625" w14:textId="77777777" w:rsidR="002E5C20" w:rsidRPr="000D7644" w:rsidRDefault="002E5C20" w:rsidP="002E5C20">
      <w:pPr>
        <w:pStyle w:val="RegCodeTitle"/>
      </w:pPr>
      <w:r w:rsidRPr="000D7644">
        <w:t>WILDLIFE AND FISHERIES</w:t>
      </w:r>
    </w:p>
    <w:p w14:paraId="172D709F" w14:textId="77777777" w:rsidR="002E5C20" w:rsidRPr="000D7644" w:rsidRDefault="002E5C20" w:rsidP="002E5C20">
      <w:pPr>
        <w:pStyle w:val="RegCodePart"/>
      </w:pPr>
      <w:r w:rsidRPr="000D7644">
        <w:t>Part I.</w:t>
      </w:r>
      <w:r>
        <w:t xml:space="preserve">  </w:t>
      </w:r>
      <w:r w:rsidRPr="000D7644">
        <w:t>Wildlife and Fisheries Commission, Department of Wildlife and Fisheries, and Related Boards and Programs</w:t>
      </w:r>
    </w:p>
    <w:p w14:paraId="45463BCF" w14:textId="77777777" w:rsidR="002E5C20" w:rsidRPr="000D7644" w:rsidRDefault="002E5C20" w:rsidP="002E5C20">
      <w:pPr>
        <w:pStyle w:val="Chapter"/>
      </w:pPr>
      <w:r w:rsidRPr="000D7644">
        <w:t>Chapter 3.</w:t>
      </w:r>
      <w:r w:rsidRPr="000D7644">
        <w:tab/>
        <w:t>Special Powers and Duties</w:t>
      </w:r>
    </w:p>
    <w:p w14:paraId="327148F2" w14:textId="77777777" w:rsidR="002E5C20" w:rsidRPr="000D7644" w:rsidRDefault="002E5C20" w:rsidP="002E5C20">
      <w:pPr>
        <w:pStyle w:val="Chapter"/>
      </w:pPr>
      <w:r w:rsidRPr="000D7644">
        <w:t>Subchapter B.</w:t>
      </w:r>
      <w:r w:rsidRPr="000D7644">
        <w:tab/>
        <w:t>Enforcement</w:t>
      </w:r>
    </w:p>
    <w:p w14:paraId="3F083019" w14:textId="77777777" w:rsidR="002E5C20" w:rsidRPr="000D7644" w:rsidRDefault="002E5C20" w:rsidP="002E5C20">
      <w:pPr>
        <w:pStyle w:val="Section"/>
      </w:pPr>
      <w:r w:rsidRPr="000D7644">
        <w:t>§309.</w:t>
      </w:r>
      <w:r w:rsidRPr="000D7644">
        <w:tab/>
        <w:t>Wildlife Violator Compact</w:t>
      </w:r>
    </w:p>
    <w:p w14:paraId="382A1429" w14:textId="77777777" w:rsidR="002E5C20" w:rsidRPr="000D7644" w:rsidRDefault="002E5C20" w:rsidP="002E5C20">
      <w:pPr>
        <w:pStyle w:val="A0"/>
      </w:pPr>
      <w:r w:rsidRPr="000D7644">
        <w:t>Repealed.</w:t>
      </w:r>
    </w:p>
    <w:p w14:paraId="41544402" w14:textId="77777777" w:rsidR="002E5C20" w:rsidRPr="000D7644" w:rsidRDefault="002E5C20" w:rsidP="002E5C20">
      <w:pPr>
        <w:pStyle w:val="AuthorityNote"/>
      </w:pPr>
      <w:r w:rsidRPr="000D7644">
        <w:t>AUTHORITY NOTE:</w:t>
      </w:r>
      <w:r w:rsidRPr="000D7644">
        <w:tab/>
        <w:t>Promulgated in accordance with R.S. 56:69.21-R.S. 56:69.31.</w:t>
      </w:r>
    </w:p>
    <w:p w14:paraId="58C1D5C5" w14:textId="77777777" w:rsidR="002E5C20" w:rsidRPr="000D7644" w:rsidRDefault="002E5C20" w:rsidP="002E5C20">
      <w:pPr>
        <w:pStyle w:val="HistoricalNote"/>
      </w:pPr>
      <w:r w:rsidRPr="000D7644">
        <w:t>HISTORICAL NOTE:</w:t>
      </w:r>
      <w:r w:rsidRPr="000D7644">
        <w:tab/>
        <w:t>Promulgated by the Department of Wildlife and Fisheries, Wildlife and Fisheries Commission, LR 35:2858 (December 2009), repealed LR 5</w:t>
      </w:r>
      <w:r>
        <w:t>3</w:t>
      </w:r>
      <w:r w:rsidRPr="000D7644">
        <w:t>:</w:t>
      </w:r>
    </w:p>
    <w:p w14:paraId="1F32C6A0" w14:textId="77777777" w:rsidR="002E5C20" w:rsidRPr="000D7644" w:rsidRDefault="002E5C20" w:rsidP="002E5C20">
      <w:pPr>
        <w:pStyle w:val="Chapter"/>
      </w:pPr>
      <w:r w:rsidRPr="000D7644">
        <w:lastRenderedPageBreak/>
        <w:t>Subchapter F.</w:t>
      </w:r>
      <w:r w:rsidRPr="000D7644">
        <w:tab/>
        <w:t>Confidential Fishery Data</w:t>
      </w:r>
    </w:p>
    <w:p w14:paraId="79FABCB7" w14:textId="77777777" w:rsidR="002E5C20" w:rsidRPr="000D7644" w:rsidRDefault="002E5C20" w:rsidP="002E5C20">
      <w:pPr>
        <w:pStyle w:val="Section"/>
      </w:pPr>
      <w:r w:rsidRPr="000D7644">
        <w:t>§319.</w:t>
      </w:r>
      <w:r w:rsidRPr="000D7644">
        <w:tab/>
        <w:t>Confidentiality of Commercial and For-Hire Industry Landing Data</w:t>
      </w:r>
    </w:p>
    <w:p w14:paraId="2326BB75" w14:textId="77777777" w:rsidR="002E5C20" w:rsidRPr="000D7644" w:rsidRDefault="002E5C20" w:rsidP="002E5C20">
      <w:pPr>
        <w:pStyle w:val="A0"/>
      </w:pPr>
      <w:r w:rsidRPr="000D7644">
        <w:t>Repealed.</w:t>
      </w:r>
    </w:p>
    <w:p w14:paraId="1FF23E77" w14:textId="77777777" w:rsidR="002E5C20" w:rsidRPr="000D7644" w:rsidRDefault="002E5C20" w:rsidP="002E5C20">
      <w:pPr>
        <w:pStyle w:val="AuthorityNote"/>
      </w:pPr>
      <w:r w:rsidRPr="000D7644">
        <w:t>AUTHORITY NOTE:</w:t>
      </w:r>
      <w:r w:rsidRPr="000D7644">
        <w:tab/>
        <w:t>Promulgated in accordance with R.S. 56:345.</w:t>
      </w:r>
    </w:p>
    <w:p w14:paraId="2B530F3B" w14:textId="77777777" w:rsidR="002E5C20" w:rsidRPr="000D7644" w:rsidRDefault="002E5C20" w:rsidP="002E5C20">
      <w:pPr>
        <w:pStyle w:val="HistoricalNote"/>
      </w:pPr>
      <w:r w:rsidRPr="000D7644">
        <w:t>HISTORICAL NOTE:</w:t>
      </w:r>
      <w:r w:rsidRPr="000D7644">
        <w:tab/>
        <w:t>Promulgated by Department of Wildlife and Fisheries, Wildlife and Fisheries Commission, LR 16:38 (January 1990), amended LR 35:702 (April 2009), repealed LR 5</w:t>
      </w:r>
      <w:r>
        <w:t>3</w:t>
      </w:r>
      <w:r w:rsidRPr="000D7644">
        <w:t>:</w:t>
      </w:r>
    </w:p>
    <w:p w14:paraId="2C7C2686" w14:textId="77777777" w:rsidR="002E5C20" w:rsidRPr="000D7644" w:rsidRDefault="002E5C20" w:rsidP="002E5C20">
      <w:pPr>
        <w:pStyle w:val="Section"/>
      </w:pPr>
      <w:r w:rsidRPr="000D7644">
        <w:t>§321.</w:t>
      </w:r>
      <w:r w:rsidRPr="000D7644">
        <w:tab/>
        <w:t>Records; Confidentiality</w:t>
      </w:r>
    </w:p>
    <w:p w14:paraId="31DE9F39" w14:textId="77777777" w:rsidR="002E5C20" w:rsidRPr="000D7644" w:rsidRDefault="002E5C20" w:rsidP="002E5C20">
      <w:pPr>
        <w:pStyle w:val="A0"/>
      </w:pPr>
      <w:r w:rsidRPr="000D7644">
        <w:t>A.</w:t>
      </w:r>
      <w:r w:rsidRPr="000D7644">
        <w:tab/>
        <w:t>Scope. This Section governs the confidentiality of all fishery dependent data collected or otherwise obtained by the Department of Wildlife and Fisheries, including commercial landings data and for-hire industry landings data.</w:t>
      </w:r>
    </w:p>
    <w:p w14:paraId="448F1E8E" w14:textId="77777777" w:rsidR="002E5C20" w:rsidRPr="000D7644" w:rsidRDefault="002E5C20" w:rsidP="002E5C20">
      <w:pPr>
        <w:pStyle w:val="A0"/>
      </w:pPr>
      <w:r w:rsidRPr="000D7644">
        <w:t>B.</w:t>
      </w:r>
      <w:r w:rsidRPr="000D7644">
        <w:tab/>
        <w:t>Definitions. For the purposes of this Section, the following terms have the meanings given.</w:t>
      </w:r>
    </w:p>
    <w:p w14:paraId="4194070D" w14:textId="77777777" w:rsidR="002E5C20" w:rsidRPr="000D7644" w:rsidRDefault="002E5C20" w:rsidP="002E5C20">
      <w:pPr>
        <w:pStyle w:val="1"/>
      </w:pPr>
      <w:r w:rsidRPr="002E6E7B">
        <w:rPr>
          <w:i/>
          <w:iCs/>
        </w:rPr>
        <w:t>Aggregate Form</w:t>
      </w:r>
      <w:r w:rsidRPr="000D7644">
        <w:t>—data or information submitted by three or more persons that have been summed or assembled in such a manner so as not to reveal, directly or indirectly, the identity or business of any such person.</w:t>
      </w:r>
    </w:p>
    <w:p w14:paraId="66DF52EA" w14:textId="77777777" w:rsidR="002E5C20" w:rsidRPr="000D7644" w:rsidRDefault="002E5C20" w:rsidP="002E5C20">
      <w:pPr>
        <w:pStyle w:val="1"/>
      </w:pPr>
      <w:r w:rsidRPr="002E6E7B">
        <w:rPr>
          <w:i/>
          <w:iCs/>
        </w:rPr>
        <w:t>Fishery Dependent Data</w:t>
      </w:r>
      <w:r w:rsidRPr="000D7644">
        <w:t>—data collected from individuals or firms under the authority of Part VI of Title 56 of the Louisiana Revised Statutes, including commercial landings data, for-hire industry landings data, and trip ticket data. The term does not include the names, addresses, and license numbers of licensed fishermen.</w:t>
      </w:r>
    </w:p>
    <w:p w14:paraId="207CC901" w14:textId="77777777" w:rsidR="002E5C20" w:rsidRPr="000D7644" w:rsidRDefault="002E5C20" w:rsidP="002E5C20">
      <w:pPr>
        <w:pStyle w:val="A0"/>
      </w:pPr>
      <w:r w:rsidRPr="000D7644">
        <w:t>C.</w:t>
      </w:r>
      <w:r w:rsidRPr="000D7644">
        <w:tab/>
        <w:t>Confidentiality. All fishery dependent data collected or otherwise obtained by personnel, contractors, or instrumentalities of the department, or by members of the commission, in the course of their duties are confidential and shall not be divulged, except in aggregate form, to any person other than the following:</w:t>
      </w:r>
    </w:p>
    <w:p w14:paraId="6E37F7B6" w14:textId="77777777" w:rsidR="002E5C20" w:rsidRPr="000D7644" w:rsidRDefault="002E5C20" w:rsidP="002E5C20">
      <w:pPr>
        <w:pStyle w:val="1"/>
      </w:pPr>
      <w:r w:rsidRPr="000D7644">
        <w:t>1.</w:t>
      </w:r>
      <w:r w:rsidRPr="000D7644">
        <w:tab/>
        <w:t>employees, contractors, or instrumentalities of the department;</w:t>
      </w:r>
    </w:p>
    <w:p w14:paraId="742704D7" w14:textId="77777777" w:rsidR="002E5C20" w:rsidRPr="000D7644" w:rsidRDefault="002E5C20" w:rsidP="002E5C20">
      <w:pPr>
        <w:pStyle w:val="1"/>
      </w:pPr>
      <w:r w:rsidRPr="000D7644">
        <w:t>2.</w:t>
      </w:r>
      <w:r w:rsidRPr="000D7644">
        <w:tab/>
        <w:t>members of the commission;</w:t>
      </w:r>
    </w:p>
    <w:p w14:paraId="17F19289" w14:textId="77777777" w:rsidR="002E5C20" w:rsidRPr="000D7644" w:rsidRDefault="002E5C20" w:rsidP="002E5C20">
      <w:pPr>
        <w:pStyle w:val="1"/>
      </w:pPr>
      <w:r w:rsidRPr="000D7644">
        <w:t>3.</w:t>
      </w:r>
      <w:r w:rsidRPr="000D7644">
        <w:tab/>
        <w:t>the National Oceanic and Atmospheric Administration, National Marine Fisheries Service (NOAA/NMFS);</w:t>
      </w:r>
    </w:p>
    <w:p w14:paraId="298F50F0" w14:textId="77777777" w:rsidR="002E5C20" w:rsidRPr="000D7644" w:rsidRDefault="002E5C20" w:rsidP="002E5C20">
      <w:pPr>
        <w:pStyle w:val="1"/>
      </w:pPr>
      <w:r w:rsidRPr="000D7644">
        <w:t>4.</w:t>
      </w:r>
      <w:r w:rsidRPr="000D7644">
        <w:tab/>
        <w:t>legislative committees and their staffs; and</w:t>
      </w:r>
    </w:p>
    <w:p w14:paraId="7A20BF61" w14:textId="77777777" w:rsidR="002E5C20" w:rsidRPr="000D7644" w:rsidRDefault="002E5C20" w:rsidP="002E5C20">
      <w:pPr>
        <w:pStyle w:val="1"/>
      </w:pPr>
      <w:r w:rsidRPr="000D7644">
        <w:t>5.</w:t>
      </w:r>
      <w:r w:rsidRPr="000D7644">
        <w:tab/>
        <w:t>a state agency authorized through a written agreement with the department that contains confidentiality provisions comparable to those of this Section.</w:t>
      </w:r>
    </w:p>
    <w:p w14:paraId="555AF548" w14:textId="77777777" w:rsidR="002E5C20" w:rsidRPr="000D7644" w:rsidRDefault="002E5C20" w:rsidP="002E5C20">
      <w:pPr>
        <w:pStyle w:val="A0"/>
      </w:pPr>
      <w:r w:rsidRPr="000D7644">
        <w:t>D.</w:t>
      </w:r>
      <w:r w:rsidRPr="000D7644">
        <w:tab/>
        <w:t>Disclosure under Subsection C of this Section is limited to persons whose duties require the information.</w:t>
      </w:r>
      <w:r>
        <w:t xml:space="preserve"> </w:t>
      </w:r>
      <w:r w:rsidRPr="000D7644">
        <w:t>Nothing in this Section prohibits a disclosure otherwise authorized by law or required by court order.</w:t>
      </w:r>
    </w:p>
    <w:p w14:paraId="1D80AD8A" w14:textId="77777777" w:rsidR="002E5C20" w:rsidRPr="000D7644" w:rsidRDefault="002E5C20" w:rsidP="002E5C20">
      <w:pPr>
        <w:pStyle w:val="A0"/>
      </w:pPr>
      <w:r w:rsidRPr="000D7644">
        <w:t>E.</w:t>
      </w:r>
      <w:r w:rsidRPr="000D7644">
        <w:tab/>
        <w:t>Subpoenas and Court Orders</w:t>
      </w:r>
    </w:p>
    <w:p w14:paraId="6C8E4D90" w14:textId="77777777" w:rsidR="002E5C20" w:rsidRPr="000D7644" w:rsidRDefault="002E5C20" w:rsidP="002E5C20">
      <w:pPr>
        <w:pStyle w:val="1"/>
      </w:pPr>
      <w:r w:rsidRPr="000D7644">
        <w:t>1.</w:t>
      </w:r>
      <w:r w:rsidRPr="000D7644">
        <w:tab/>
        <w:t>To the extent possible, the department will oppose agency and congressional subpoenas seeking confidential fishery dependent data.</w:t>
      </w:r>
    </w:p>
    <w:p w14:paraId="2A4283A0" w14:textId="77777777" w:rsidR="002E5C20" w:rsidRPr="000D7644" w:rsidRDefault="002E5C20" w:rsidP="002E5C20">
      <w:pPr>
        <w:pStyle w:val="1"/>
      </w:pPr>
      <w:r w:rsidRPr="000D7644">
        <w:t>2.</w:t>
      </w:r>
      <w:r w:rsidRPr="000D7644">
        <w:tab/>
        <w:t>Neither the department, its contractors or instrumentalities, nor members of the commission, nor legislative committees and their staffs, shall disclose confidential fishery dependent data under court order without the specific approval of the Attorney General.</w:t>
      </w:r>
    </w:p>
    <w:p w14:paraId="54C063C5" w14:textId="77777777" w:rsidR="002E5C20" w:rsidRPr="000D7644" w:rsidRDefault="002E5C20" w:rsidP="002E5C20">
      <w:pPr>
        <w:pStyle w:val="A0"/>
      </w:pPr>
      <w:r w:rsidRPr="000D7644">
        <w:t>F.</w:t>
      </w:r>
      <w:r w:rsidRPr="000D7644">
        <w:tab/>
        <w:t>Federal Compliance. This Section provides for compliance with all procedures set forth by the United States Department of Commerce, or its agencies or instrumentalities, for the confidentiality of fishing statistics collected from individuals or firms by that department, its agencies, or instrumentalities.</w:t>
      </w:r>
    </w:p>
    <w:p w14:paraId="73C063D1" w14:textId="77777777" w:rsidR="002E5C20" w:rsidRPr="000D7644" w:rsidRDefault="002E5C20" w:rsidP="002E5C20">
      <w:pPr>
        <w:pStyle w:val="A0"/>
      </w:pPr>
      <w:r w:rsidRPr="000D7644">
        <w:t>G.</w:t>
      </w:r>
      <w:r w:rsidRPr="000D7644">
        <w:tab/>
        <w:t xml:space="preserve">Penalties. Employees, contractors, or instrumentalities of the department, and members of the commission, who have </w:t>
      </w:r>
      <w:r w:rsidRPr="000D7644">
        <w:t>access to confidential fishery dependent data are subject to the provisions and penalties for unauthorized disclosure.</w:t>
      </w:r>
    </w:p>
    <w:p w14:paraId="36C22E4E" w14:textId="77777777" w:rsidR="002E5C20" w:rsidRPr="000D7644" w:rsidRDefault="002E5C20" w:rsidP="002E5C20">
      <w:pPr>
        <w:pStyle w:val="AuthorityNote"/>
      </w:pPr>
      <w:r w:rsidRPr="000D7644">
        <w:t>AUTHORITY NOTE:</w:t>
      </w:r>
      <w:r w:rsidRPr="000D7644">
        <w:tab/>
        <w:t>Promulgated in accordance with R.S. 56:301.4.</w:t>
      </w:r>
    </w:p>
    <w:p w14:paraId="52773708" w14:textId="77777777" w:rsidR="002E5C20" w:rsidRPr="000D7644" w:rsidRDefault="002E5C20" w:rsidP="002E5C20">
      <w:pPr>
        <w:pStyle w:val="HistoricalNote"/>
      </w:pPr>
      <w:r w:rsidRPr="000D7644">
        <w:t>HISTORICAL NOTE:</w:t>
      </w:r>
      <w:r w:rsidRPr="000D7644">
        <w:tab/>
        <w:t>Promulgated by the Department of Wildlife and Fisheries, Wildlife and Fisheries Commission, LR 18:82 (January 1992), amended LR 35:702 (April 2009), LR 5</w:t>
      </w:r>
      <w:r>
        <w:t>3</w:t>
      </w:r>
      <w:r w:rsidRPr="000D7644">
        <w:t>:</w:t>
      </w:r>
    </w:p>
    <w:p w14:paraId="42871FCC" w14:textId="77777777" w:rsidR="002E5C20" w:rsidRPr="000D7644" w:rsidRDefault="002E5C20" w:rsidP="002E5C20">
      <w:pPr>
        <w:pStyle w:val="Chapter"/>
      </w:pPr>
      <w:r w:rsidRPr="000D7644">
        <w:t>Subchapter H.</w:t>
      </w:r>
      <w:r w:rsidRPr="000D7644">
        <w:tab/>
        <w:t>Electronic Licenses Issuance</w:t>
      </w:r>
    </w:p>
    <w:p w14:paraId="54DBB28B" w14:textId="77777777" w:rsidR="002E5C20" w:rsidRPr="000D7644" w:rsidRDefault="002E5C20" w:rsidP="002E5C20">
      <w:pPr>
        <w:pStyle w:val="Section"/>
      </w:pPr>
      <w:r w:rsidRPr="000D7644">
        <w:t>§327.</w:t>
      </w:r>
      <w:r w:rsidRPr="000D7644">
        <w:tab/>
        <w:t>Recreational Electronic Licensing</w:t>
      </w:r>
    </w:p>
    <w:p w14:paraId="0B5D6BBF" w14:textId="77777777" w:rsidR="002E5C20" w:rsidRPr="000D7644" w:rsidRDefault="002E5C20" w:rsidP="002E5C20">
      <w:pPr>
        <w:pStyle w:val="A0"/>
      </w:pPr>
      <w:r w:rsidRPr="000D7644">
        <w:t>A. - C.</w:t>
      </w:r>
      <w:r w:rsidRPr="000D7644">
        <w:tab/>
        <w:t>Repealed.</w:t>
      </w:r>
    </w:p>
    <w:p w14:paraId="19FB2B6C" w14:textId="77777777" w:rsidR="002E5C20" w:rsidRPr="000D7644" w:rsidRDefault="002E5C20" w:rsidP="002E5C20">
      <w:pPr>
        <w:pStyle w:val="A0"/>
      </w:pPr>
      <w:r w:rsidRPr="000D7644">
        <w:t>D.</w:t>
      </w:r>
      <w:r w:rsidRPr="000D7644">
        <w:tab/>
        <w:t>The secretary of the department shall have the authority to enter into contracts with license issuing agents (license vendors) for the purpose of distribution of electronic licenses. Licensing vendors shall be required to execute a contract provided by the department which shall, at a minimum:</w:t>
      </w:r>
    </w:p>
    <w:p w14:paraId="53BD8814" w14:textId="77777777" w:rsidR="002E5C20" w:rsidRPr="000D7644" w:rsidRDefault="002E5C20" w:rsidP="002E5C20">
      <w:pPr>
        <w:pStyle w:val="1"/>
      </w:pPr>
      <w:r w:rsidRPr="000D7644">
        <w:t>1.</w:t>
      </w:r>
      <w:r w:rsidRPr="000D7644">
        <w:tab/>
        <w:t>provide for a security deposit(s) by the vendor for electronic issuing equipment;</w:t>
      </w:r>
    </w:p>
    <w:p w14:paraId="291A49CC" w14:textId="77777777" w:rsidR="002E5C20" w:rsidRPr="000D7644" w:rsidRDefault="002E5C20" w:rsidP="002E5C20">
      <w:pPr>
        <w:pStyle w:val="1"/>
      </w:pPr>
      <w:r w:rsidRPr="000D7644">
        <w:t>2.</w:t>
      </w:r>
      <w:r w:rsidRPr="000D7644">
        <w:tab/>
        <w:t>provide the mechanisms by which the electronic issuance and transfer of license fees shall be accomplished;</w:t>
      </w:r>
    </w:p>
    <w:p w14:paraId="708DEB7A" w14:textId="77777777" w:rsidR="002E5C20" w:rsidRPr="000D7644" w:rsidRDefault="002E5C20" w:rsidP="002E5C20">
      <w:pPr>
        <w:pStyle w:val="1"/>
      </w:pPr>
      <w:r w:rsidRPr="000D7644">
        <w:t>3.</w:t>
      </w:r>
      <w:r w:rsidRPr="000D7644">
        <w:tab/>
        <w:t>provide for compensation of licensing vendors in an amount not to exceed $0.50 per license privilege, to be retained by the license vendor from license fees collected;</w:t>
      </w:r>
    </w:p>
    <w:p w14:paraId="0F8F9565" w14:textId="77777777" w:rsidR="002E5C20" w:rsidRPr="000D7644" w:rsidRDefault="002E5C20" w:rsidP="002E5C20">
      <w:pPr>
        <w:pStyle w:val="1"/>
      </w:pPr>
      <w:r w:rsidRPr="000D7644">
        <w:t>4.</w:t>
      </w:r>
      <w:r w:rsidRPr="000D7644">
        <w:tab/>
        <w:t>provide for other terms and conditions to be fulfilled by license vendors.</w:t>
      </w:r>
    </w:p>
    <w:p w14:paraId="1262F0BA" w14:textId="77777777" w:rsidR="002E5C20" w:rsidRPr="000D7644" w:rsidRDefault="002E5C20" w:rsidP="002E5C20">
      <w:pPr>
        <w:pStyle w:val="A0"/>
      </w:pPr>
      <w:r w:rsidRPr="000D7644">
        <w:t>E.</w:t>
      </w:r>
      <w:r>
        <w:t xml:space="preserve"> </w:t>
      </w:r>
      <w:r w:rsidRPr="000D7644">
        <w:t>-</w:t>
      </w:r>
      <w:r>
        <w:t xml:space="preserve"> </w:t>
      </w:r>
      <w:r w:rsidRPr="000D7644">
        <w:t>O.</w:t>
      </w:r>
      <w:r w:rsidRPr="000D7644">
        <w:tab/>
        <w:t>…</w:t>
      </w:r>
    </w:p>
    <w:p w14:paraId="78B9C969" w14:textId="77777777" w:rsidR="002E5C20" w:rsidRPr="000D7644" w:rsidRDefault="002E5C20" w:rsidP="002E5C20">
      <w:pPr>
        <w:pStyle w:val="AuthorityNote"/>
      </w:pPr>
      <w:r w:rsidRPr="000D7644">
        <w:t>AUTHORITY NOTE:</w:t>
      </w:r>
      <w:r w:rsidRPr="000D7644">
        <w:tab/>
        <w:t>Promulgated in accordance with R.S. 56:6(21) and R.S. 56:641.</w:t>
      </w:r>
    </w:p>
    <w:p w14:paraId="0A70CA0B" w14:textId="77777777" w:rsidR="002E5C20" w:rsidRPr="000D7644" w:rsidRDefault="002E5C20" w:rsidP="002E5C20">
      <w:pPr>
        <w:pStyle w:val="HistoricalNote"/>
      </w:pPr>
      <w:r w:rsidRPr="000D7644">
        <w:t>HISTORICAL NOTE:</w:t>
      </w:r>
      <w:r w:rsidRPr="000D7644">
        <w:tab/>
        <w:t>Promulgated by the Department of Wildlife and Fisheries, Office of Management and Finance, LR 24:505 (March 1998), amended by Department of Wildlife and Fisheries, Wildlife and Fisheries Commission, LR 26:1078 (May 2000), amended by Department of Wildlife and Fisheries, Office of Management and Finance, LR 27:1243 (August 2001), amended by Department of Wildlife and Fisheries, Wildlife and Fisheries Commission, LR 28:354 (February 2002), LR 28:2570 (December 2002), LR 31:1103 (May 2005), repromulgated LR 31:1345 (June 2005), amended LR 5</w:t>
      </w:r>
      <w:r>
        <w:t>3</w:t>
      </w:r>
      <w:r w:rsidRPr="000D7644">
        <w:t>:</w:t>
      </w:r>
    </w:p>
    <w:p w14:paraId="2403B614" w14:textId="77777777" w:rsidR="002E5C20" w:rsidRPr="000D7644" w:rsidRDefault="002E5C20" w:rsidP="002E5C20">
      <w:pPr>
        <w:pStyle w:val="Chapter"/>
      </w:pPr>
      <w:r w:rsidRPr="000D7644">
        <w:t>Subchapter I.</w:t>
      </w:r>
      <w:r w:rsidRPr="000D7644">
        <w:tab/>
        <w:t>Special Licenses and License Fee Waivers</w:t>
      </w:r>
    </w:p>
    <w:p w14:paraId="3D6CEBF1" w14:textId="77777777" w:rsidR="002E5C20" w:rsidRPr="000D7644" w:rsidRDefault="002E5C20" w:rsidP="002E5C20">
      <w:pPr>
        <w:pStyle w:val="Section"/>
      </w:pPr>
      <w:r w:rsidRPr="000D7644">
        <w:t>§337.</w:t>
      </w:r>
      <w:r w:rsidRPr="000D7644">
        <w:tab/>
        <w:t>Special Permits: Publicly-Operated Residential Psychiatric Facilities</w:t>
      </w:r>
    </w:p>
    <w:p w14:paraId="16A44BC1" w14:textId="77777777" w:rsidR="002E5C20" w:rsidRPr="000D7644" w:rsidRDefault="002E5C20" w:rsidP="002E5C20">
      <w:pPr>
        <w:pStyle w:val="A0"/>
      </w:pPr>
      <w:r w:rsidRPr="000D7644">
        <w:t>Repealed.</w:t>
      </w:r>
    </w:p>
    <w:p w14:paraId="37FADE5D" w14:textId="77777777" w:rsidR="002E5C20" w:rsidRPr="000D7644" w:rsidRDefault="002E5C20" w:rsidP="002E5C20">
      <w:pPr>
        <w:pStyle w:val="AuthorityNote"/>
      </w:pPr>
      <w:r w:rsidRPr="000D7644">
        <w:t>AUTHORITY NOTE:</w:t>
      </w:r>
      <w:r w:rsidRPr="000D7644">
        <w:tab/>
        <w:t>Promulgated in accordance with R.S. 56:302.2.</w:t>
      </w:r>
    </w:p>
    <w:p w14:paraId="2E3178EB" w14:textId="77777777" w:rsidR="002E5C20" w:rsidRPr="000D7644" w:rsidRDefault="002E5C20" w:rsidP="002E5C20">
      <w:pPr>
        <w:pStyle w:val="HistoricalNote"/>
      </w:pPr>
      <w:r w:rsidRPr="000D7644">
        <w:t>HISTORICAL NOTE:</w:t>
      </w:r>
      <w:r w:rsidRPr="000D7644">
        <w:tab/>
        <w:t>Promulgated by the Department of Wildlife and Fisheries, Wildlife and Fisheries Commission, LR 35:1912 (September 2009), repealed LR 5</w:t>
      </w:r>
      <w:r>
        <w:t>3</w:t>
      </w:r>
      <w:r w:rsidRPr="000D7644">
        <w:t xml:space="preserve">: </w:t>
      </w:r>
    </w:p>
    <w:p w14:paraId="3AF88EC3" w14:textId="77777777" w:rsidR="002E5C20" w:rsidRPr="000D7644" w:rsidRDefault="002E5C20" w:rsidP="002E5C20">
      <w:pPr>
        <w:pStyle w:val="Chapter"/>
      </w:pPr>
      <w:r w:rsidRPr="000D7644">
        <w:t>Chapter 7.</w:t>
      </w:r>
      <w:r w:rsidRPr="000D7644">
        <w:tab/>
        <w:t>Louisiana Wild Seafood Certification Program</w:t>
      </w:r>
    </w:p>
    <w:p w14:paraId="6C899BF0" w14:textId="77777777" w:rsidR="002E5C20" w:rsidRPr="000D7644" w:rsidRDefault="002E5C20" w:rsidP="002E5C20">
      <w:pPr>
        <w:pStyle w:val="Section"/>
      </w:pPr>
      <w:r w:rsidRPr="000D7644">
        <w:t>§701.</w:t>
      </w:r>
      <w:r w:rsidRPr="000D7644">
        <w:tab/>
        <w:t>Declaration of Policy, Purposes, and Intent</w:t>
      </w:r>
    </w:p>
    <w:p w14:paraId="763042DD" w14:textId="77777777" w:rsidR="002E5C20" w:rsidRPr="000D7644" w:rsidRDefault="002E5C20" w:rsidP="002E5C20">
      <w:pPr>
        <w:pStyle w:val="A0"/>
      </w:pPr>
      <w:r w:rsidRPr="000D7644">
        <w:t>Repealed.</w:t>
      </w:r>
    </w:p>
    <w:p w14:paraId="34822214" w14:textId="77777777" w:rsidR="002E5C20" w:rsidRPr="000D7644" w:rsidRDefault="002E5C20" w:rsidP="002E5C20">
      <w:pPr>
        <w:pStyle w:val="AuthorityNote"/>
      </w:pPr>
      <w:r w:rsidRPr="000D7644">
        <w:t>AUTHORITY NOTE:</w:t>
      </w:r>
      <w:r w:rsidRPr="000D7644">
        <w:tab/>
        <w:t>Promulgated in accordance with R.S. 56:578.15 and R.S. 56:23.</w:t>
      </w:r>
    </w:p>
    <w:p w14:paraId="7F62349A" w14:textId="77777777" w:rsidR="002E5C20" w:rsidRPr="000D7644" w:rsidRDefault="002E5C20" w:rsidP="002E5C20">
      <w:pPr>
        <w:pStyle w:val="HistoricalNote"/>
      </w:pPr>
      <w:r w:rsidRPr="000D7644">
        <w:t>HISTORICAL NOTE:</w:t>
      </w:r>
      <w:r w:rsidRPr="000D7644">
        <w:tab/>
        <w:t>Promulgated by the Department of Wildlife and Fisheries, Office of the Secretary, LR 38:1999 (August 2012), amended by the Department of Wildlife and Fisheries, Wildlife and Fisheries Commission, LR 39:1062 (April 2013), LR 40:804 (April 2014), repromulgated LR 40:1390 (July 2014), repealed LR 5</w:t>
      </w:r>
      <w:r>
        <w:t>3</w:t>
      </w:r>
      <w:r w:rsidRPr="000D7644">
        <w:t>:</w:t>
      </w:r>
    </w:p>
    <w:p w14:paraId="7588E1E4" w14:textId="77777777" w:rsidR="002E5C20" w:rsidRPr="000D7644" w:rsidRDefault="002E5C20" w:rsidP="002E5C20">
      <w:pPr>
        <w:pStyle w:val="Section"/>
      </w:pPr>
      <w:r w:rsidRPr="000D7644">
        <w:t>§703.</w:t>
      </w:r>
      <w:r w:rsidRPr="000D7644">
        <w:tab/>
        <w:t>Application and Permitting Process</w:t>
      </w:r>
    </w:p>
    <w:p w14:paraId="1F4EE20A" w14:textId="77777777" w:rsidR="002E5C20" w:rsidRPr="000D7644" w:rsidRDefault="002E5C20" w:rsidP="002E5C20">
      <w:pPr>
        <w:pStyle w:val="A0"/>
      </w:pPr>
      <w:r w:rsidRPr="000D7644">
        <w:t>Repealed.</w:t>
      </w:r>
    </w:p>
    <w:p w14:paraId="30425700" w14:textId="77777777" w:rsidR="002E5C20" w:rsidRPr="000D7644" w:rsidRDefault="002E5C20" w:rsidP="002E5C20">
      <w:pPr>
        <w:pStyle w:val="AuthorityNote"/>
      </w:pPr>
      <w:r w:rsidRPr="000D7644">
        <w:t>AUTHORITY NOTE:</w:t>
      </w:r>
      <w:r w:rsidRPr="000D7644">
        <w:tab/>
        <w:t xml:space="preserve">Promulgated in accordance with R.S. 56:578.15, R.S. 56:23, and </w:t>
      </w:r>
      <w:r>
        <w:t xml:space="preserve">R.S. </w:t>
      </w:r>
      <w:r w:rsidRPr="000D7644">
        <w:t>56:301.4.</w:t>
      </w:r>
    </w:p>
    <w:p w14:paraId="7C106BC5" w14:textId="77777777" w:rsidR="002E5C20" w:rsidRPr="000D7644" w:rsidRDefault="002E5C20" w:rsidP="002E5C20">
      <w:pPr>
        <w:pStyle w:val="HistoricalNote"/>
      </w:pPr>
      <w:r w:rsidRPr="000D7644">
        <w:t>HISTORICAL NOTE:</w:t>
      </w:r>
      <w:r w:rsidRPr="000D7644">
        <w:tab/>
        <w:t xml:space="preserve">Promulgated by the Department of Wildlife and Fisheries, Office of the Secretary, LR 38:2000 (August 2012), amended by the Department of Wildlife and Fisheries, </w:t>
      </w:r>
      <w:r w:rsidRPr="000D7644">
        <w:lastRenderedPageBreak/>
        <w:t>Wildlife and Fisheries Commission, LR 40:2616 (December 2014), repealed LR 5</w:t>
      </w:r>
      <w:r>
        <w:t>3</w:t>
      </w:r>
      <w:r w:rsidRPr="000D7644">
        <w:t>:</w:t>
      </w:r>
    </w:p>
    <w:p w14:paraId="1D035D6E" w14:textId="77777777" w:rsidR="002E5C20" w:rsidRPr="000D7644" w:rsidRDefault="002E5C20" w:rsidP="002E5C20">
      <w:pPr>
        <w:pStyle w:val="Section"/>
      </w:pPr>
      <w:r w:rsidRPr="000D7644">
        <w:t>§704.</w:t>
      </w:r>
      <w:r w:rsidRPr="000D7644">
        <w:tab/>
        <w:t>Product Registration and Supply Chain Verification</w:t>
      </w:r>
    </w:p>
    <w:p w14:paraId="2523F7FD" w14:textId="77777777" w:rsidR="002E5C20" w:rsidRPr="000D7644" w:rsidRDefault="002E5C20" w:rsidP="002E5C20">
      <w:pPr>
        <w:pStyle w:val="A0"/>
      </w:pPr>
      <w:r w:rsidRPr="000D7644">
        <w:t>Repealed.</w:t>
      </w:r>
    </w:p>
    <w:p w14:paraId="6FED7322" w14:textId="77777777" w:rsidR="002E5C20" w:rsidRPr="000D7644" w:rsidRDefault="002E5C20" w:rsidP="002E5C20">
      <w:pPr>
        <w:pStyle w:val="AuthorityNote"/>
      </w:pPr>
      <w:r w:rsidRPr="000D7644">
        <w:t>AUTHORITY NOTE:</w:t>
      </w:r>
      <w:r>
        <w:tab/>
      </w:r>
      <w:r w:rsidRPr="000D7644">
        <w:t>Promulgated in accordance with R.S. 56:578.15 and R.S. 56:23.</w:t>
      </w:r>
    </w:p>
    <w:p w14:paraId="0366D179" w14:textId="77777777" w:rsidR="002E5C20" w:rsidRPr="000D7644" w:rsidRDefault="002E5C20" w:rsidP="002E5C20">
      <w:pPr>
        <w:pStyle w:val="HistoricalNote"/>
      </w:pPr>
      <w:r w:rsidRPr="000D7644">
        <w:t>HISTORICAL NOTE:</w:t>
      </w:r>
      <w:r w:rsidRPr="000D7644">
        <w:tab/>
        <w:t>Promulgated by the Department of Wildlife and Fisheries, Wildlife and Fisheries Commission, LR 40:805 (April 2014), repromulgated LR 40:1391 (July 2014), repealed LR 5</w:t>
      </w:r>
      <w:r>
        <w:t>3</w:t>
      </w:r>
      <w:r w:rsidRPr="000D7644">
        <w:t>:</w:t>
      </w:r>
    </w:p>
    <w:p w14:paraId="1A7EB4A6" w14:textId="77777777" w:rsidR="002E5C20" w:rsidRPr="000D7644" w:rsidRDefault="002E5C20" w:rsidP="002E5C20">
      <w:pPr>
        <w:pStyle w:val="Section"/>
      </w:pPr>
      <w:r w:rsidRPr="000D7644">
        <w:t>§705.</w:t>
      </w:r>
      <w:r w:rsidRPr="000D7644">
        <w:tab/>
        <w:t>Logo Use Guidelines and Standards</w:t>
      </w:r>
    </w:p>
    <w:p w14:paraId="09E505CC" w14:textId="77777777" w:rsidR="002E5C20" w:rsidRPr="000D7644" w:rsidRDefault="002E5C20" w:rsidP="002E5C20">
      <w:pPr>
        <w:pStyle w:val="A0"/>
      </w:pPr>
      <w:r w:rsidRPr="000D7644">
        <w:t>Repealed.</w:t>
      </w:r>
    </w:p>
    <w:p w14:paraId="321C0D25" w14:textId="77777777" w:rsidR="002E5C20" w:rsidRPr="000D7644" w:rsidRDefault="002E5C20" w:rsidP="002E5C20">
      <w:pPr>
        <w:pStyle w:val="AuthorityNote"/>
      </w:pPr>
      <w:r w:rsidRPr="000D7644">
        <w:t>AUTHORITY NOTE:</w:t>
      </w:r>
      <w:r w:rsidRPr="000D7644">
        <w:tab/>
        <w:t>Promulgated in accordance with R.S. 56:578.15 and R.S. 56:23.</w:t>
      </w:r>
    </w:p>
    <w:p w14:paraId="79311A75" w14:textId="77777777" w:rsidR="002E5C20" w:rsidRPr="000D7644" w:rsidRDefault="002E5C20" w:rsidP="002E5C20">
      <w:pPr>
        <w:pStyle w:val="HistoricalNote"/>
      </w:pPr>
      <w:r w:rsidRPr="000D7644">
        <w:t>HISTORICAL NOTE:</w:t>
      </w:r>
      <w:r w:rsidRPr="000D7644">
        <w:tab/>
        <w:t>Promulgated by the Department of Wildlife and Fisheries, Office of the Secretary, LR 38:2000 (August 2012), amended by the Department of Wildlife and Fisheries, Wildlife and Fisheries Commission, LR 40:805 (April 2014), repromulgated LR 40:1392 (July 2014), repealed LR 5</w:t>
      </w:r>
      <w:r>
        <w:t>3</w:t>
      </w:r>
      <w:r w:rsidRPr="000D7644">
        <w:t>:</w:t>
      </w:r>
    </w:p>
    <w:p w14:paraId="6BD0E86C" w14:textId="77777777" w:rsidR="002E5C20" w:rsidRPr="000D7644" w:rsidRDefault="002E5C20" w:rsidP="002E5C20">
      <w:pPr>
        <w:pStyle w:val="Section"/>
      </w:pPr>
      <w:r w:rsidRPr="000D7644">
        <w:t>§707.</w:t>
      </w:r>
      <w:r w:rsidRPr="000D7644">
        <w:tab/>
        <w:t xml:space="preserve">Operations </w:t>
      </w:r>
    </w:p>
    <w:p w14:paraId="4871630E" w14:textId="77777777" w:rsidR="002E5C20" w:rsidRPr="000D7644" w:rsidRDefault="002E5C20" w:rsidP="002E5C20">
      <w:pPr>
        <w:pStyle w:val="A0"/>
      </w:pPr>
      <w:r w:rsidRPr="000D7644">
        <w:t>Repealed.</w:t>
      </w:r>
    </w:p>
    <w:p w14:paraId="40F1F89C" w14:textId="77777777" w:rsidR="002E5C20" w:rsidRPr="000D7644" w:rsidRDefault="002E5C20" w:rsidP="002E5C20">
      <w:pPr>
        <w:pStyle w:val="AuthorityNote"/>
      </w:pPr>
      <w:r w:rsidRPr="000D7644">
        <w:t>AUTHORITY NOTE:</w:t>
      </w:r>
      <w:r w:rsidRPr="000D7644">
        <w:tab/>
        <w:t>Promulgated in accordance with R.S. 56:578.15 and R.S. 56:23.</w:t>
      </w:r>
    </w:p>
    <w:p w14:paraId="1DDB616D" w14:textId="77777777" w:rsidR="002E5C20" w:rsidRPr="000D7644" w:rsidRDefault="002E5C20" w:rsidP="002E5C20">
      <w:pPr>
        <w:pStyle w:val="HistoricalNote"/>
      </w:pPr>
      <w:r w:rsidRPr="000D7644">
        <w:t>HISTORICAL NOTE:</w:t>
      </w:r>
      <w:r w:rsidRPr="000D7644">
        <w:tab/>
        <w:t>Promulgated by the Department of Wildlife and Fisheries, Office of the Secretary, LR 38:2001 (August 2012), repealed by the Department of Wildlife and Fisheries, Wildlife and Fisheries Commission, LR 5</w:t>
      </w:r>
      <w:r>
        <w:t>3</w:t>
      </w:r>
      <w:r w:rsidRPr="000D7644">
        <w:t>:</w:t>
      </w:r>
    </w:p>
    <w:p w14:paraId="04354388" w14:textId="77777777" w:rsidR="002E5C20" w:rsidRPr="000D7644" w:rsidRDefault="002E5C20" w:rsidP="002E5C20">
      <w:pPr>
        <w:pStyle w:val="Section"/>
      </w:pPr>
      <w:r w:rsidRPr="000D7644">
        <w:t>§709.</w:t>
      </w:r>
      <w:r w:rsidRPr="000D7644">
        <w:tab/>
        <w:t xml:space="preserve">Monitoring and Enforcement </w:t>
      </w:r>
    </w:p>
    <w:p w14:paraId="0A6C5CFA" w14:textId="77777777" w:rsidR="002E5C20" w:rsidRPr="000D7644" w:rsidRDefault="002E5C20" w:rsidP="002E5C20">
      <w:pPr>
        <w:pStyle w:val="A0"/>
      </w:pPr>
      <w:r w:rsidRPr="000D7644">
        <w:t>Repealed.</w:t>
      </w:r>
    </w:p>
    <w:p w14:paraId="7A378882" w14:textId="77777777" w:rsidR="002E5C20" w:rsidRPr="000D7644" w:rsidRDefault="002E5C20" w:rsidP="002E5C20">
      <w:pPr>
        <w:pStyle w:val="AuthorityNote"/>
      </w:pPr>
      <w:r w:rsidRPr="000D7644">
        <w:t>AUTHORITY NOTE:</w:t>
      </w:r>
      <w:r w:rsidRPr="000D7644">
        <w:tab/>
        <w:t xml:space="preserve">Promulgated in accordance with R.S. 56:578.15, R.S. 56:23, and </w:t>
      </w:r>
      <w:r>
        <w:t xml:space="preserve">R.S. </w:t>
      </w:r>
      <w:r w:rsidRPr="000D7644">
        <w:t>56:301.4.</w:t>
      </w:r>
    </w:p>
    <w:p w14:paraId="3F7CCB14" w14:textId="77777777" w:rsidR="002E5C20" w:rsidRPr="000D7644" w:rsidRDefault="002E5C20" w:rsidP="002E5C20">
      <w:pPr>
        <w:pStyle w:val="HistoricalNote"/>
      </w:pPr>
      <w:r w:rsidRPr="000D7644">
        <w:t>HISTORICAL NOTE:</w:t>
      </w:r>
      <w:r w:rsidRPr="000D7644">
        <w:tab/>
        <w:t>Promulgated by the Department of Wildlife and Fisheries, Office of the Secretary, LR 38:2001 (August 2012), repromulgated LR 38:2566 (October 2012), amended by the Department of Wildlife and Fisheries, Wildlife and Fisheries Commission, LR 40:805 (April 2014), repromulgated LR 40:1392 (July 2014), repealed LR 5</w:t>
      </w:r>
      <w:r>
        <w:t>3</w:t>
      </w:r>
      <w:r w:rsidRPr="000D7644">
        <w:t>:</w:t>
      </w:r>
    </w:p>
    <w:p w14:paraId="31878ED1" w14:textId="77777777" w:rsidR="002E5C20" w:rsidRPr="000D7644" w:rsidRDefault="002E5C20" w:rsidP="002E5C20">
      <w:pPr>
        <w:pStyle w:val="RegCodeTitle"/>
      </w:pPr>
      <w:r w:rsidRPr="000D7644">
        <w:t>Family Impact Statement</w:t>
      </w:r>
    </w:p>
    <w:p w14:paraId="387EA585" w14:textId="77777777" w:rsidR="002E5C20" w:rsidRPr="000D7644" w:rsidRDefault="002E5C20" w:rsidP="002E5C20">
      <w:pPr>
        <w:pStyle w:val="A0"/>
      </w:pPr>
      <w:r w:rsidRPr="000D7644">
        <w:t>In accordance with Act 1183 of 1999 Regular Session of the Louisiana Legislature, the Department of Wildlife and Fisheries, Wildlife and Fisheries Commission hereby issues its Family Impact Statement in connection with the preceding Notice of Intent. This Notice of Intent will have no impact on the six criteria set out at R.S. 49:972(B).</w:t>
      </w:r>
    </w:p>
    <w:p w14:paraId="6DA09EA1" w14:textId="77777777" w:rsidR="002E5C20" w:rsidRPr="000D7644" w:rsidRDefault="002E5C20" w:rsidP="002E5C20">
      <w:pPr>
        <w:pStyle w:val="RegCodeTitle"/>
      </w:pPr>
      <w:r w:rsidRPr="000D7644">
        <w:t>Poverty Impact Statement</w:t>
      </w:r>
    </w:p>
    <w:p w14:paraId="45F272FC" w14:textId="77777777" w:rsidR="002E5C20" w:rsidRDefault="002E5C20" w:rsidP="002E5C20">
      <w:pPr>
        <w:pStyle w:val="A0"/>
      </w:pPr>
      <w:r w:rsidRPr="000D7644">
        <w:t>The proposed rulemaking will have no impact on poverty as described in R.S. 49:973.</w:t>
      </w:r>
    </w:p>
    <w:p w14:paraId="013207FD" w14:textId="77777777" w:rsidR="002E5C20" w:rsidRPr="000D7644" w:rsidRDefault="002E5C20" w:rsidP="002E5C20">
      <w:pPr>
        <w:pStyle w:val="RegCodeTitle"/>
      </w:pPr>
      <w:r w:rsidRPr="000D7644">
        <w:t>Small Business Analysis</w:t>
      </w:r>
    </w:p>
    <w:p w14:paraId="77693199" w14:textId="77777777" w:rsidR="002E5C20" w:rsidRPr="000D7644" w:rsidRDefault="002E5C20" w:rsidP="002E5C20">
      <w:pPr>
        <w:pStyle w:val="A0"/>
      </w:pPr>
      <w:r w:rsidRPr="000D7644">
        <w:t xml:space="preserve">The proposed </w:t>
      </w:r>
      <w:r>
        <w:t>R</w:t>
      </w:r>
      <w:r w:rsidRPr="000D7644">
        <w:t xml:space="preserve">ule change is not anticipated to have an adverse impact on small businesses. The repeals of §§309, 319, 327.A through C, and 337 remove provisions that are duplicative of statute or rest on repealed statutory authority, and they impose no new requirement on any regulated person. Repeal of Chapter 7 discontinues the Louisiana Wild Seafood Certification Program, in which participation is voluntary and many participants are small businesses. The repeal imposes no new requirement and relieves participating commercial fishermen, dealers, retailers, and restaurants of the permit application, annual renewal, program training, product registration, invoice submission, and recordkeeping obligations of §§703, 704, and 707. Participants who have invested in packaging, labels, signage, or marketing materials bearing the program logo will no longer be authorized to use the logo once the repeal becomes effective, and the </w:t>
      </w:r>
      <w:r w:rsidRPr="000D7644">
        <w:t>department will provide notice sufficient to allow existing inventory to be exhausted. The amendment to LAC 76:I.321 consolidates two overlapping confidentiality Sections into one and does not reduce the protection afforded to data submitted by commercial fishermen, wholesale/retail dealers, or for-hire operators. The amendment to the title of Part I is descriptive and imposes no requirement on any person.</w:t>
      </w:r>
    </w:p>
    <w:p w14:paraId="19A0BFBC" w14:textId="77777777" w:rsidR="002E5C20" w:rsidRPr="000D7644" w:rsidRDefault="002E5C20" w:rsidP="002E5C20">
      <w:pPr>
        <w:pStyle w:val="RegCodeTitle"/>
      </w:pPr>
      <w:r w:rsidRPr="000D7644">
        <w:t>Provider Impact Statement</w:t>
      </w:r>
    </w:p>
    <w:p w14:paraId="46E845C5" w14:textId="77777777" w:rsidR="002E5C20" w:rsidRPr="000D7644" w:rsidRDefault="002E5C20" w:rsidP="002E5C20">
      <w:pPr>
        <w:pStyle w:val="A0"/>
      </w:pPr>
      <w:r w:rsidRPr="000D7644">
        <w:t xml:space="preserve">This </w:t>
      </w:r>
      <w:r>
        <w:t xml:space="preserve">proposed </w:t>
      </w:r>
      <w:r w:rsidRPr="000D7644">
        <w:t>Rule has no known impact on providers as described in HCR 170 of 2014.</w:t>
      </w:r>
    </w:p>
    <w:p w14:paraId="57C9726D" w14:textId="77777777" w:rsidR="002E5C20" w:rsidRPr="000D7644" w:rsidRDefault="002E5C20" w:rsidP="002E5C20">
      <w:pPr>
        <w:pStyle w:val="RegCodeTitle"/>
      </w:pPr>
      <w:r w:rsidRPr="000D7644">
        <w:t>Public Comments</w:t>
      </w:r>
    </w:p>
    <w:p w14:paraId="6637B3F6" w14:textId="77777777" w:rsidR="002E5C20" w:rsidRDefault="002E5C20" w:rsidP="002E5C20">
      <w:pPr>
        <w:pStyle w:val="A0"/>
      </w:pPr>
      <w:r w:rsidRPr="000D7644">
        <w:t>Written comments should be addressed to Cole Garrett, General Counsel, Department of Wildlife and Fisheries, P.O. Box 98000, Baton Rouge, LA 70898-9000, or via e-mail to cgarrett@wlf.la.gov prior to 4:30 p.m., November 25, 2026.</w:t>
      </w:r>
    </w:p>
    <w:p w14:paraId="01FFC195" w14:textId="77777777" w:rsidR="002E5C20" w:rsidRPr="000D7644" w:rsidRDefault="002E5C20" w:rsidP="002E5C20">
      <w:pPr>
        <w:pStyle w:val="A0"/>
      </w:pPr>
    </w:p>
    <w:p w14:paraId="4BB2231B" w14:textId="77777777" w:rsidR="002E5C20" w:rsidRPr="000D7644" w:rsidRDefault="002E5C20" w:rsidP="002E5C20">
      <w:pPr>
        <w:pStyle w:val="RegSignature"/>
      </w:pPr>
      <w:r w:rsidRPr="000D7644">
        <w:t>Kenneth A. “Andy” Brister</w:t>
      </w:r>
    </w:p>
    <w:p w14:paraId="0BF9A293" w14:textId="77777777" w:rsidR="002E5C20" w:rsidRDefault="002E5C20" w:rsidP="002E5C20">
      <w:pPr>
        <w:pStyle w:val="RegSignature"/>
      </w:pPr>
      <w:r w:rsidRPr="000D7644">
        <w:t>Chairman</w:t>
      </w:r>
    </w:p>
    <w:p w14:paraId="02DE8AC4" w14:textId="77777777" w:rsidR="002E5C20" w:rsidRDefault="002E5C20" w:rsidP="002E5C20">
      <w:pPr>
        <w:pStyle w:val="RegCodePart"/>
        <w:rPr>
          <w:noProof w:val="0"/>
        </w:rPr>
      </w:pPr>
    </w:p>
    <w:p w14:paraId="2E7E3EDF" w14:textId="77777777" w:rsidR="002E5C20" w:rsidRDefault="002E5C20" w:rsidP="002E5C20">
      <w:pPr>
        <w:pStyle w:val="RegCodePart"/>
        <w:rPr>
          <w:noProof w:val="0"/>
        </w:rPr>
      </w:pPr>
      <w:r>
        <w:rPr>
          <w:noProof w:val="0"/>
        </w:rPr>
        <w:t>FISCAL AND ECONOMIC IMPACT STATEMENT FOR ADMINISTRATIVE RULES</w:t>
      </w:r>
    </w:p>
    <w:p w14:paraId="3C3EB74C" w14:textId="77777777" w:rsidR="002E5C20" w:rsidRDefault="002E5C20" w:rsidP="002E5C20">
      <w:pPr>
        <w:pStyle w:val="RegCodePart"/>
      </w:pPr>
      <w:r>
        <w:t xml:space="preserve">RULE TITLE:  </w:t>
      </w:r>
      <w:r w:rsidRPr="00BB258A">
        <w:t>Rule Review and Streamlining under Executive Order JML 25-038</w:t>
      </w:r>
    </w:p>
    <w:p w14:paraId="4D0AB7A0" w14:textId="77777777" w:rsidR="002E5C20" w:rsidRDefault="002E5C20" w:rsidP="002E5C20">
      <w:pPr>
        <w:pStyle w:val="Chapter"/>
        <w:jc w:val="center"/>
      </w:pPr>
    </w:p>
    <w:p w14:paraId="2F3346E0" w14:textId="77777777" w:rsidR="002E5C20" w:rsidRDefault="002E5C20" w:rsidP="002E5C20">
      <w:pPr>
        <w:pStyle w:val="RegFE1"/>
        <w:rPr>
          <w:noProof w:val="0"/>
        </w:rPr>
      </w:pPr>
      <w:r>
        <w:rPr>
          <w:noProof w:val="0"/>
        </w:rPr>
        <w:t>I.</w:t>
      </w:r>
      <w:r>
        <w:rPr>
          <w:noProof w:val="0"/>
        </w:rPr>
        <w:tab/>
        <w:t>ESTIMATED IMPLEMENTATION COSTS (SAVINGS) TO STATE OR LOCAL GOVERNMENT UNITS (Summary)</w:t>
      </w:r>
    </w:p>
    <w:p w14:paraId="5D32B95E" w14:textId="77777777" w:rsidR="002E5C20" w:rsidRPr="00BB258A" w:rsidRDefault="002E5C20" w:rsidP="002E5C20">
      <w:pPr>
        <w:pStyle w:val="RegFE2"/>
        <w:rPr>
          <w:noProof w:val="0"/>
        </w:rPr>
      </w:pPr>
      <w:r w:rsidRPr="00BB258A">
        <w:rPr>
          <w:noProof w:val="0"/>
        </w:rPr>
        <w:t>The proposed rule changes are not anticipated to impact the costs or savings of the Louisiana Department of Wildlife and Fisheries (LDWF) or any other state or local governmental units.</w:t>
      </w:r>
    </w:p>
    <w:p w14:paraId="7DFE3B9D" w14:textId="77777777" w:rsidR="002E5C20" w:rsidRDefault="002E5C20" w:rsidP="002E5C20">
      <w:pPr>
        <w:pStyle w:val="RegFE2"/>
        <w:rPr>
          <w:noProof w:val="0"/>
        </w:rPr>
      </w:pPr>
      <w:r w:rsidRPr="00BB258A">
        <w:rPr>
          <w:noProof w:val="0"/>
        </w:rPr>
        <w:t>The proposed rule change updates and clarifies regulations governing the confidentiality of fishery dependent data, specifically commercial and for-hire landings. The proposed rule change specifies who may access confidential data, establishes procedures for complying with federal confidentiality requirements, and extends penalties for unauthorized disclosure to contractors. Additionally, the proposed rule change removes outdated or duplicative provisions related to recreational licensing and eliminates the Louisiana Wild Seafood Certification Program.</w:t>
      </w:r>
    </w:p>
    <w:p w14:paraId="1D41E887" w14:textId="77777777" w:rsidR="002E5C20" w:rsidRDefault="002E5C20" w:rsidP="002E5C20">
      <w:pPr>
        <w:pStyle w:val="RegFE1"/>
        <w:rPr>
          <w:noProof w:val="0"/>
        </w:rPr>
      </w:pPr>
      <w:r>
        <w:rPr>
          <w:noProof w:val="0"/>
        </w:rPr>
        <w:t>II.</w:t>
      </w:r>
      <w:r>
        <w:rPr>
          <w:noProof w:val="0"/>
        </w:rPr>
        <w:tab/>
        <w:t>ESTIMATED EFFECT ON REVENUE COLLECTIONS OF STATE OR LOCAL GOVERNMENTAL UNITS (Summary)</w:t>
      </w:r>
    </w:p>
    <w:p w14:paraId="04824B81" w14:textId="77777777" w:rsidR="002E5C20" w:rsidRDefault="002E5C20" w:rsidP="002E5C20">
      <w:pPr>
        <w:pStyle w:val="RegFE2"/>
        <w:rPr>
          <w:noProof w:val="0"/>
        </w:rPr>
      </w:pPr>
      <w:r w:rsidRPr="00BB258A">
        <w:rPr>
          <w:noProof w:val="0"/>
        </w:rPr>
        <w:t>The proposed rule change is not anticipated to impact the revenue collections of LDWF or any other state or local governmental units.</w:t>
      </w:r>
    </w:p>
    <w:p w14:paraId="159739C8" w14:textId="77777777" w:rsidR="002E5C20" w:rsidRDefault="002E5C20" w:rsidP="002E5C20">
      <w:pPr>
        <w:pStyle w:val="RegFE1"/>
        <w:rPr>
          <w:noProof w:val="0"/>
        </w:rPr>
      </w:pPr>
      <w:r>
        <w:rPr>
          <w:noProof w:val="0"/>
        </w:rPr>
        <w:t>III.</w:t>
      </w:r>
      <w:r>
        <w:rPr>
          <w:noProof w:val="0"/>
        </w:rPr>
        <w:tab/>
        <w:t>ESTIMATED COSTS AND/OR ECONOMIC BENEFITS TO DIRECTLY AFFECTRED PERSONS, SMALL BUSINESSES, OR NONGOVERNMENTAL GROUPS (Summary)</w:t>
      </w:r>
    </w:p>
    <w:p w14:paraId="65905DAF" w14:textId="77777777" w:rsidR="002E5C20" w:rsidRPr="00BB258A" w:rsidRDefault="002E5C20" w:rsidP="002E5C20">
      <w:pPr>
        <w:pStyle w:val="RegFE2"/>
      </w:pPr>
      <w:r w:rsidRPr="00BB258A">
        <w:t xml:space="preserve">The proposed rule change is anticipated to have a long-term economic benefit, but may have short-term costs for directly affected small businesses. </w:t>
      </w:r>
    </w:p>
    <w:p w14:paraId="6E66ECF8" w14:textId="77777777" w:rsidR="002E5C20" w:rsidRDefault="002E5C20" w:rsidP="002E5C20">
      <w:pPr>
        <w:pStyle w:val="RegFE2"/>
        <w:rPr>
          <w:noProof w:val="0"/>
        </w:rPr>
      </w:pPr>
      <w:r w:rsidRPr="00BB258A">
        <w:rPr>
          <w:noProof w:val="0"/>
        </w:rPr>
        <w:t>The proposed rule change repeals the Louisiana Wild Seafood Certification Program, which will relieve participating commercial fishers, seafood dealers, retailers, and restaurateurs of the permit application, annual renewal, program training, invoice submission, and recordkeeping requirements. Entities that invested in packaging labels, signage, or marketing materials bearing the program’s logo will no longer be able to use them upon promulgation of the proposed rule change. The program currently has 12 entities that utilize the participant permit, but the overall impact on costs for these entities is dependent on the amount of inventory they have on hand at the time of promulgation.</w:t>
      </w:r>
    </w:p>
    <w:p w14:paraId="7D9DE398" w14:textId="77777777" w:rsidR="002E5C20" w:rsidRDefault="002E5C20" w:rsidP="002E5C20">
      <w:pPr>
        <w:pStyle w:val="RegFE1"/>
        <w:rPr>
          <w:noProof w:val="0"/>
        </w:rPr>
      </w:pPr>
      <w:r>
        <w:rPr>
          <w:noProof w:val="0"/>
        </w:rPr>
        <w:t>IV.</w:t>
      </w:r>
      <w:r>
        <w:rPr>
          <w:noProof w:val="0"/>
        </w:rPr>
        <w:tab/>
        <w:t>ESTIMATED EFFECT ON COMPETITION AND EMPLOYMENT (Summary)</w:t>
      </w:r>
    </w:p>
    <w:p w14:paraId="2D314803" w14:textId="77777777" w:rsidR="002E5C20" w:rsidRDefault="002E5C20" w:rsidP="002E5C20">
      <w:pPr>
        <w:pStyle w:val="RegFE2"/>
        <w:rPr>
          <w:noProof w:val="0"/>
        </w:rPr>
      </w:pPr>
      <w:r w:rsidRPr="00BB258A">
        <w:rPr>
          <w:noProof w:val="0"/>
        </w:rPr>
        <w:t>The proposed rule change is not anticipated to impact competition or employment in the public or private sectors.</w:t>
      </w:r>
    </w:p>
    <w:p w14:paraId="56A4766D" w14:textId="77777777" w:rsidR="002E5C20" w:rsidRDefault="002E5C20" w:rsidP="002E5C20">
      <w:pPr>
        <w:pStyle w:val="RegFE2"/>
        <w:rPr>
          <w:noProof w:val="0"/>
        </w:rPr>
      </w:pPr>
    </w:p>
    <w:p w14:paraId="7E601D8B" w14:textId="77777777" w:rsidR="002E5C20" w:rsidRPr="0021739A" w:rsidRDefault="002E5C20" w:rsidP="002E5C20">
      <w:pPr>
        <w:pStyle w:val="RegLogNumber"/>
        <w:tabs>
          <w:tab w:val="left" w:pos="2880"/>
        </w:tabs>
        <w:outlineLvl w:val="8"/>
        <w:rPr>
          <w:noProof w:val="0"/>
          <w:kern w:val="2"/>
          <w:sz w:val="18"/>
        </w:rPr>
      </w:pPr>
      <w:r>
        <w:rPr>
          <w:noProof w:val="0"/>
          <w:kern w:val="2"/>
          <w:sz w:val="18"/>
        </w:rPr>
        <w:lastRenderedPageBreak/>
        <w:t>Cara Tyler</w:t>
      </w:r>
      <w:r w:rsidRPr="0021739A">
        <w:rPr>
          <w:noProof w:val="0"/>
          <w:kern w:val="2"/>
          <w:sz w:val="18"/>
        </w:rPr>
        <w:tab/>
      </w:r>
      <w:r>
        <w:rPr>
          <w:noProof w:val="0"/>
          <w:kern w:val="2"/>
          <w:sz w:val="18"/>
        </w:rPr>
        <w:t>Patrice Thomas</w:t>
      </w:r>
    </w:p>
    <w:p w14:paraId="485A578E" w14:textId="77777777" w:rsidR="002E5C20" w:rsidRPr="0021739A" w:rsidRDefault="002E5C20" w:rsidP="002E5C20">
      <w:pPr>
        <w:pStyle w:val="RegLogNumber"/>
        <w:tabs>
          <w:tab w:val="left" w:pos="2880"/>
        </w:tabs>
        <w:outlineLvl w:val="8"/>
        <w:rPr>
          <w:noProof w:val="0"/>
          <w:kern w:val="2"/>
          <w:sz w:val="18"/>
        </w:rPr>
      </w:pPr>
      <w:r>
        <w:rPr>
          <w:noProof w:val="0"/>
          <w:kern w:val="2"/>
          <w:sz w:val="18"/>
        </w:rPr>
        <w:t>Undersecretary</w:t>
      </w:r>
      <w:r w:rsidRPr="0021739A">
        <w:rPr>
          <w:noProof w:val="0"/>
          <w:kern w:val="2"/>
          <w:sz w:val="18"/>
        </w:rPr>
        <w:tab/>
      </w:r>
      <w:r>
        <w:rPr>
          <w:noProof w:val="0"/>
          <w:kern w:val="2"/>
          <w:sz w:val="18"/>
        </w:rPr>
        <w:t>Deputy Fiscal Officer</w:t>
      </w:r>
    </w:p>
    <w:p w14:paraId="4CDDB861" w14:textId="77777777" w:rsidR="002E5C20" w:rsidRPr="0021739A" w:rsidRDefault="002E5C20" w:rsidP="002E5C20">
      <w:pPr>
        <w:pStyle w:val="RegLogNumber"/>
        <w:tabs>
          <w:tab w:val="left" w:pos="2880"/>
        </w:tabs>
        <w:outlineLvl w:val="8"/>
        <w:rPr>
          <w:noProof w:val="0"/>
          <w:kern w:val="2"/>
          <w:sz w:val="18"/>
        </w:rPr>
      </w:pPr>
      <w:r>
        <w:t>2610#014</w:t>
      </w:r>
      <w:r w:rsidRPr="0021739A">
        <w:rPr>
          <w:noProof w:val="0"/>
          <w:kern w:val="2"/>
          <w:sz w:val="20"/>
        </w:rPr>
        <w:tab/>
      </w:r>
      <w:r>
        <w:rPr>
          <w:noProof w:val="0"/>
          <w:kern w:val="2"/>
          <w:sz w:val="18"/>
        </w:rPr>
        <w:t>Legislative Fiscal Office</w:t>
      </w:r>
    </w:p>
    <w:p w14:paraId="70F73A40" w14:textId="77777777" w:rsidR="002E5C20" w:rsidRPr="000D7644" w:rsidRDefault="002E5C20" w:rsidP="002E5C20">
      <w:pPr>
        <w:pStyle w:val="RegLogNumber"/>
      </w:pPr>
    </w:p>
    <w:p w14:paraId="5782A15C" w14:textId="77777777" w:rsidR="002E5C20" w:rsidRPr="00A35639" w:rsidRDefault="002E5C20" w:rsidP="002E5C20"/>
    <w:p w14:paraId="497526DB" w14:textId="77777777" w:rsidR="002E5C20" w:rsidRDefault="002E5C20" w:rsidP="002E5C20">
      <w:pPr>
        <w:sectPr w:rsidR="002E5C20" w:rsidSect="002E5C20">
          <w:type w:val="continuous"/>
          <w:pgSz w:w="12240" w:h="15840" w:code="1"/>
          <w:pgMar w:top="720" w:right="864" w:bottom="317" w:left="864" w:header="576" w:footer="432" w:gutter="0"/>
          <w:cols w:num="2" w:space="720"/>
        </w:sectPr>
      </w:pPr>
    </w:p>
    <w:p w14:paraId="2E6070A2" w14:textId="77777777" w:rsidR="002E5C20" w:rsidRDefault="002E5C20" w:rsidP="002E5C20"/>
    <w:p w14:paraId="784850B9" w14:textId="77777777" w:rsidR="002E5C20" w:rsidRDefault="002E5C20">
      <w:pPr>
        <w:sectPr w:rsidR="002E5C20" w:rsidSect="002E5C20">
          <w:type w:val="continuous"/>
          <w:pgSz w:w="12240" w:h="15840" w:code="1"/>
          <w:pgMar w:top="720" w:right="864" w:bottom="317" w:left="864" w:header="576" w:footer="432" w:gutter="0"/>
          <w:cols w:num="2" w:space="720"/>
        </w:sectPr>
      </w:pPr>
    </w:p>
    <w:p w14:paraId="3867ED69" w14:textId="77777777" w:rsidR="002E5C20" w:rsidRPr="002E5C20" w:rsidRDefault="002E5C20" w:rsidP="002E5C20">
      <w:pPr>
        <w:jc w:val="center"/>
        <w:rPr>
          <w:rFonts w:ascii="Arial" w:hAnsi="Arial"/>
          <w:b/>
          <w:noProof/>
          <w:sz w:val="48"/>
        </w:rPr>
      </w:pPr>
      <w:r w:rsidRPr="002E5C20">
        <w:rPr>
          <w:rFonts w:ascii="Arial" w:hAnsi="Arial"/>
          <w:b/>
          <w:noProof/>
          <w:sz w:val="48"/>
        </w:rPr>
        <w:lastRenderedPageBreak/>
        <w:t>Administrative Code Update</w:t>
      </w:r>
    </w:p>
    <w:p w14:paraId="060B9FC7" w14:textId="77777777" w:rsidR="002E5C20" w:rsidRPr="002E5C20" w:rsidRDefault="002E5C20" w:rsidP="002E5C20">
      <w:pPr>
        <w:jc w:val="center"/>
      </w:pPr>
      <w:r w:rsidRPr="002E5C20">
        <w:t>CUMULATIVE: JAN-SEP 2026</w:t>
      </w:r>
    </w:p>
    <w:p w14:paraId="06FD457A" w14:textId="77777777" w:rsidR="002E5C20" w:rsidRPr="002E5C20" w:rsidRDefault="002E5C20" w:rsidP="002E5C20">
      <w:pPr>
        <w:jc w:val="center"/>
        <w:rPr>
          <w:b/>
        </w:rPr>
      </w:pPr>
    </w:p>
    <w:p w14:paraId="3D5F04EE" w14:textId="77777777" w:rsidR="002E5C20" w:rsidRPr="002E5C20" w:rsidRDefault="002E5C20" w:rsidP="002E5C20">
      <w:pPr>
        <w:jc w:val="center"/>
        <w:rPr>
          <w:b/>
        </w:rPr>
        <w:sectPr w:rsidR="002E5C20" w:rsidRPr="002E5C20" w:rsidSect="002E5C20">
          <w:headerReference w:type="even" r:id="rId17"/>
          <w:headerReference w:type="default" r:id="rId18"/>
          <w:footerReference w:type="even" r:id="rId19"/>
          <w:footerReference w:type="default" r:id="rId20"/>
          <w:headerReference w:type="first" r:id="rId21"/>
          <w:footerReference w:type="first" r:id="rId22"/>
          <w:pgSz w:w="12240" w:h="15840"/>
          <w:pgMar w:top="720" w:right="864" w:bottom="317" w:left="864" w:header="720" w:footer="547" w:gutter="0"/>
          <w:pgNumType w:start="1896"/>
          <w:cols w:space="720"/>
        </w:sectPr>
      </w:pPr>
    </w:p>
    <w:tbl>
      <w:tblPr>
        <w:tblW w:w="5607" w:type="dxa"/>
        <w:jc w:val="center"/>
        <w:tblLayout w:type="fixed"/>
        <w:tblLook w:val="0000" w:firstRow="0" w:lastRow="0" w:firstColumn="0" w:lastColumn="0" w:noHBand="0" w:noVBand="0"/>
      </w:tblPr>
      <w:tblGrid>
        <w:gridCol w:w="540"/>
        <w:gridCol w:w="2952"/>
        <w:gridCol w:w="1035"/>
        <w:gridCol w:w="540"/>
        <w:gridCol w:w="540"/>
      </w:tblGrid>
      <w:tr w:rsidR="002E5C20" w:rsidRPr="002E5C20" w14:paraId="4A34B8A4" w14:textId="77777777" w:rsidTr="00E2553E">
        <w:trPr>
          <w:cantSplit/>
          <w:tblHeader/>
          <w:jc w:val="center"/>
        </w:trPr>
        <w:tc>
          <w:tcPr>
            <w:tcW w:w="540" w:type="dxa"/>
            <w:vAlign w:val="center"/>
          </w:tcPr>
          <w:p w14:paraId="014CED5D" w14:textId="77777777" w:rsidR="002E5C20" w:rsidRPr="002E5C20" w:rsidRDefault="002E5C20" w:rsidP="002E5C20">
            <w:pPr>
              <w:jc w:val="center"/>
              <w:rPr>
                <w:b/>
                <w:sz w:val="14"/>
              </w:rPr>
            </w:pPr>
            <w:r w:rsidRPr="002E5C20">
              <w:rPr>
                <w:b/>
                <w:sz w:val="14"/>
              </w:rPr>
              <w:t>LAC</w:t>
            </w:r>
          </w:p>
        </w:tc>
        <w:tc>
          <w:tcPr>
            <w:tcW w:w="2952" w:type="dxa"/>
            <w:vAlign w:val="bottom"/>
          </w:tcPr>
          <w:p w14:paraId="7F3AC686" w14:textId="77777777" w:rsidR="002E5C20" w:rsidRPr="002E5C20" w:rsidRDefault="002E5C20" w:rsidP="002E5C20">
            <w:pPr>
              <w:rPr>
                <w:b/>
                <w:sz w:val="14"/>
              </w:rPr>
            </w:pPr>
          </w:p>
        </w:tc>
        <w:tc>
          <w:tcPr>
            <w:tcW w:w="1035" w:type="dxa"/>
            <w:vAlign w:val="bottom"/>
          </w:tcPr>
          <w:p w14:paraId="0CDEF64C" w14:textId="77777777" w:rsidR="002E5C20" w:rsidRPr="002E5C20" w:rsidRDefault="002E5C20" w:rsidP="002E5C20">
            <w:pPr>
              <w:rPr>
                <w:b/>
                <w:sz w:val="14"/>
              </w:rPr>
            </w:pPr>
          </w:p>
        </w:tc>
        <w:tc>
          <w:tcPr>
            <w:tcW w:w="1080" w:type="dxa"/>
            <w:gridSpan w:val="2"/>
            <w:vAlign w:val="bottom"/>
          </w:tcPr>
          <w:p w14:paraId="609B8B1D" w14:textId="77777777" w:rsidR="002E5C20" w:rsidRPr="002E5C20" w:rsidRDefault="002E5C20" w:rsidP="002E5C20">
            <w:pPr>
              <w:jc w:val="center"/>
              <w:rPr>
                <w:b/>
                <w:sz w:val="14"/>
              </w:rPr>
            </w:pPr>
            <w:r w:rsidRPr="002E5C20">
              <w:rPr>
                <w:b/>
                <w:sz w:val="14"/>
              </w:rPr>
              <w:t>Location:</w:t>
            </w:r>
          </w:p>
        </w:tc>
      </w:tr>
      <w:tr w:rsidR="002E5C20" w:rsidRPr="002E5C20" w14:paraId="7319937E" w14:textId="77777777" w:rsidTr="00E2553E">
        <w:trPr>
          <w:cantSplit/>
          <w:trHeight w:val="20"/>
          <w:tblHeader/>
          <w:jc w:val="center"/>
        </w:trPr>
        <w:tc>
          <w:tcPr>
            <w:tcW w:w="540" w:type="dxa"/>
          </w:tcPr>
          <w:p w14:paraId="639C5500" w14:textId="77777777" w:rsidR="002E5C20" w:rsidRPr="002E5C20" w:rsidRDefault="002E5C20" w:rsidP="002E5C20">
            <w:pPr>
              <w:spacing w:after="40"/>
              <w:jc w:val="center"/>
              <w:rPr>
                <w:b/>
                <w:sz w:val="14"/>
              </w:rPr>
            </w:pPr>
            <w:r w:rsidRPr="002E5C20">
              <w:rPr>
                <w:b/>
                <w:sz w:val="14"/>
              </w:rPr>
              <w:t>Title</w:t>
            </w:r>
          </w:p>
        </w:tc>
        <w:tc>
          <w:tcPr>
            <w:tcW w:w="2952" w:type="dxa"/>
            <w:vAlign w:val="bottom"/>
          </w:tcPr>
          <w:p w14:paraId="7F75D0A4" w14:textId="77777777" w:rsidR="002E5C20" w:rsidRPr="002E5C20" w:rsidRDefault="002E5C20" w:rsidP="002E5C20">
            <w:pPr>
              <w:spacing w:after="40"/>
              <w:rPr>
                <w:b/>
                <w:sz w:val="14"/>
              </w:rPr>
            </w:pPr>
            <w:r w:rsidRPr="002E5C20">
              <w:rPr>
                <w:b/>
                <w:sz w:val="14"/>
              </w:rPr>
              <w:t>Part # / Section #</w:t>
            </w:r>
          </w:p>
        </w:tc>
        <w:tc>
          <w:tcPr>
            <w:tcW w:w="1035" w:type="dxa"/>
            <w:vAlign w:val="bottom"/>
          </w:tcPr>
          <w:p w14:paraId="65D21624" w14:textId="77777777" w:rsidR="002E5C20" w:rsidRPr="002E5C20" w:rsidRDefault="002E5C20" w:rsidP="002E5C20">
            <w:pPr>
              <w:spacing w:after="40"/>
              <w:rPr>
                <w:b/>
                <w:sz w:val="14"/>
              </w:rPr>
            </w:pPr>
            <w:r w:rsidRPr="002E5C20">
              <w:rPr>
                <w:b/>
                <w:sz w:val="14"/>
              </w:rPr>
              <w:t>Action</w:t>
            </w:r>
          </w:p>
        </w:tc>
        <w:tc>
          <w:tcPr>
            <w:tcW w:w="540" w:type="dxa"/>
            <w:vAlign w:val="bottom"/>
          </w:tcPr>
          <w:p w14:paraId="47A858F1" w14:textId="77777777" w:rsidR="002E5C20" w:rsidRPr="002E5C20" w:rsidRDefault="002E5C20" w:rsidP="002E5C20">
            <w:pPr>
              <w:spacing w:after="40"/>
              <w:ind w:left="-108" w:right="-108"/>
              <w:jc w:val="center"/>
              <w:rPr>
                <w:b/>
                <w:sz w:val="14"/>
              </w:rPr>
            </w:pPr>
            <w:r w:rsidRPr="002E5C20">
              <w:rPr>
                <w:b/>
                <w:sz w:val="14"/>
              </w:rPr>
              <w:t>Month</w:t>
            </w:r>
          </w:p>
        </w:tc>
        <w:tc>
          <w:tcPr>
            <w:tcW w:w="540" w:type="dxa"/>
            <w:vAlign w:val="bottom"/>
          </w:tcPr>
          <w:p w14:paraId="2068E4AD" w14:textId="77777777" w:rsidR="002E5C20" w:rsidRPr="002E5C20" w:rsidRDefault="002E5C20" w:rsidP="002E5C20">
            <w:pPr>
              <w:spacing w:after="40"/>
              <w:ind w:left="-21" w:right="-108"/>
              <w:rPr>
                <w:b/>
                <w:sz w:val="14"/>
              </w:rPr>
            </w:pPr>
            <w:r w:rsidRPr="002E5C20">
              <w:rPr>
                <w:b/>
                <w:sz w:val="14"/>
              </w:rPr>
              <w:t>Page #</w:t>
            </w:r>
          </w:p>
        </w:tc>
      </w:tr>
      <w:tr w:rsidR="002E5C20" w:rsidRPr="002E5C20" w14:paraId="39EBC358" w14:textId="77777777" w:rsidTr="00E2553E">
        <w:trPr>
          <w:cantSplit/>
          <w:trHeight w:val="20"/>
          <w:jc w:val="center"/>
        </w:trPr>
        <w:tc>
          <w:tcPr>
            <w:tcW w:w="540" w:type="dxa"/>
          </w:tcPr>
          <w:p w14:paraId="373C3007" w14:textId="77777777" w:rsidR="002E5C20" w:rsidRPr="002E5C20" w:rsidRDefault="002E5C20" w:rsidP="002E5C20">
            <w:pPr>
              <w:spacing w:after="40"/>
              <w:jc w:val="center"/>
              <w:rPr>
                <w:b/>
                <w:sz w:val="14"/>
              </w:rPr>
            </w:pPr>
            <w:r w:rsidRPr="002E5C20">
              <w:rPr>
                <w:b/>
                <w:sz w:val="14"/>
              </w:rPr>
              <w:t>4</w:t>
            </w:r>
          </w:p>
        </w:tc>
        <w:tc>
          <w:tcPr>
            <w:tcW w:w="2952" w:type="dxa"/>
            <w:vAlign w:val="bottom"/>
          </w:tcPr>
          <w:p w14:paraId="1B0B3BB6" w14:textId="77777777" w:rsidR="002E5C20" w:rsidRPr="002E5C20" w:rsidRDefault="002E5C20" w:rsidP="002E5C20">
            <w:pPr>
              <w:spacing w:after="40"/>
              <w:rPr>
                <w:sz w:val="14"/>
                <w:szCs w:val="14"/>
              </w:rPr>
            </w:pPr>
            <w:r w:rsidRPr="002E5C20">
              <w:rPr>
                <w:sz w:val="14"/>
                <w:szCs w:val="14"/>
              </w:rPr>
              <w:t>VII.965,967,969,971,973,975,977,979,981,982</w:t>
            </w:r>
          </w:p>
        </w:tc>
        <w:tc>
          <w:tcPr>
            <w:tcW w:w="1035" w:type="dxa"/>
            <w:vAlign w:val="bottom"/>
          </w:tcPr>
          <w:p w14:paraId="18FE6D51" w14:textId="77777777" w:rsidR="002E5C20" w:rsidRPr="002E5C20" w:rsidRDefault="002E5C20" w:rsidP="002E5C20">
            <w:pPr>
              <w:spacing w:after="40"/>
              <w:rPr>
                <w:sz w:val="14"/>
              </w:rPr>
            </w:pPr>
            <w:r w:rsidRPr="002E5C20">
              <w:rPr>
                <w:sz w:val="14"/>
              </w:rPr>
              <w:t>Amended</w:t>
            </w:r>
          </w:p>
        </w:tc>
        <w:tc>
          <w:tcPr>
            <w:tcW w:w="540" w:type="dxa"/>
            <w:vAlign w:val="bottom"/>
          </w:tcPr>
          <w:p w14:paraId="73B478BD" w14:textId="77777777" w:rsidR="002E5C20" w:rsidRPr="002E5C20" w:rsidRDefault="002E5C20" w:rsidP="002E5C20">
            <w:pPr>
              <w:spacing w:after="40"/>
              <w:ind w:left="-108" w:right="-108"/>
              <w:jc w:val="center"/>
              <w:rPr>
                <w:sz w:val="14"/>
              </w:rPr>
            </w:pPr>
            <w:r w:rsidRPr="002E5C20">
              <w:rPr>
                <w:sz w:val="14"/>
              </w:rPr>
              <w:t>June</w:t>
            </w:r>
          </w:p>
        </w:tc>
        <w:tc>
          <w:tcPr>
            <w:tcW w:w="540" w:type="dxa"/>
            <w:vAlign w:val="bottom"/>
          </w:tcPr>
          <w:p w14:paraId="6D88F354" w14:textId="77777777" w:rsidR="002E5C20" w:rsidRPr="002E5C20" w:rsidRDefault="002E5C20" w:rsidP="002E5C20">
            <w:pPr>
              <w:jc w:val="center"/>
              <w:rPr>
                <w:sz w:val="14"/>
                <w:szCs w:val="14"/>
              </w:rPr>
            </w:pPr>
            <w:r w:rsidRPr="002E5C20">
              <w:rPr>
                <w:sz w:val="14"/>
                <w:szCs w:val="14"/>
              </w:rPr>
              <w:t>949</w:t>
            </w:r>
          </w:p>
        </w:tc>
      </w:tr>
      <w:tr w:rsidR="002E5C20" w:rsidRPr="002E5C20" w14:paraId="54774741" w14:textId="77777777" w:rsidTr="00E2553E">
        <w:trPr>
          <w:cantSplit/>
          <w:trHeight w:val="20"/>
          <w:jc w:val="center"/>
        </w:trPr>
        <w:tc>
          <w:tcPr>
            <w:tcW w:w="540" w:type="dxa"/>
          </w:tcPr>
          <w:p w14:paraId="24B1DB1D" w14:textId="77777777" w:rsidR="002E5C20" w:rsidRPr="002E5C20" w:rsidRDefault="002E5C20" w:rsidP="002E5C20">
            <w:pPr>
              <w:spacing w:after="40"/>
              <w:jc w:val="center"/>
              <w:rPr>
                <w:b/>
                <w:sz w:val="14"/>
              </w:rPr>
            </w:pPr>
          </w:p>
        </w:tc>
        <w:tc>
          <w:tcPr>
            <w:tcW w:w="2952" w:type="dxa"/>
            <w:vAlign w:val="bottom"/>
          </w:tcPr>
          <w:p w14:paraId="562FC0B3" w14:textId="77777777" w:rsidR="002E5C20" w:rsidRPr="002E5C20" w:rsidRDefault="002E5C20" w:rsidP="002E5C20">
            <w:pPr>
              <w:spacing w:after="40"/>
              <w:rPr>
                <w:sz w:val="14"/>
                <w:szCs w:val="14"/>
              </w:rPr>
            </w:pPr>
            <w:r w:rsidRPr="002E5C20">
              <w:rPr>
                <w:sz w:val="14"/>
                <w:szCs w:val="14"/>
              </w:rPr>
              <w:t>VII.983,985,987</w:t>
            </w:r>
          </w:p>
        </w:tc>
        <w:tc>
          <w:tcPr>
            <w:tcW w:w="1035" w:type="dxa"/>
            <w:vAlign w:val="bottom"/>
          </w:tcPr>
          <w:p w14:paraId="010072B7" w14:textId="77777777" w:rsidR="002E5C20" w:rsidRPr="002E5C20" w:rsidRDefault="002E5C20" w:rsidP="002E5C20">
            <w:pPr>
              <w:spacing w:after="40"/>
              <w:rPr>
                <w:sz w:val="14"/>
              </w:rPr>
            </w:pPr>
            <w:r w:rsidRPr="002E5C20">
              <w:rPr>
                <w:sz w:val="14"/>
              </w:rPr>
              <w:t>Amended</w:t>
            </w:r>
          </w:p>
        </w:tc>
        <w:tc>
          <w:tcPr>
            <w:tcW w:w="540" w:type="dxa"/>
            <w:vAlign w:val="bottom"/>
          </w:tcPr>
          <w:p w14:paraId="093D883D" w14:textId="77777777" w:rsidR="002E5C20" w:rsidRPr="002E5C20" w:rsidRDefault="002E5C20" w:rsidP="002E5C20">
            <w:pPr>
              <w:spacing w:after="40"/>
              <w:ind w:left="-108" w:right="-108"/>
              <w:jc w:val="center"/>
              <w:rPr>
                <w:sz w:val="14"/>
              </w:rPr>
            </w:pPr>
            <w:r w:rsidRPr="002E5C20">
              <w:rPr>
                <w:sz w:val="14"/>
              </w:rPr>
              <w:t>June</w:t>
            </w:r>
          </w:p>
        </w:tc>
        <w:tc>
          <w:tcPr>
            <w:tcW w:w="540" w:type="dxa"/>
            <w:vAlign w:val="bottom"/>
          </w:tcPr>
          <w:p w14:paraId="18A030A7" w14:textId="77777777" w:rsidR="002E5C20" w:rsidRPr="002E5C20" w:rsidRDefault="002E5C20" w:rsidP="002E5C20">
            <w:pPr>
              <w:jc w:val="center"/>
              <w:rPr>
                <w:sz w:val="14"/>
                <w:szCs w:val="14"/>
              </w:rPr>
            </w:pPr>
            <w:r w:rsidRPr="002E5C20">
              <w:rPr>
                <w:sz w:val="14"/>
                <w:szCs w:val="14"/>
              </w:rPr>
              <w:t>949</w:t>
            </w:r>
          </w:p>
        </w:tc>
      </w:tr>
      <w:tr w:rsidR="002E5C20" w:rsidRPr="002E5C20" w14:paraId="71D3DDF4" w14:textId="77777777" w:rsidTr="00E2553E">
        <w:trPr>
          <w:cantSplit/>
          <w:trHeight w:val="20"/>
          <w:jc w:val="center"/>
        </w:trPr>
        <w:tc>
          <w:tcPr>
            <w:tcW w:w="540" w:type="dxa"/>
          </w:tcPr>
          <w:p w14:paraId="7EF55CDE" w14:textId="77777777" w:rsidR="002E5C20" w:rsidRPr="002E5C20" w:rsidRDefault="002E5C20" w:rsidP="002E5C20">
            <w:pPr>
              <w:spacing w:after="40"/>
              <w:jc w:val="center"/>
              <w:rPr>
                <w:b/>
                <w:sz w:val="14"/>
              </w:rPr>
            </w:pPr>
          </w:p>
        </w:tc>
        <w:tc>
          <w:tcPr>
            <w:tcW w:w="2952" w:type="dxa"/>
            <w:vAlign w:val="bottom"/>
          </w:tcPr>
          <w:p w14:paraId="25F8A77D" w14:textId="77777777" w:rsidR="002E5C20" w:rsidRPr="002E5C20" w:rsidRDefault="002E5C20" w:rsidP="002E5C20">
            <w:pPr>
              <w:spacing w:after="40"/>
              <w:rPr>
                <w:sz w:val="14"/>
                <w:szCs w:val="14"/>
              </w:rPr>
            </w:pPr>
            <w:r w:rsidRPr="002E5C20">
              <w:rPr>
                <w:sz w:val="14"/>
                <w:szCs w:val="14"/>
              </w:rPr>
              <w:t>VII.990</w:t>
            </w:r>
          </w:p>
        </w:tc>
        <w:tc>
          <w:tcPr>
            <w:tcW w:w="1035" w:type="dxa"/>
            <w:vAlign w:val="bottom"/>
          </w:tcPr>
          <w:p w14:paraId="4F3E1D2F" w14:textId="77777777" w:rsidR="002E5C20" w:rsidRPr="002E5C20" w:rsidRDefault="002E5C20" w:rsidP="002E5C20">
            <w:pPr>
              <w:spacing w:after="40"/>
              <w:rPr>
                <w:sz w:val="14"/>
              </w:rPr>
            </w:pPr>
            <w:r w:rsidRPr="002E5C20">
              <w:rPr>
                <w:sz w:val="14"/>
              </w:rPr>
              <w:t>Amended</w:t>
            </w:r>
          </w:p>
        </w:tc>
        <w:tc>
          <w:tcPr>
            <w:tcW w:w="540" w:type="dxa"/>
            <w:vAlign w:val="bottom"/>
          </w:tcPr>
          <w:p w14:paraId="1CF26573" w14:textId="77777777" w:rsidR="002E5C20" w:rsidRPr="002E5C20" w:rsidRDefault="002E5C20" w:rsidP="002E5C20">
            <w:pPr>
              <w:spacing w:after="40"/>
              <w:ind w:left="-108" w:right="-108"/>
              <w:jc w:val="center"/>
              <w:rPr>
                <w:sz w:val="14"/>
              </w:rPr>
            </w:pPr>
            <w:r w:rsidRPr="002E5C20">
              <w:rPr>
                <w:sz w:val="14"/>
              </w:rPr>
              <w:t>June</w:t>
            </w:r>
          </w:p>
        </w:tc>
        <w:tc>
          <w:tcPr>
            <w:tcW w:w="540" w:type="dxa"/>
            <w:vAlign w:val="bottom"/>
          </w:tcPr>
          <w:p w14:paraId="1A2AAA4C" w14:textId="77777777" w:rsidR="002E5C20" w:rsidRPr="002E5C20" w:rsidRDefault="002E5C20" w:rsidP="002E5C20">
            <w:pPr>
              <w:jc w:val="center"/>
              <w:rPr>
                <w:sz w:val="14"/>
                <w:szCs w:val="14"/>
              </w:rPr>
            </w:pPr>
            <w:r w:rsidRPr="002E5C20">
              <w:rPr>
                <w:sz w:val="14"/>
                <w:szCs w:val="14"/>
              </w:rPr>
              <w:t>948</w:t>
            </w:r>
          </w:p>
        </w:tc>
      </w:tr>
      <w:tr w:rsidR="002E5C20" w:rsidRPr="002E5C20" w14:paraId="04AB351B" w14:textId="77777777" w:rsidTr="00E2553E">
        <w:trPr>
          <w:cantSplit/>
          <w:trHeight w:val="20"/>
          <w:jc w:val="center"/>
        </w:trPr>
        <w:tc>
          <w:tcPr>
            <w:tcW w:w="540" w:type="dxa"/>
          </w:tcPr>
          <w:p w14:paraId="67F6CA41" w14:textId="77777777" w:rsidR="002E5C20" w:rsidRPr="002E5C20" w:rsidRDefault="002E5C20" w:rsidP="002E5C20">
            <w:pPr>
              <w:spacing w:after="40"/>
              <w:jc w:val="center"/>
              <w:rPr>
                <w:b/>
                <w:sz w:val="14"/>
              </w:rPr>
            </w:pPr>
          </w:p>
        </w:tc>
        <w:tc>
          <w:tcPr>
            <w:tcW w:w="2952" w:type="dxa"/>
            <w:vAlign w:val="bottom"/>
          </w:tcPr>
          <w:p w14:paraId="01BA201F" w14:textId="77777777" w:rsidR="002E5C20" w:rsidRPr="002E5C20" w:rsidRDefault="002E5C20" w:rsidP="002E5C20">
            <w:pPr>
              <w:spacing w:after="40"/>
              <w:rPr>
                <w:sz w:val="14"/>
                <w:szCs w:val="14"/>
              </w:rPr>
            </w:pPr>
            <w:r w:rsidRPr="002E5C20">
              <w:rPr>
                <w:sz w:val="14"/>
                <w:szCs w:val="14"/>
              </w:rPr>
              <w:t>XXI.705</w:t>
            </w:r>
          </w:p>
        </w:tc>
        <w:tc>
          <w:tcPr>
            <w:tcW w:w="1035" w:type="dxa"/>
            <w:vAlign w:val="bottom"/>
          </w:tcPr>
          <w:p w14:paraId="5C6EE614" w14:textId="77777777" w:rsidR="002E5C20" w:rsidRPr="002E5C20" w:rsidRDefault="002E5C20" w:rsidP="002E5C20">
            <w:pPr>
              <w:spacing w:after="40"/>
              <w:rPr>
                <w:sz w:val="14"/>
              </w:rPr>
            </w:pPr>
            <w:r w:rsidRPr="002E5C20">
              <w:rPr>
                <w:sz w:val="14"/>
              </w:rPr>
              <w:t>Amended</w:t>
            </w:r>
          </w:p>
        </w:tc>
        <w:tc>
          <w:tcPr>
            <w:tcW w:w="540" w:type="dxa"/>
            <w:vAlign w:val="bottom"/>
          </w:tcPr>
          <w:p w14:paraId="257D7C8A" w14:textId="77777777" w:rsidR="002E5C20" w:rsidRPr="002E5C20" w:rsidRDefault="002E5C20" w:rsidP="002E5C20">
            <w:pPr>
              <w:spacing w:after="40"/>
              <w:ind w:left="-108" w:right="-108"/>
              <w:jc w:val="center"/>
              <w:rPr>
                <w:sz w:val="14"/>
              </w:rPr>
            </w:pPr>
            <w:r w:rsidRPr="002E5C20">
              <w:rPr>
                <w:sz w:val="14"/>
              </w:rPr>
              <w:t>Jul.</w:t>
            </w:r>
          </w:p>
        </w:tc>
        <w:tc>
          <w:tcPr>
            <w:tcW w:w="540" w:type="dxa"/>
            <w:vAlign w:val="bottom"/>
          </w:tcPr>
          <w:p w14:paraId="5A1F7A7F" w14:textId="77777777" w:rsidR="002E5C20" w:rsidRPr="002E5C20" w:rsidRDefault="002E5C20" w:rsidP="002E5C20">
            <w:pPr>
              <w:jc w:val="center"/>
              <w:rPr>
                <w:sz w:val="14"/>
                <w:szCs w:val="14"/>
              </w:rPr>
            </w:pPr>
            <w:r w:rsidRPr="002E5C20">
              <w:rPr>
                <w:sz w:val="14"/>
                <w:szCs w:val="14"/>
              </w:rPr>
              <w:t>1187</w:t>
            </w:r>
          </w:p>
        </w:tc>
      </w:tr>
      <w:tr w:rsidR="002E5C20" w:rsidRPr="002E5C20" w14:paraId="29E53DB8" w14:textId="77777777" w:rsidTr="00E2553E">
        <w:trPr>
          <w:cantSplit/>
          <w:trHeight w:val="20"/>
          <w:jc w:val="center"/>
        </w:trPr>
        <w:tc>
          <w:tcPr>
            <w:tcW w:w="540" w:type="dxa"/>
          </w:tcPr>
          <w:p w14:paraId="3720ED8E" w14:textId="77777777" w:rsidR="002E5C20" w:rsidRPr="002E5C20" w:rsidRDefault="002E5C20" w:rsidP="002E5C20">
            <w:pPr>
              <w:spacing w:after="40"/>
              <w:jc w:val="center"/>
              <w:rPr>
                <w:b/>
                <w:sz w:val="14"/>
              </w:rPr>
            </w:pPr>
          </w:p>
        </w:tc>
        <w:tc>
          <w:tcPr>
            <w:tcW w:w="2952" w:type="dxa"/>
            <w:vAlign w:val="bottom"/>
          </w:tcPr>
          <w:p w14:paraId="05462287" w14:textId="77777777" w:rsidR="002E5C20" w:rsidRPr="002E5C20" w:rsidRDefault="002E5C20" w:rsidP="002E5C20">
            <w:pPr>
              <w:spacing w:after="40"/>
              <w:rPr>
                <w:sz w:val="14"/>
                <w:szCs w:val="14"/>
              </w:rPr>
            </w:pPr>
            <w:r w:rsidRPr="002E5C20">
              <w:rPr>
                <w:sz w:val="14"/>
                <w:szCs w:val="14"/>
              </w:rPr>
              <w:t>XXI.1801</w:t>
            </w:r>
          </w:p>
        </w:tc>
        <w:tc>
          <w:tcPr>
            <w:tcW w:w="1035" w:type="dxa"/>
            <w:vAlign w:val="bottom"/>
          </w:tcPr>
          <w:p w14:paraId="6EA74286" w14:textId="77777777" w:rsidR="002E5C20" w:rsidRPr="002E5C20" w:rsidRDefault="002E5C20" w:rsidP="002E5C20">
            <w:pPr>
              <w:spacing w:after="40"/>
              <w:rPr>
                <w:sz w:val="14"/>
              </w:rPr>
            </w:pPr>
            <w:r w:rsidRPr="002E5C20">
              <w:rPr>
                <w:sz w:val="14"/>
              </w:rPr>
              <w:t>Adopted</w:t>
            </w:r>
          </w:p>
        </w:tc>
        <w:tc>
          <w:tcPr>
            <w:tcW w:w="540" w:type="dxa"/>
            <w:vAlign w:val="bottom"/>
          </w:tcPr>
          <w:p w14:paraId="21AFF256" w14:textId="77777777" w:rsidR="002E5C20" w:rsidRPr="002E5C20" w:rsidRDefault="002E5C20" w:rsidP="002E5C20">
            <w:pPr>
              <w:spacing w:after="40"/>
              <w:ind w:left="-108" w:right="-108"/>
              <w:jc w:val="center"/>
              <w:rPr>
                <w:sz w:val="14"/>
              </w:rPr>
            </w:pPr>
            <w:r w:rsidRPr="002E5C20">
              <w:rPr>
                <w:sz w:val="14"/>
              </w:rPr>
              <w:t>Jul.</w:t>
            </w:r>
          </w:p>
        </w:tc>
        <w:tc>
          <w:tcPr>
            <w:tcW w:w="540" w:type="dxa"/>
            <w:vAlign w:val="bottom"/>
          </w:tcPr>
          <w:p w14:paraId="75F09732" w14:textId="77777777" w:rsidR="002E5C20" w:rsidRPr="002E5C20" w:rsidRDefault="002E5C20" w:rsidP="002E5C20">
            <w:pPr>
              <w:jc w:val="center"/>
              <w:rPr>
                <w:sz w:val="14"/>
                <w:szCs w:val="14"/>
              </w:rPr>
            </w:pPr>
            <w:r w:rsidRPr="002E5C20">
              <w:rPr>
                <w:sz w:val="14"/>
                <w:szCs w:val="14"/>
              </w:rPr>
              <w:t>1187</w:t>
            </w:r>
          </w:p>
        </w:tc>
      </w:tr>
      <w:tr w:rsidR="002E5C20" w:rsidRPr="002E5C20" w14:paraId="198EBAB6" w14:textId="77777777" w:rsidTr="00E2553E">
        <w:trPr>
          <w:cantSplit/>
          <w:trHeight w:val="20"/>
          <w:jc w:val="center"/>
        </w:trPr>
        <w:tc>
          <w:tcPr>
            <w:tcW w:w="540" w:type="dxa"/>
          </w:tcPr>
          <w:p w14:paraId="5A7D8CB1" w14:textId="77777777" w:rsidR="002E5C20" w:rsidRPr="002E5C20" w:rsidRDefault="002E5C20" w:rsidP="002E5C20">
            <w:pPr>
              <w:spacing w:after="40"/>
              <w:jc w:val="center"/>
              <w:rPr>
                <w:b/>
                <w:sz w:val="14"/>
              </w:rPr>
            </w:pPr>
          </w:p>
        </w:tc>
        <w:tc>
          <w:tcPr>
            <w:tcW w:w="2952" w:type="dxa"/>
            <w:vAlign w:val="bottom"/>
          </w:tcPr>
          <w:p w14:paraId="1D8B3BC5" w14:textId="77777777" w:rsidR="002E5C20" w:rsidRPr="002E5C20" w:rsidRDefault="002E5C20" w:rsidP="002E5C20">
            <w:pPr>
              <w:spacing w:after="40"/>
              <w:rPr>
                <w:sz w:val="14"/>
                <w:szCs w:val="14"/>
              </w:rPr>
            </w:pPr>
            <w:r w:rsidRPr="002E5C20">
              <w:rPr>
                <w:sz w:val="14"/>
                <w:szCs w:val="14"/>
              </w:rPr>
              <w:t>XXIV.101,103,105</w:t>
            </w:r>
          </w:p>
        </w:tc>
        <w:tc>
          <w:tcPr>
            <w:tcW w:w="1035" w:type="dxa"/>
            <w:vAlign w:val="bottom"/>
          </w:tcPr>
          <w:p w14:paraId="0180A367" w14:textId="77777777" w:rsidR="002E5C20" w:rsidRPr="002E5C20" w:rsidRDefault="002E5C20" w:rsidP="002E5C20">
            <w:pPr>
              <w:spacing w:after="40"/>
              <w:rPr>
                <w:sz w:val="14"/>
              </w:rPr>
            </w:pPr>
            <w:r w:rsidRPr="002E5C20">
              <w:rPr>
                <w:sz w:val="14"/>
              </w:rPr>
              <w:t>Adopted</w:t>
            </w:r>
          </w:p>
        </w:tc>
        <w:tc>
          <w:tcPr>
            <w:tcW w:w="540" w:type="dxa"/>
            <w:vAlign w:val="bottom"/>
          </w:tcPr>
          <w:p w14:paraId="3F0947B0" w14:textId="77777777" w:rsidR="002E5C20" w:rsidRPr="002E5C20" w:rsidRDefault="002E5C20" w:rsidP="002E5C20">
            <w:pPr>
              <w:spacing w:after="40"/>
              <w:ind w:left="-108" w:right="-108"/>
              <w:jc w:val="center"/>
              <w:rPr>
                <w:sz w:val="14"/>
              </w:rPr>
            </w:pPr>
            <w:r w:rsidRPr="002E5C20">
              <w:rPr>
                <w:sz w:val="14"/>
              </w:rPr>
              <w:t>Jul.</w:t>
            </w:r>
          </w:p>
        </w:tc>
        <w:tc>
          <w:tcPr>
            <w:tcW w:w="540" w:type="dxa"/>
            <w:vAlign w:val="bottom"/>
          </w:tcPr>
          <w:p w14:paraId="620FF74A" w14:textId="77777777" w:rsidR="002E5C20" w:rsidRPr="002E5C20" w:rsidRDefault="002E5C20" w:rsidP="002E5C20">
            <w:pPr>
              <w:jc w:val="center"/>
              <w:rPr>
                <w:sz w:val="14"/>
                <w:szCs w:val="14"/>
              </w:rPr>
            </w:pPr>
            <w:r w:rsidRPr="002E5C20">
              <w:rPr>
                <w:sz w:val="14"/>
                <w:szCs w:val="14"/>
              </w:rPr>
              <w:t>1188</w:t>
            </w:r>
          </w:p>
        </w:tc>
      </w:tr>
      <w:tr w:rsidR="002E5C20" w:rsidRPr="002E5C20" w14:paraId="619B3C34" w14:textId="77777777" w:rsidTr="00E2553E">
        <w:trPr>
          <w:cantSplit/>
          <w:trHeight w:val="20"/>
          <w:jc w:val="center"/>
        </w:trPr>
        <w:tc>
          <w:tcPr>
            <w:tcW w:w="540" w:type="dxa"/>
          </w:tcPr>
          <w:p w14:paraId="139D9004" w14:textId="77777777" w:rsidR="002E5C20" w:rsidRPr="002E5C20" w:rsidRDefault="002E5C20" w:rsidP="002E5C20">
            <w:pPr>
              <w:spacing w:after="40"/>
              <w:jc w:val="center"/>
              <w:rPr>
                <w:b/>
                <w:sz w:val="14"/>
              </w:rPr>
            </w:pPr>
          </w:p>
        </w:tc>
        <w:tc>
          <w:tcPr>
            <w:tcW w:w="2952" w:type="dxa"/>
            <w:vAlign w:val="bottom"/>
          </w:tcPr>
          <w:p w14:paraId="1EAAB043" w14:textId="77777777" w:rsidR="002E5C20" w:rsidRPr="002E5C20" w:rsidRDefault="002E5C20" w:rsidP="002E5C20">
            <w:pPr>
              <w:spacing w:after="40"/>
              <w:rPr>
                <w:sz w:val="14"/>
                <w:szCs w:val="14"/>
              </w:rPr>
            </w:pPr>
            <w:r w:rsidRPr="002E5C20">
              <w:rPr>
                <w:sz w:val="14"/>
                <w:szCs w:val="14"/>
              </w:rPr>
              <w:t>XXV.101,103,105,107,109</w:t>
            </w:r>
          </w:p>
        </w:tc>
        <w:tc>
          <w:tcPr>
            <w:tcW w:w="1035" w:type="dxa"/>
            <w:vAlign w:val="bottom"/>
          </w:tcPr>
          <w:p w14:paraId="1538C6C5" w14:textId="77777777" w:rsidR="002E5C20" w:rsidRPr="002E5C20" w:rsidRDefault="002E5C20" w:rsidP="002E5C20">
            <w:pPr>
              <w:spacing w:after="40"/>
              <w:rPr>
                <w:sz w:val="14"/>
              </w:rPr>
            </w:pPr>
            <w:r w:rsidRPr="002E5C20">
              <w:rPr>
                <w:sz w:val="14"/>
              </w:rPr>
              <w:t>Adopted</w:t>
            </w:r>
          </w:p>
        </w:tc>
        <w:tc>
          <w:tcPr>
            <w:tcW w:w="540" w:type="dxa"/>
            <w:vAlign w:val="bottom"/>
          </w:tcPr>
          <w:p w14:paraId="3E2E3188" w14:textId="77777777" w:rsidR="002E5C20" w:rsidRPr="002E5C20" w:rsidRDefault="002E5C20" w:rsidP="002E5C20">
            <w:pPr>
              <w:spacing w:after="40"/>
              <w:ind w:left="-108" w:right="-108"/>
              <w:jc w:val="center"/>
              <w:rPr>
                <w:sz w:val="14"/>
              </w:rPr>
            </w:pPr>
            <w:r w:rsidRPr="002E5C20">
              <w:rPr>
                <w:sz w:val="14"/>
              </w:rPr>
              <w:t>Aug.</w:t>
            </w:r>
          </w:p>
        </w:tc>
        <w:tc>
          <w:tcPr>
            <w:tcW w:w="540" w:type="dxa"/>
            <w:vAlign w:val="bottom"/>
          </w:tcPr>
          <w:p w14:paraId="0D2F1091" w14:textId="77777777" w:rsidR="002E5C20" w:rsidRPr="002E5C20" w:rsidRDefault="002E5C20" w:rsidP="002E5C20">
            <w:pPr>
              <w:jc w:val="center"/>
              <w:rPr>
                <w:sz w:val="14"/>
                <w:szCs w:val="14"/>
              </w:rPr>
            </w:pPr>
            <w:r w:rsidRPr="002E5C20">
              <w:rPr>
                <w:sz w:val="14"/>
                <w:szCs w:val="14"/>
              </w:rPr>
              <w:t>1338</w:t>
            </w:r>
          </w:p>
        </w:tc>
      </w:tr>
      <w:tr w:rsidR="002E5C20" w:rsidRPr="002E5C20" w14:paraId="34A3460A" w14:textId="77777777" w:rsidTr="00E2553E">
        <w:trPr>
          <w:cantSplit/>
          <w:trHeight w:val="20"/>
          <w:jc w:val="center"/>
        </w:trPr>
        <w:tc>
          <w:tcPr>
            <w:tcW w:w="540" w:type="dxa"/>
          </w:tcPr>
          <w:p w14:paraId="1B617334" w14:textId="77777777" w:rsidR="002E5C20" w:rsidRPr="002E5C20" w:rsidRDefault="002E5C20" w:rsidP="002E5C20">
            <w:pPr>
              <w:spacing w:after="40"/>
              <w:jc w:val="center"/>
              <w:rPr>
                <w:b/>
                <w:sz w:val="14"/>
              </w:rPr>
            </w:pPr>
            <w:r w:rsidRPr="002E5C20">
              <w:rPr>
                <w:b/>
                <w:sz w:val="14"/>
              </w:rPr>
              <w:t>7</w:t>
            </w:r>
          </w:p>
        </w:tc>
        <w:tc>
          <w:tcPr>
            <w:tcW w:w="2952" w:type="dxa"/>
            <w:vAlign w:val="bottom"/>
          </w:tcPr>
          <w:p w14:paraId="048D6357" w14:textId="77777777" w:rsidR="002E5C20" w:rsidRPr="002E5C20" w:rsidRDefault="002E5C20" w:rsidP="002E5C20">
            <w:pPr>
              <w:spacing w:after="40"/>
              <w:rPr>
                <w:sz w:val="14"/>
                <w:szCs w:val="14"/>
              </w:rPr>
            </w:pPr>
            <w:r w:rsidRPr="002E5C20">
              <w:rPr>
                <w:sz w:val="14"/>
                <w:szCs w:val="14"/>
              </w:rPr>
              <w:t>XI.141,143</w:t>
            </w:r>
          </w:p>
        </w:tc>
        <w:tc>
          <w:tcPr>
            <w:tcW w:w="1035" w:type="dxa"/>
            <w:vAlign w:val="bottom"/>
          </w:tcPr>
          <w:p w14:paraId="3F28C517" w14:textId="77777777" w:rsidR="002E5C20" w:rsidRPr="002E5C20" w:rsidRDefault="002E5C20" w:rsidP="002E5C20">
            <w:pPr>
              <w:spacing w:after="40"/>
              <w:rPr>
                <w:sz w:val="14"/>
              </w:rPr>
            </w:pPr>
            <w:r w:rsidRPr="002E5C20">
              <w:rPr>
                <w:sz w:val="14"/>
              </w:rPr>
              <w:t>Adopted</w:t>
            </w:r>
          </w:p>
        </w:tc>
        <w:tc>
          <w:tcPr>
            <w:tcW w:w="540" w:type="dxa"/>
            <w:vAlign w:val="bottom"/>
          </w:tcPr>
          <w:p w14:paraId="1A1DDDF2" w14:textId="77777777" w:rsidR="002E5C20" w:rsidRPr="002E5C20" w:rsidRDefault="002E5C20" w:rsidP="002E5C20">
            <w:pPr>
              <w:spacing w:after="40"/>
              <w:ind w:left="-108" w:right="-108"/>
              <w:jc w:val="center"/>
              <w:rPr>
                <w:sz w:val="14"/>
              </w:rPr>
            </w:pPr>
            <w:r w:rsidRPr="002E5C20">
              <w:rPr>
                <w:sz w:val="14"/>
              </w:rPr>
              <w:t>Jan.</w:t>
            </w:r>
          </w:p>
        </w:tc>
        <w:tc>
          <w:tcPr>
            <w:tcW w:w="540" w:type="dxa"/>
            <w:vAlign w:val="bottom"/>
          </w:tcPr>
          <w:p w14:paraId="06D8578C" w14:textId="77777777" w:rsidR="002E5C20" w:rsidRPr="002E5C20" w:rsidRDefault="002E5C20" w:rsidP="002E5C20">
            <w:pPr>
              <w:jc w:val="center"/>
              <w:rPr>
                <w:sz w:val="14"/>
                <w:szCs w:val="14"/>
              </w:rPr>
            </w:pPr>
            <w:r w:rsidRPr="002E5C20">
              <w:rPr>
                <w:sz w:val="14"/>
                <w:szCs w:val="14"/>
              </w:rPr>
              <w:t>24</w:t>
            </w:r>
          </w:p>
        </w:tc>
      </w:tr>
      <w:tr w:rsidR="002E5C20" w:rsidRPr="002E5C20" w14:paraId="78C45B0C" w14:textId="77777777" w:rsidTr="00E2553E">
        <w:trPr>
          <w:cantSplit/>
          <w:trHeight w:val="20"/>
          <w:jc w:val="center"/>
        </w:trPr>
        <w:tc>
          <w:tcPr>
            <w:tcW w:w="540" w:type="dxa"/>
          </w:tcPr>
          <w:p w14:paraId="76C2BF9A" w14:textId="77777777" w:rsidR="002E5C20" w:rsidRPr="002E5C20" w:rsidRDefault="002E5C20" w:rsidP="002E5C20">
            <w:pPr>
              <w:spacing w:after="40"/>
              <w:jc w:val="center"/>
              <w:rPr>
                <w:b/>
                <w:sz w:val="14"/>
              </w:rPr>
            </w:pPr>
          </w:p>
        </w:tc>
        <w:tc>
          <w:tcPr>
            <w:tcW w:w="2952" w:type="dxa"/>
            <w:vAlign w:val="bottom"/>
          </w:tcPr>
          <w:p w14:paraId="283D6C36" w14:textId="77777777" w:rsidR="002E5C20" w:rsidRPr="002E5C20" w:rsidRDefault="002E5C20" w:rsidP="002E5C20">
            <w:pPr>
              <w:spacing w:after="40"/>
              <w:rPr>
                <w:sz w:val="14"/>
                <w:szCs w:val="14"/>
              </w:rPr>
            </w:pPr>
            <w:r w:rsidRPr="002E5C20">
              <w:rPr>
                <w:sz w:val="14"/>
                <w:szCs w:val="14"/>
              </w:rPr>
              <w:t>XI.701,705,707,709,711</w:t>
            </w:r>
          </w:p>
        </w:tc>
        <w:tc>
          <w:tcPr>
            <w:tcW w:w="1035" w:type="dxa"/>
            <w:vAlign w:val="bottom"/>
          </w:tcPr>
          <w:p w14:paraId="576D116F" w14:textId="77777777" w:rsidR="002E5C20" w:rsidRPr="002E5C20" w:rsidRDefault="002E5C20" w:rsidP="002E5C20">
            <w:pPr>
              <w:spacing w:after="40"/>
              <w:rPr>
                <w:sz w:val="14"/>
              </w:rPr>
            </w:pPr>
            <w:r w:rsidRPr="002E5C20">
              <w:rPr>
                <w:sz w:val="14"/>
              </w:rPr>
              <w:t>Amended</w:t>
            </w:r>
          </w:p>
        </w:tc>
        <w:tc>
          <w:tcPr>
            <w:tcW w:w="540" w:type="dxa"/>
            <w:vAlign w:val="bottom"/>
          </w:tcPr>
          <w:p w14:paraId="0E42A38C" w14:textId="77777777" w:rsidR="002E5C20" w:rsidRPr="002E5C20" w:rsidRDefault="002E5C20" w:rsidP="002E5C20">
            <w:pPr>
              <w:spacing w:after="40"/>
              <w:ind w:left="-108" w:right="-108"/>
              <w:jc w:val="center"/>
              <w:rPr>
                <w:sz w:val="14"/>
              </w:rPr>
            </w:pPr>
            <w:r w:rsidRPr="002E5C20">
              <w:rPr>
                <w:sz w:val="14"/>
              </w:rPr>
              <w:t>Jul.</w:t>
            </w:r>
          </w:p>
        </w:tc>
        <w:tc>
          <w:tcPr>
            <w:tcW w:w="540" w:type="dxa"/>
            <w:vAlign w:val="bottom"/>
          </w:tcPr>
          <w:p w14:paraId="2D88EBA1" w14:textId="77777777" w:rsidR="002E5C20" w:rsidRPr="002E5C20" w:rsidRDefault="002E5C20" w:rsidP="002E5C20">
            <w:pPr>
              <w:jc w:val="center"/>
              <w:rPr>
                <w:sz w:val="14"/>
                <w:szCs w:val="14"/>
              </w:rPr>
            </w:pPr>
            <w:r w:rsidRPr="002E5C20">
              <w:rPr>
                <w:sz w:val="14"/>
                <w:szCs w:val="14"/>
              </w:rPr>
              <w:t>1117</w:t>
            </w:r>
          </w:p>
        </w:tc>
      </w:tr>
      <w:tr w:rsidR="002E5C20" w:rsidRPr="002E5C20" w14:paraId="6DB8FC50" w14:textId="77777777" w:rsidTr="00E2553E">
        <w:trPr>
          <w:cantSplit/>
          <w:trHeight w:val="20"/>
          <w:jc w:val="center"/>
        </w:trPr>
        <w:tc>
          <w:tcPr>
            <w:tcW w:w="540" w:type="dxa"/>
          </w:tcPr>
          <w:p w14:paraId="1FE5DA37" w14:textId="77777777" w:rsidR="002E5C20" w:rsidRPr="002E5C20" w:rsidRDefault="002E5C20" w:rsidP="002E5C20">
            <w:pPr>
              <w:spacing w:after="40"/>
              <w:jc w:val="center"/>
              <w:rPr>
                <w:b/>
                <w:sz w:val="14"/>
              </w:rPr>
            </w:pPr>
          </w:p>
        </w:tc>
        <w:tc>
          <w:tcPr>
            <w:tcW w:w="2952" w:type="dxa"/>
            <w:vAlign w:val="bottom"/>
          </w:tcPr>
          <w:p w14:paraId="4FF13763" w14:textId="77777777" w:rsidR="002E5C20" w:rsidRPr="002E5C20" w:rsidRDefault="002E5C20" w:rsidP="002E5C20">
            <w:pPr>
              <w:spacing w:after="40"/>
              <w:rPr>
                <w:sz w:val="14"/>
                <w:szCs w:val="14"/>
              </w:rPr>
            </w:pPr>
            <w:r w:rsidRPr="002E5C20">
              <w:rPr>
                <w:sz w:val="14"/>
                <w:szCs w:val="14"/>
              </w:rPr>
              <w:t>XIII.123,755</w:t>
            </w:r>
          </w:p>
        </w:tc>
        <w:tc>
          <w:tcPr>
            <w:tcW w:w="1035" w:type="dxa"/>
            <w:vAlign w:val="bottom"/>
          </w:tcPr>
          <w:p w14:paraId="73E6AEC6" w14:textId="77777777" w:rsidR="002E5C20" w:rsidRPr="002E5C20" w:rsidRDefault="002E5C20" w:rsidP="002E5C20">
            <w:pPr>
              <w:spacing w:after="40"/>
              <w:rPr>
                <w:sz w:val="14"/>
              </w:rPr>
            </w:pPr>
            <w:r w:rsidRPr="002E5C20">
              <w:rPr>
                <w:sz w:val="14"/>
              </w:rPr>
              <w:t>Amended</w:t>
            </w:r>
          </w:p>
        </w:tc>
        <w:tc>
          <w:tcPr>
            <w:tcW w:w="540" w:type="dxa"/>
            <w:vAlign w:val="bottom"/>
          </w:tcPr>
          <w:p w14:paraId="73CBCBA7" w14:textId="77777777" w:rsidR="002E5C20" w:rsidRPr="002E5C20" w:rsidRDefault="002E5C20" w:rsidP="002E5C20">
            <w:pPr>
              <w:spacing w:after="40"/>
              <w:ind w:left="-108" w:right="-108"/>
              <w:jc w:val="center"/>
              <w:rPr>
                <w:sz w:val="14"/>
              </w:rPr>
            </w:pPr>
            <w:r w:rsidRPr="002E5C20">
              <w:rPr>
                <w:sz w:val="14"/>
              </w:rPr>
              <w:t>Mar.</w:t>
            </w:r>
          </w:p>
        </w:tc>
        <w:tc>
          <w:tcPr>
            <w:tcW w:w="540" w:type="dxa"/>
            <w:vAlign w:val="bottom"/>
          </w:tcPr>
          <w:p w14:paraId="6C50AAE5" w14:textId="77777777" w:rsidR="002E5C20" w:rsidRPr="002E5C20" w:rsidRDefault="002E5C20" w:rsidP="002E5C20">
            <w:pPr>
              <w:jc w:val="center"/>
              <w:rPr>
                <w:sz w:val="14"/>
                <w:szCs w:val="14"/>
              </w:rPr>
            </w:pPr>
            <w:r w:rsidRPr="002E5C20">
              <w:rPr>
                <w:sz w:val="14"/>
                <w:szCs w:val="14"/>
              </w:rPr>
              <w:t>347</w:t>
            </w:r>
          </w:p>
        </w:tc>
      </w:tr>
      <w:tr w:rsidR="002E5C20" w:rsidRPr="002E5C20" w14:paraId="0F7D3804" w14:textId="77777777" w:rsidTr="00E2553E">
        <w:trPr>
          <w:cantSplit/>
          <w:trHeight w:val="20"/>
          <w:jc w:val="center"/>
        </w:trPr>
        <w:tc>
          <w:tcPr>
            <w:tcW w:w="540" w:type="dxa"/>
          </w:tcPr>
          <w:p w14:paraId="6CB48345" w14:textId="77777777" w:rsidR="002E5C20" w:rsidRPr="002E5C20" w:rsidRDefault="002E5C20" w:rsidP="002E5C20">
            <w:pPr>
              <w:spacing w:after="40"/>
              <w:jc w:val="center"/>
              <w:rPr>
                <w:b/>
                <w:sz w:val="14"/>
              </w:rPr>
            </w:pPr>
          </w:p>
        </w:tc>
        <w:tc>
          <w:tcPr>
            <w:tcW w:w="2952" w:type="dxa"/>
            <w:vAlign w:val="bottom"/>
          </w:tcPr>
          <w:p w14:paraId="641CD1CB" w14:textId="77777777" w:rsidR="002E5C20" w:rsidRPr="002E5C20" w:rsidRDefault="002E5C20" w:rsidP="002E5C20">
            <w:pPr>
              <w:spacing w:after="40"/>
              <w:rPr>
                <w:sz w:val="14"/>
                <w:szCs w:val="14"/>
              </w:rPr>
            </w:pPr>
            <w:r w:rsidRPr="002E5C20">
              <w:rPr>
                <w:sz w:val="14"/>
                <w:szCs w:val="14"/>
              </w:rPr>
              <w:t>XV.126,127</w:t>
            </w:r>
          </w:p>
        </w:tc>
        <w:tc>
          <w:tcPr>
            <w:tcW w:w="1035" w:type="dxa"/>
            <w:vAlign w:val="bottom"/>
          </w:tcPr>
          <w:p w14:paraId="40A94FF5" w14:textId="77777777" w:rsidR="002E5C20" w:rsidRPr="002E5C20" w:rsidRDefault="002E5C20" w:rsidP="002E5C20">
            <w:pPr>
              <w:spacing w:after="40"/>
              <w:rPr>
                <w:sz w:val="14"/>
              </w:rPr>
            </w:pPr>
            <w:r w:rsidRPr="002E5C20">
              <w:rPr>
                <w:sz w:val="14"/>
              </w:rPr>
              <w:t>Amended</w:t>
            </w:r>
          </w:p>
        </w:tc>
        <w:tc>
          <w:tcPr>
            <w:tcW w:w="540" w:type="dxa"/>
            <w:vAlign w:val="bottom"/>
          </w:tcPr>
          <w:p w14:paraId="3A6D4378" w14:textId="77777777" w:rsidR="002E5C20" w:rsidRPr="002E5C20" w:rsidRDefault="002E5C20" w:rsidP="002E5C20">
            <w:pPr>
              <w:spacing w:after="40"/>
              <w:ind w:left="-108" w:right="-108"/>
              <w:jc w:val="center"/>
              <w:rPr>
                <w:sz w:val="14"/>
              </w:rPr>
            </w:pPr>
            <w:r w:rsidRPr="002E5C20">
              <w:rPr>
                <w:sz w:val="14"/>
              </w:rPr>
              <w:t>Mar.</w:t>
            </w:r>
          </w:p>
        </w:tc>
        <w:tc>
          <w:tcPr>
            <w:tcW w:w="540" w:type="dxa"/>
            <w:vAlign w:val="bottom"/>
          </w:tcPr>
          <w:p w14:paraId="0CC227CA" w14:textId="77777777" w:rsidR="002E5C20" w:rsidRPr="002E5C20" w:rsidRDefault="002E5C20" w:rsidP="002E5C20">
            <w:pPr>
              <w:jc w:val="center"/>
              <w:rPr>
                <w:sz w:val="14"/>
                <w:szCs w:val="14"/>
              </w:rPr>
            </w:pPr>
            <w:r w:rsidRPr="002E5C20">
              <w:rPr>
                <w:sz w:val="14"/>
                <w:szCs w:val="14"/>
              </w:rPr>
              <w:t>348</w:t>
            </w:r>
          </w:p>
        </w:tc>
      </w:tr>
      <w:tr w:rsidR="002E5C20" w:rsidRPr="002E5C20" w14:paraId="22483248" w14:textId="77777777" w:rsidTr="00E2553E">
        <w:trPr>
          <w:cantSplit/>
          <w:trHeight w:val="20"/>
          <w:jc w:val="center"/>
        </w:trPr>
        <w:tc>
          <w:tcPr>
            <w:tcW w:w="540" w:type="dxa"/>
          </w:tcPr>
          <w:p w14:paraId="51DABDCE" w14:textId="77777777" w:rsidR="002E5C20" w:rsidRPr="002E5C20" w:rsidRDefault="002E5C20" w:rsidP="002E5C20">
            <w:pPr>
              <w:spacing w:after="40"/>
              <w:jc w:val="center"/>
              <w:rPr>
                <w:b/>
                <w:sz w:val="14"/>
              </w:rPr>
            </w:pPr>
          </w:p>
        </w:tc>
        <w:tc>
          <w:tcPr>
            <w:tcW w:w="2952" w:type="dxa"/>
            <w:vAlign w:val="bottom"/>
          </w:tcPr>
          <w:p w14:paraId="4FB06532" w14:textId="77777777" w:rsidR="002E5C20" w:rsidRPr="002E5C20" w:rsidRDefault="002E5C20" w:rsidP="002E5C20">
            <w:pPr>
              <w:spacing w:after="40"/>
              <w:rPr>
                <w:sz w:val="14"/>
                <w:szCs w:val="14"/>
              </w:rPr>
            </w:pPr>
            <w:r w:rsidRPr="002E5C20">
              <w:rPr>
                <w:sz w:val="14"/>
                <w:szCs w:val="14"/>
              </w:rPr>
              <w:t>XXV.117</w:t>
            </w:r>
          </w:p>
        </w:tc>
        <w:tc>
          <w:tcPr>
            <w:tcW w:w="1035" w:type="dxa"/>
            <w:vAlign w:val="bottom"/>
          </w:tcPr>
          <w:p w14:paraId="3D271571" w14:textId="77777777" w:rsidR="002E5C20" w:rsidRPr="002E5C20" w:rsidRDefault="002E5C20" w:rsidP="002E5C20">
            <w:pPr>
              <w:spacing w:after="40"/>
              <w:rPr>
                <w:sz w:val="14"/>
              </w:rPr>
            </w:pPr>
            <w:r w:rsidRPr="002E5C20">
              <w:rPr>
                <w:sz w:val="14"/>
              </w:rPr>
              <w:t>Amended</w:t>
            </w:r>
          </w:p>
        </w:tc>
        <w:tc>
          <w:tcPr>
            <w:tcW w:w="540" w:type="dxa"/>
            <w:vAlign w:val="bottom"/>
          </w:tcPr>
          <w:p w14:paraId="1F6E6792" w14:textId="77777777" w:rsidR="002E5C20" w:rsidRPr="002E5C20" w:rsidRDefault="002E5C20" w:rsidP="002E5C20">
            <w:pPr>
              <w:spacing w:after="40"/>
              <w:ind w:left="-108" w:right="-108"/>
              <w:jc w:val="center"/>
              <w:rPr>
                <w:sz w:val="14"/>
              </w:rPr>
            </w:pPr>
            <w:r w:rsidRPr="002E5C20">
              <w:rPr>
                <w:sz w:val="14"/>
              </w:rPr>
              <w:t>Mar.</w:t>
            </w:r>
          </w:p>
        </w:tc>
        <w:tc>
          <w:tcPr>
            <w:tcW w:w="540" w:type="dxa"/>
            <w:vAlign w:val="bottom"/>
          </w:tcPr>
          <w:p w14:paraId="69880582" w14:textId="77777777" w:rsidR="002E5C20" w:rsidRPr="002E5C20" w:rsidRDefault="002E5C20" w:rsidP="002E5C20">
            <w:pPr>
              <w:jc w:val="center"/>
              <w:rPr>
                <w:sz w:val="14"/>
                <w:szCs w:val="14"/>
              </w:rPr>
            </w:pPr>
            <w:r w:rsidRPr="002E5C20">
              <w:rPr>
                <w:sz w:val="14"/>
                <w:szCs w:val="14"/>
              </w:rPr>
              <w:t>349</w:t>
            </w:r>
          </w:p>
        </w:tc>
      </w:tr>
      <w:tr w:rsidR="002E5C20" w:rsidRPr="002E5C20" w14:paraId="431E52F9" w14:textId="77777777" w:rsidTr="00E2553E">
        <w:trPr>
          <w:cantSplit/>
          <w:trHeight w:val="20"/>
          <w:jc w:val="center"/>
        </w:trPr>
        <w:tc>
          <w:tcPr>
            <w:tcW w:w="540" w:type="dxa"/>
          </w:tcPr>
          <w:p w14:paraId="46BDB6C4" w14:textId="77777777" w:rsidR="002E5C20" w:rsidRPr="002E5C20" w:rsidRDefault="002E5C20" w:rsidP="002E5C20">
            <w:pPr>
              <w:spacing w:after="40"/>
              <w:jc w:val="center"/>
              <w:rPr>
                <w:b/>
                <w:sz w:val="14"/>
              </w:rPr>
            </w:pPr>
          </w:p>
        </w:tc>
        <w:tc>
          <w:tcPr>
            <w:tcW w:w="2952" w:type="dxa"/>
            <w:vAlign w:val="bottom"/>
          </w:tcPr>
          <w:p w14:paraId="77196966" w14:textId="77777777" w:rsidR="002E5C20" w:rsidRPr="002E5C20" w:rsidRDefault="002E5C20" w:rsidP="002E5C20">
            <w:pPr>
              <w:spacing w:after="40"/>
              <w:rPr>
                <w:sz w:val="14"/>
                <w:szCs w:val="14"/>
              </w:rPr>
            </w:pPr>
            <w:r w:rsidRPr="002E5C20">
              <w:rPr>
                <w:sz w:val="14"/>
                <w:szCs w:val="14"/>
              </w:rPr>
              <w:t xml:space="preserve">XXV.126 </w:t>
            </w:r>
          </w:p>
        </w:tc>
        <w:tc>
          <w:tcPr>
            <w:tcW w:w="1035" w:type="dxa"/>
            <w:vAlign w:val="bottom"/>
          </w:tcPr>
          <w:p w14:paraId="24ED52FC" w14:textId="77777777" w:rsidR="002E5C20" w:rsidRPr="002E5C20" w:rsidRDefault="002E5C20" w:rsidP="002E5C20">
            <w:pPr>
              <w:spacing w:after="40"/>
              <w:rPr>
                <w:sz w:val="14"/>
              </w:rPr>
            </w:pPr>
            <w:r w:rsidRPr="002E5C20">
              <w:rPr>
                <w:sz w:val="14"/>
              </w:rPr>
              <w:t>Adopted</w:t>
            </w:r>
          </w:p>
        </w:tc>
        <w:tc>
          <w:tcPr>
            <w:tcW w:w="540" w:type="dxa"/>
            <w:vAlign w:val="bottom"/>
          </w:tcPr>
          <w:p w14:paraId="3F955ACC" w14:textId="77777777" w:rsidR="002E5C20" w:rsidRPr="002E5C20" w:rsidRDefault="002E5C20" w:rsidP="002E5C20">
            <w:pPr>
              <w:spacing w:after="40"/>
              <w:ind w:left="-108" w:right="-108"/>
              <w:jc w:val="center"/>
              <w:rPr>
                <w:sz w:val="14"/>
              </w:rPr>
            </w:pPr>
            <w:r w:rsidRPr="002E5C20">
              <w:rPr>
                <w:sz w:val="14"/>
              </w:rPr>
              <w:t>Mar.</w:t>
            </w:r>
          </w:p>
        </w:tc>
        <w:tc>
          <w:tcPr>
            <w:tcW w:w="540" w:type="dxa"/>
            <w:vAlign w:val="bottom"/>
          </w:tcPr>
          <w:p w14:paraId="5FC9285D" w14:textId="77777777" w:rsidR="002E5C20" w:rsidRPr="002E5C20" w:rsidRDefault="002E5C20" w:rsidP="002E5C20">
            <w:pPr>
              <w:jc w:val="center"/>
              <w:rPr>
                <w:sz w:val="14"/>
                <w:szCs w:val="14"/>
              </w:rPr>
            </w:pPr>
            <w:r w:rsidRPr="002E5C20">
              <w:rPr>
                <w:sz w:val="14"/>
                <w:szCs w:val="14"/>
              </w:rPr>
              <w:t>349</w:t>
            </w:r>
          </w:p>
        </w:tc>
      </w:tr>
      <w:tr w:rsidR="002E5C20" w:rsidRPr="002E5C20" w14:paraId="6EFCD3DA" w14:textId="77777777" w:rsidTr="00E2553E">
        <w:trPr>
          <w:cantSplit/>
          <w:trHeight w:val="20"/>
          <w:jc w:val="center"/>
        </w:trPr>
        <w:tc>
          <w:tcPr>
            <w:tcW w:w="540" w:type="dxa"/>
          </w:tcPr>
          <w:p w14:paraId="7D61F677" w14:textId="77777777" w:rsidR="002E5C20" w:rsidRPr="002E5C20" w:rsidRDefault="002E5C20" w:rsidP="002E5C20">
            <w:pPr>
              <w:spacing w:after="40"/>
              <w:jc w:val="center"/>
              <w:rPr>
                <w:b/>
                <w:sz w:val="14"/>
              </w:rPr>
            </w:pPr>
          </w:p>
        </w:tc>
        <w:tc>
          <w:tcPr>
            <w:tcW w:w="2952" w:type="dxa"/>
            <w:vAlign w:val="bottom"/>
          </w:tcPr>
          <w:p w14:paraId="32393588" w14:textId="77777777" w:rsidR="002E5C20" w:rsidRPr="002E5C20" w:rsidRDefault="002E5C20" w:rsidP="002E5C20">
            <w:pPr>
              <w:spacing w:after="40"/>
              <w:rPr>
                <w:sz w:val="14"/>
                <w:szCs w:val="14"/>
              </w:rPr>
            </w:pPr>
            <w:r w:rsidRPr="002E5C20">
              <w:rPr>
                <w:sz w:val="14"/>
                <w:szCs w:val="14"/>
              </w:rPr>
              <w:t>XXIX.103,109,111,117</w:t>
            </w:r>
          </w:p>
        </w:tc>
        <w:tc>
          <w:tcPr>
            <w:tcW w:w="1035" w:type="dxa"/>
            <w:vAlign w:val="bottom"/>
          </w:tcPr>
          <w:p w14:paraId="57C77773" w14:textId="77777777" w:rsidR="002E5C20" w:rsidRPr="002E5C20" w:rsidRDefault="002E5C20" w:rsidP="002E5C20">
            <w:pPr>
              <w:spacing w:after="40"/>
              <w:rPr>
                <w:sz w:val="14"/>
              </w:rPr>
            </w:pPr>
            <w:r w:rsidRPr="002E5C20">
              <w:rPr>
                <w:sz w:val="14"/>
              </w:rPr>
              <w:t>Amended</w:t>
            </w:r>
          </w:p>
        </w:tc>
        <w:tc>
          <w:tcPr>
            <w:tcW w:w="540" w:type="dxa"/>
            <w:vAlign w:val="bottom"/>
          </w:tcPr>
          <w:p w14:paraId="1A3E56D7" w14:textId="77777777" w:rsidR="002E5C20" w:rsidRPr="002E5C20" w:rsidRDefault="002E5C20" w:rsidP="002E5C20">
            <w:pPr>
              <w:spacing w:after="40"/>
              <w:ind w:left="-108" w:right="-108"/>
              <w:jc w:val="center"/>
              <w:rPr>
                <w:sz w:val="14"/>
              </w:rPr>
            </w:pPr>
            <w:r w:rsidRPr="002E5C20">
              <w:rPr>
                <w:sz w:val="14"/>
              </w:rPr>
              <w:t>Mar.</w:t>
            </w:r>
          </w:p>
        </w:tc>
        <w:tc>
          <w:tcPr>
            <w:tcW w:w="540" w:type="dxa"/>
            <w:vAlign w:val="bottom"/>
          </w:tcPr>
          <w:p w14:paraId="64962456" w14:textId="77777777" w:rsidR="002E5C20" w:rsidRPr="002E5C20" w:rsidRDefault="002E5C20" w:rsidP="002E5C20">
            <w:pPr>
              <w:jc w:val="center"/>
              <w:rPr>
                <w:sz w:val="14"/>
                <w:szCs w:val="14"/>
              </w:rPr>
            </w:pPr>
            <w:r w:rsidRPr="002E5C20">
              <w:rPr>
                <w:sz w:val="14"/>
                <w:szCs w:val="14"/>
              </w:rPr>
              <w:t>348</w:t>
            </w:r>
          </w:p>
        </w:tc>
      </w:tr>
      <w:tr w:rsidR="002E5C20" w:rsidRPr="002E5C20" w14:paraId="0A80DAA1" w14:textId="77777777" w:rsidTr="00E2553E">
        <w:trPr>
          <w:cantSplit/>
          <w:trHeight w:val="20"/>
          <w:jc w:val="center"/>
        </w:trPr>
        <w:tc>
          <w:tcPr>
            <w:tcW w:w="540" w:type="dxa"/>
          </w:tcPr>
          <w:p w14:paraId="74583F83" w14:textId="77777777" w:rsidR="002E5C20" w:rsidRPr="002E5C20" w:rsidRDefault="002E5C20" w:rsidP="002E5C20">
            <w:pPr>
              <w:spacing w:after="40"/>
              <w:jc w:val="center"/>
              <w:rPr>
                <w:b/>
                <w:sz w:val="14"/>
              </w:rPr>
            </w:pPr>
          </w:p>
        </w:tc>
        <w:tc>
          <w:tcPr>
            <w:tcW w:w="2952" w:type="dxa"/>
            <w:vAlign w:val="bottom"/>
          </w:tcPr>
          <w:p w14:paraId="78898563" w14:textId="77777777" w:rsidR="002E5C20" w:rsidRPr="002E5C20" w:rsidRDefault="002E5C20" w:rsidP="002E5C20">
            <w:pPr>
              <w:spacing w:after="40"/>
              <w:rPr>
                <w:sz w:val="14"/>
                <w:szCs w:val="14"/>
              </w:rPr>
            </w:pPr>
            <w:r w:rsidRPr="002E5C20">
              <w:rPr>
                <w:sz w:val="14"/>
                <w:szCs w:val="14"/>
              </w:rPr>
              <w:t>XXXV.103,125,127</w:t>
            </w:r>
          </w:p>
        </w:tc>
        <w:tc>
          <w:tcPr>
            <w:tcW w:w="1035" w:type="dxa"/>
            <w:vAlign w:val="bottom"/>
          </w:tcPr>
          <w:p w14:paraId="4ECF3075" w14:textId="77777777" w:rsidR="002E5C20" w:rsidRPr="002E5C20" w:rsidRDefault="002E5C20" w:rsidP="002E5C20">
            <w:pPr>
              <w:spacing w:after="40"/>
              <w:rPr>
                <w:sz w:val="14"/>
              </w:rPr>
            </w:pPr>
            <w:r w:rsidRPr="002E5C20">
              <w:rPr>
                <w:sz w:val="14"/>
              </w:rPr>
              <w:t>Amended</w:t>
            </w:r>
          </w:p>
        </w:tc>
        <w:tc>
          <w:tcPr>
            <w:tcW w:w="540" w:type="dxa"/>
            <w:vAlign w:val="bottom"/>
          </w:tcPr>
          <w:p w14:paraId="7D82DE54" w14:textId="77777777" w:rsidR="002E5C20" w:rsidRPr="002E5C20" w:rsidRDefault="002E5C20" w:rsidP="002E5C20">
            <w:pPr>
              <w:spacing w:after="40"/>
              <w:ind w:left="-108" w:right="-108"/>
              <w:jc w:val="center"/>
              <w:rPr>
                <w:sz w:val="14"/>
              </w:rPr>
            </w:pPr>
            <w:r w:rsidRPr="002E5C20">
              <w:rPr>
                <w:sz w:val="14"/>
              </w:rPr>
              <w:t>Sep.</w:t>
            </w:r>
          </w:p>
        </w:tc>
        <w:tc>
          <w:tcPr>
            <w:tcW w:w="540" w:type="dxa"/>
            <w:vAlign w:val="bottom"/>
          </w:tcPr>
          <w:p w14:paraId="209836F3" w14:textId="77777777" w:rsidR="002E5C20" w:rsidRPr="002E5C20" w:rsidRDefault="002E5C20" w:rsidP="002E5C20">
            <w:pPr>
              <w:jc w:val="center"/>
              <w:rPr>
                <w:sz w:val="14"/>
                <w:szCs w:val="14"/>
              </w:rPr>
            </w:pPr>
            <w:r w:rsidRPr="002E5C20">
              <w:rPr>
                <w:sz w:val="14"/>
                <w:szCs w:val="14"/>
              </w:rPr>
              <w:t>1499</w:t>
            </w:r>
          </w:p>
        </w:tc>
      </w:tr>
      <w:tr w:rsidR="002E5C20" w:rsidRPr="002E5C20" w14:paraId="379C6DBB" w14:textId="77777777" w:rsidTr="00E2553E">
        <w:trPr>
          <w:cantSplit/>
          <w:jc w:val="center"/>
        </w:trPr>
        <w:tc>
          <w:tcPr>
            <w:tcW w:w="540" w:type="dxa"/>
            <w:vAlign w:val="center"/>
          </w:tcPr>
          <w:p w14:paraId="0C4FF782" w14:textId="77777777" w:rsidR="002E5C20" w:rsidRPr="002E5C20" w:rsidRDefault="002E5C20" w:rsidP="002E5C20">
            <w:pPr>
              <w:jc w:val="center"/>
              <w:rPr>
                <w:b/>
                <w:sz w:val="14"/>
                <w:szCs w:val="14"/>
              </w:rPr>
            </w:pPr>
            <w:r w:rsidRPr="002E5C20">
              <w:rPr>
                <w:b/>
                <w:sz w:val="14"/>
                <w:szCs w:val="14"/>
              </w:rPr>
              <w:t>13</w:t>
            </w:r>
          </w:p>
        </w:tc>
        <w:tc>
          <w:tcPr>
            <w:tcW w:w="2952" w:type="dxa"/>
            <w:vAlign w:val="bottom"/>
          </w:tcPr>
          <w:p w14:paraId="72D6DF5C" w14:textId="77777777" w:rsidR="002E5C20" w:rsidRPr="002E5C20" w:rsidRDefault="002E5C20" w:rsidP="002E5C20">
            <w:pPr>
              <w:rPr>
                <w:sz w:val="14"/>
                <w:szCs w:val="14"/>
              </w:rPr>
            </w:pPr>
            <w:r w:rsidRPr="002E5C20">
              <w:rPr>
                <w:sz w:val="14"/>
                <w:szCs w:val="14"/>
              </w:rPr>
              <w:t>I.901,903,905,907,909,911,913,917,919,921</w:t>
            </w:r>
          </w:p>
        </w:tc>
        <w:tc>
          <w:tcPr>
            <w:tcW w:w="1035" w:type="dxa"/>
            <w:vAlign w:val="bottom"/>
          </w:tcPr>
          <w:p w14:paraId="3843C1E9" w14:textId="77777777" w:rsidR="002E5C20" w:rsidRPr="002E5C20" w:rsidRDefault="002E5C20" w:rsidP="002E5C20">
            <w:pPr>
              <w:rPr>
                <w:sz w:val="14"/>
                <w:szCs w:val="14"/>
              </w:rPr>
            </w:pPr>
            <w:r w:rsidRPr="002E5C20">
              <w:rPr>
                <w:sz w:val="14"/>
                <w:szCs w:val="14"/>
              </w:rPr>
              <w:t>Amended</w:t>
            </w:r>
          </w:p>
        </w:tc>
        <w:tc>
          <w:tcPr>
            <w:tcW w:w="540" w:type="dxa"/>
            <w:vAlign w:val="bottom"/>
          </w:tcPr>
          <w:p w14:paraId="1A72DA4B"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432D3022" w14:textId="77777777" w:rsidR="002E5C20" w:rsidRPr="002E5C20" w:rsidRDefault="002E5C20" w:rsidP="002E5C20">
            <w:pPr>
              <w:jc w:val="center"/>
              <w:rPr>
                <w:sz w:val="14"/>
                <w:szCs w:val="14"/>
              </w:rPr>
            </w:pPr>
            <w:r w:rsidRPr="002E5C20">
              <w:rPr>
                <w:sz w:val="14"/>
                <w:szCs w:val="14"/>
              </w:rPr>
              <w:t>982</w:t>
            </w:r>
          </w:p>
        </w:tc>
      </w:tr>
      <w:tr w:rsidR="002E5C20" w:rsidRPr="002E5C20" w14:paraId="47437F1D" w14:textId="77777777" w:rsidTr="00E2553E">
        <w:trPr>
          <w:cantSplit/>
          <w:jc w:val="center"/>
        </w:trPr>
        <w:tc>
          <w:tcPr>
            <w:tcW w:w="540" w:type="dxa"/>
            <w:vAlign w:val="center"/>
          </w:tcPr>
          <w:p w14:paraId="072A6F8F" w14:textId="77777777" w:rsidR="002E5C20" w:rsidRPr="002E5C20" w:rsidRDefault="002E5C20" w:rsidP="002E5C20">
            <w:pPr>
              <w:jc w:val="center"/>
              <w:rPr>
                <w:b/>
                <w:sz w:val="14"/>
                <w:szCs w:val="14"/>
              </w:rPr>
            </w:pPr>
          </w:p>
        </w:tc>
        <w:tc>
          <w:tcPr>
            <w:tcW w:w="2952" w:type="dxa"/>
            <w:vAlign w:val="bottom"/>
          </w:tcPr>
          <w:p w14:paraId="02068583" w14:textId="77777777" w:rsidR="002E5C20" w:rsidRPr="002E5C20" w:rsidRDefault="002E5C20" w:rsidP="002E5C20">
            <w:pPr>
              <w:rPr>
                <w:sz w:val="14"/>
                <w:szCs w:val="14"/>
              </w:rPr>
            </w:pPr>
            <w:r w:rsidRPr="002E5C20">
              <w:rPr>
                <w:sz w:val="14"/>
                <w:szCs w:val="14"/>
              </w:rPr>
              <w:t>I.902</w:t>
            </w:r>
          </w:p>
        </w:tc>
        <w:tc>
          <w:tcPr>
            <w:tcW w:w="1035" w:type="dxa"/>
            <w:vAlign w:val="bottom"/>
          </w:tcPr>
          <w:p w14:paraId="4F3CADC8" w14:textId="77777777" w:rsidR="002E5C20" w:rsidRPr="002E5C20" w:rsidRDefault="002E5C20" w:rsidP="002E5C20">
            <w:pPr>
              <w:rPr>
                <w:sz w:val="14"/>
                <w:szCs w:val="14"/>
              </w:rPr>
            </w:pPr>
            <w:r w:rsidRPr="002E5C20">
              <w:rPr>
                <w:sz w:val="14"/>
                <w:szCs w:val="14"/>
              </w:rPr>
              <w:t>Adopted</w:t>
            </w:r>
          </w:p>
        </w:tc>
        <w:tc>
          <w:tcPr>
            <w:tcW w:w="540" w:type="dxa"/>
            <w:vAlign w:val="bottom"/>
          </w:tcPr>
          <w:p w14:paraId="65E3BE87"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6D112EF6" w14:textId="77777777" w:rsidR="002E5C20" w:rsidRPr="002E5C20" w:rsidRDefault="002E5C20" w:rsidP="002E5C20">
            <w:pPr>
              <w:jc w:val="center"/>
              <w:rPr>
                <w:sz w:val="14"/>
                <w:szCs w:val="14"/>
              </w:rPr>
            </w:pPr>
            <w:r w:rsidRPr="002E5C20">
              <w:rPr>
                <w:sz w:val="14"/>
                <w:szCs w:val="14"/>
              </w:rPr>
              <w:t>982</w:t>
            </w:r>
          </w:p>
        </w:tc>
      </w:tr>
      <w:tr w:rsidR="002E5C20" w:rsidRPr="002E5C20" w14:paraId="5BD8AD26" w14:textId="77777777" w:rsidTr="00E2553E">
        <w:trPr>
          <w:cantSplit/>
          <w:jc w:val="center"/>
        </w:trPr>
        <w:tc>
          <w:tcPr>
            <w:tcW w:w="540" w:type="dxa"/>
            <w:vAlign w:val="center"/>
          </w:tcPr>
          <w:p w14:paraId="03705D2C" w14:textId="77777777" w:rsidR="002E5C20" w:rsidRPr="002E5C20" w:rsidRDefault="002E5C20" w:rsidP="002E5C20">
            <w:pPr>
              <w:jc w:val="center"/>
              <w:rPr>
                <w:b/>
                <w:sz w:val="14"/>
                <w:szCs w:val="14"/>
              </w:rPr>
            </w:pPr>
          </w:p>
        </w:tc>
        <w:tc>
          <w:tcPr>
            <w:tcW w:w="2952" w:type="dxa"/>
            <w:vAlign w:val="bottom"/>
          </w:tcPr>
          <w:p w14:paraId="08B3081A" w14:textId="77777777" w:rsidR="002E5C20" w:rsidRPr="002E5C20" w:rsidRDefault="002E5C20" w:rsidP="002E5C20">
            <w:pPr>
              <w:rPr>
                <w:sz w:val="14"/>
                <w:szCs w:val="14"/>
              </w:rPr>
            </w:pPr>
            <w:r w:rsidRPr="002E5C20">
              <w:rPr>
                <w:sz w:val="14"/>
                <w:szCs w:val="14"/>
              </w:rPr>
              <w:t>I.1301,1303,1305,1307,1309,1311,1313</w:t>
            </w:r>
          </w:p>
        </w:tc>
        <w:tc>
          <w:tcPr>
            <w:tcW w:w="1035" w:type="dxa"/>
            <w:vAlign w:val="bottom"/>
          </w:tcPr>
          <w:p w14:paraId="574A79E0" w14:textId="77777777" w:rsidR="002E5C20" w:rsidRPr="002E5C20" w:rsidRDefault="002E5C20" w:rsidP="002E5C20">
            <w:pPr>
              <w:rPr>
                <w:sz w:val="14"/>
                <w:szCs w:val="14"/>
              </w:rPr>
            </w:pPr>
            <w:r w:rsidRPr="002E5C20">
              <w:rPr>
                <w:sz w:val="14"/>
                <w:szCs w:val="14"/>
              </w:rPr>
              <w:t>Repealed</w:t>
            </w:r>
          </w:p>
        </w:tc>
        <w:tc>
          <w:tcPr>
            <w:tcW w:w="540" w:type="dxa"/>
            <w:vAlign w:val="bottom"/>
          </w:tcPr>
          <w:p w14:paraId="5F327B90"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2EBB2073" w14:textId="77777777" w:rsidR="002E5C20" w:rsidRPr="002E5C20" w:rsidRDefault="002E5C20" w:rsidP="002E5C20">
            <w:pPr>
              <w:jc w:val="center"/>
              <w:rPr>
                <w:sz w:val="14"/>
                <w:szCs w:val="14"/>
              </w:rPr>
            </w:pPr>
            <w:r w:rsidRPr="002E5C20">
              <w:rPr>
                <w:sz w:val="14"/>
                <w:szCs w:val="14"/>
              </w:rPr>
              <w:t>232</w:t>
            </w:r>
          </w:p>
        </w:tc>
      </w:tr>
      <w:tr w:rsidR="002E5C20" w:rsidRPr="002E5C20" w14:paraId="267A5339" w14:textId="77777777" w:rsidTr="00E2553E">
        <w:trPr>
          <w:cantSplit/>
          <w:jc w:val="center"/>
        </w:trPr>
        <w:tc>
          <w:tcPr>
            <w:tcW w:w="540" w:type="dxa"/>
            <w:vAlign w:val="center"/>
          </w:tcPr>
          <w:p w14:paraId="22776EB0" w14:textId="77777777" w:rsidR="002E5C20" w:rsidRPr="002E5C20" w:rsidRDefault="002E5C20" w:rsidP="002E5C20">
            <w:pPr>
              <w:jc w:val="center"/>
              <w:rPr>
                <w:b/>
                <w:sz w:val="14"/>
                <w:szCs w:val="14"/>
              </w:rPr>
            </w:pPr>
          </w:p>
        </w:tc>
        <w:tc>
          <w:tcPr>
            <w:tcW w:w="2952" w:type="dxa"/>
            <w:vAlign w:val="bottom"/>
          </w:tcPr>
          <w:p w14:paraId="5ADE0E48" w14:textId="77777777" w:rsidR="002E5C20" w:rsidRPr="002E5C20" w:rsidRDefault="002E5C20" w:rsidP="002E5C20">
            <w:pPr>
              <w:rPr>
                <w:sz w:val="14"/>
                <w:szCs w:val="14"/>
              </w:rPr>
            </w:pPr>
            <w:r w:rsidRPr="002E5C20">
              <w:rPr>
                <w:sz w:val="14"/>
                <w:szCs w:val="14"/>
              </w:rPr>
              <w:t>I.1315,1317,1319,1321,1323,1325,1327</w:t>
            </w:r>
          </w:p>
        </w:tc>
        <w:tc>
          <w:tcPr>
            <w:tcW w:w="1035" w:type="dxa"/>
            <w:vAlign w:val="bottom"/>
          </w:tcPr>
          <w:p w14:paraId="13D6D0C7" w14:textId="77777777" w:rsidR="002E5C20" w:rsidRPr="002E5C20" w:rsidRDefault="002E5C20" w:rsidP="002E5C20">
            <w:pPr>
              <w:rPr>
                <w:sz w:val="14"/>
                <w:szCs w:val="14"/>
              </w:rPr>
            </w:pPr>
            <w:r w:rsidRPr="002E5C20">
              <w:rPr>
                <w:sz w:val="14"/>
                <w:szCs w:val="14"/>
              </w:rPr>
              <w:t>Repealed</w:t>
            </w:r>
          </w:p>
        </w:tc>
        <w:tc>
          <w:tcPr>
            <w:tcW w:w="540" w:type="dxa"/>
            <w:vAlign w:val="bottom"/>
          </w:tcPr>
          <w:p w14:paraId="331415FF"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249C97DA" w14:textId="77777777" w:rsidR="002E5C20" w:rsidRPr="002E5C20" w:rsidRDefault="002E5C20" w:rsidP="002E5C20">
            <w:pPr>
              <w:jc w:val="center"/>
              <w:rPr>
                <w:sz w:val="14"/>
                <w:szCs w:val="14"/>
              </w:rPr>
            </w:pPr>
            <w:r w:rsidRPr="002E5C20">
              <w:rPr>
                <w:sz w:val="14"/>
                <w:szCs w:val="14"/>
              </w:rPr>
              <w:t>232</w:t>
            </w:r>
          </w:p>
        </w:tc>
      </w:tr>
      <w:tr w:rsidR="002E5C20" w:rsidRPr="002E5C20" w14:paraId="359E5EB7" w14:textId="77777777" w:rsidTr="00E2553E">
        <w:trPr>
          <w:cantSplit/>
          <w:jc w:val="center"/>
        </w:trPr>
        <w:tc>
          <w:tcPr>
            <w:tcW w:w="540" w:type="dxa"/>
            <w:vAlign w:val="center"/>
          </w:tcPr>
          <w:p w14:paraId="3DD7810E" w14:textId="77777777" w:rsidR="002E5C20" w:rsidRPr="002E5C20" w:rsidRDefault="002E5C20" w:rsidP="002E5C20">
            <w:pPr>
              <w:jc w:val="center"/>
              <w:rPr>
                <w:b/>
                <w:sz w:val="14"/>
                <w:szCs w:val="14"/>
              </w:rPr>
            </w:pPr>
          </w:p>
        </w:tc>
        <w:tc>
          <w:tcPr>
            <w:tcW w:w="2952" w:type="dxa"/>
            <w:vAlign w:val="bottom"/>
          </w:tcPr>
          <w:p w14:paraId="0F7EDDA4" w14:textId="77777777" w:rsidR="002E5C20" w:rsidRPr="002E5C20" w:rsidRDefault="002E5C20" w:rsidP="002E5C20">
            <w:pPr>
              <w:rPr>
                <w:sz w:val="14"/>
                <w:szCs w:val="14"/>
              </w:rPr>
            </w:pPr>
            <w:r w:rsidRPr="002E5C20">
              <w:rPr>
                <w:sz w:val="14"/>
                <w:szCs w:val="14"/>
              </w:rPr>
              <w:t>I.1501,1503,1505,1506,1507,1509,1511</w:t>
            </w:r>
          </w:p>
        </w:tc>
        <w:tc>
          <w:tcPr>
            <w:tcW w:w="1035" w:type="dxa"/>
            <w:vAlign w:val="bottom"/>
          </w:tcPr>
          <w:p w14:paraId="1109911B" w14:textId="77777777" w:rsidR="002E5C20" w:rsidRPr="002E5C20" w:rsidRDefault="002E5C20" w:rsidP="002E5C20">
            <w:pPr>
              <w:rPr>
                <w:sz w:val="14"/>
                <w:szCs w:val="14"/>
              </w:rPr>
            </w:pPr>
            <w:r w:rsidRPr="002E5C20">
              <w:rPr>
                <w:sz w:val="14"/>
                <w:szCs w:val="14"/>
              </w:rPr>
              <w:t>Repealed</w:t>
            </w:r>
          </w:p>
        </w:tc>
        <w:tc>
          <w:tcPr>
            <w:tcW w:w="540" w:type="dxa"/>
            <w:vAlign w:val="bottom"/>
          </w:tcPr>
          <w:p w14:paraId="371078F3"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0DFCC857" w14:textId="77777777" w:rsidR="002E5C20" w:rsidRPr="002E5C20" w:rsidRDefault="002E5C20" w:rsidP="002E5C20">
            <w:pPr>
              <w:jc w:val="center"/>
              <w:rPr>
                <w:sz w:val="14"/>
                <w:szCs w:val="14"/>
              </w:rPr>
            </w:pPr>
            <w:r w:rsidRPr="002E5C20">
              <w:rPr>
                <w:sz w:val="14"/>
                <w:szCs w:val="14"/>
              </w:rPr>
              <w:t>233</w:t>
            </w:r>
          </w:p>
        </w:tc>
      </w:tr>
      <w:tr w:rsidR="002E5C20" w:rsidRPr="002E5C20" w14:paraId="7C712A2A" w14:textId="77777777" w:rsidTr="00E2553E">
        <w:trPr>
          <w:cantSplit/>
          <w:jc w:val="center"/>
        </w:trPr>
        <w:tc>
          <w:tcPr>
            <w:tcW w:w="540" w:type="dxa"/>
            <w:vAlign w:val="center"/>
          </w:tcPr>
          <w:p w14:paraId="17A4534C" w14:textId="77777777" w:rsidR="002E5C20" w:rsidRPr="002E5C20" w:rsidRDefault="002E5C20" w:rsidP="002E5C20">
            <w:pPr>
              <w:jc w:val="center"/>
              <w:rPr>
                <w:b/>
                <w:sz w:val="14"/>
                <w:szCs w:val="14"/>
              </w:rPr>
            </w:pPr>
          </w:p>
        </w:tc>
        <w:tc>
          <w:tcPr>
            <w:tcW w:w="2952" w:type="dxa"/>
            <w:vAlign w:val="bottom"/>
          </w:tcPr>
          <w:p w14:paraId="161C42A9" w14:textId="77777777" w:rsidR="002E5C20" w:rsidRPr="002E5C20" w:rsidRDefault="002E5C20" w:rsidP="002E5C20">
            <w:pPr>
              <w:rPr>
                <w:sz w:val="14"/>
                <w:szCs w:val="14"/>
              </w:rPr>
            </w:pPr>
            <w:r w:rsidRPr="002E5C20">
              <w:rPr>
                <w:sz w:val="14"/>
                <w:szCs w:val="14"/>
              </w:rPr>
              <w:t>I.1513,1515,1516,1517,1518,1519,1521</w:t>
            </w:r>
          </w:p>
        </w:tc>
        <w:tc>
          <w:tcPr>
            <w:tcW w:w="1035" w:type="dxa"/>
            <w:vAlign w:val="bottom"/>
          </w:tcPr>
          <w:p w14:paraId="5535FBC6" w14:textId="77777777" w:rsidR="002E5C20" w:rsidRPr="002E5C20" w:rsidRDefault="002E5C20" w:rsidP="002E5C20">
            <w:pPr>
              <w:rPr>
                <w:sz w:val="14"/>
                <w:szCs w:val="14"/>
              </w:rPr>
            </w:pPr>
            <w:r w:rsidRPr="002E5C20">
              <w:rPr>
                <w:sz w:val="14"/>
                <w:szCs w:val="14"/>
              </w:rPr>
              <w:t>Repealed</w:t>
            </w:r>
          </w:p>
        </w:tc>
        <w:tc>
          <w:tcPr>
            <w:tcW w:w="540" w:type="dxa"/>
            <w:vAlign w:val="bottom"/>
          </w:tcPr>
          <w:p w14:paraId="1308C57B"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528CBE66" w14:textId="77777777" w:rsidR="002E5C20" w:rsidRPr="002E5C20" w:rsidRDefault="002E5C20" w:rsidP="002E5C20">
            <w:pPr>
              <w:jc w:val="center"/>
              <w:rPr>
                <w:sz w:val="14"/>
                <w:szCs w:val="14"/>
              </w:rPr>
            </w:pPr>
            <w:r w:rsidRPr="002E5C20">
              <w:rPr>
                <w:sz w:val="14"/>
                <w:szCs w:val="14"/>
              </w:rPr>
              <w:t>233</w:t>
            </w:r>
          </w:p>
        </w:tc>
      </w:tr>
      <w:tr w:rsidR="002E5C20" w:rsidRPr="002E5C20" w14:paraId="3214B09B" w14:textId="77777777" w:rsidTr="00E2553E">
        <w:trPr>
          <w:cantSplit/>
          <w:jc w:val="center"/>
        </w:trPr>
        <w:tc>
          <w:tcPr>
            <w:tcW w:w="540" w:type="dxa"/>
            <w:vAlign w:val="center"/>
          </w:tcPr>
          <w:p w14:paraId="1C6B88AB" w14:textId="77777777" w:rsidR="002E5C20" w:rsidRPr="002E5C20" w:rsidRDefault="002E5C20" w:rsidP="002E5C20">
            <w:pPr>
              <w:jc w:val="center"/>
              <w:rPr>
                <w:b/>
                <w:sz w:val="14"/>
                <w:szCs w:val="14"/>
              </w:rPr>
            </w:pPr>
          </w:p>
        </w:tc>
        <w:tc>
          <w:tcPr>
            <w:tcW w:w="2952" w:type="dxa"/>
            <w:vAlign w:val="bottom"/>
          </w:tcPr>
          <w:p w14:paraId="6466C1E4" w14:textId="77777777" w:rsidR="002E5C20" w:rsidRPr="002E5C20" w:rsidRDefault="002E5C20" w:rsidP="002E5C20">
            <w:pPr>
              <w:rPr>
                <w:sz w:val="14"/>
                <w:szCs w:val="14"/>
              </w:rPr>
            </w:pPr>
            <w:r w:rsidRPr="002E5C20">
              <w:rPr>
                <w:sz w:val="14"/>
                <w:szCs w:val="14"/>
              </w:rPr>
              <w:t>I.1525,1527</w:t>
            </w:r>
          </w:p>
        </w:tc>
        <w:tc>
          <w:tcPr>
            <w:tcW w:w="1035" w:type="dxa"/>
            <w:vAlign w:val="bottom"/>
          </w:tcPr>
          <w:p w14:paraId="55292364" w14:textId="77777777" w:rsidR="002E5C20" w:rsidRPr="002E5C20" w:rsidRDefault="002E5C20" w:rsidP="002E5C20">
            <w:pPr>
              <w:rPr>
                <w:sz w:val="14"/>
                <w:szCs w:val="14"/>
              </w:rPr>
            </w:pPr>
            <w:r w:rsidRPr="002E5C20">
              <w:rPr>
                <w:sz w:val="14"/>
                <w:szCs w:val="14"/>
              </w:rPr>
              <w:t>Repealed</w:t>
            </w:r>
          </w:p>
        </w:tc>
        <w:tc>
          <w:tcPr>
            <w:tcW w:w="540" w:type="dxa"/>
            <w:vAlign w:val="bottom"/>
          </w:tcPr>
          <w:p w14:paraId="263F8BD2"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6EE3BE9E" w14:textId="77777777" w:rsidR="002E5C20" w:rsidRPr="002E5C20" w:rsidRDefault="002E5C20" w:rsidP="002E5C20">
            <w:pPr>
              <w:jc w:val="center"/>
              <w:rPr>
                <w:sz w:val="14"/>
                <w:szCs w:val="14"/>
              </w:rPr>
            </w:pPr>
            <w:r w:rsidRPr="002E5C20">
              <w:rPr>
                <w:sz w:val="14"/>
                <w:szCs w:val="14"/>
              </w:rPr>
              <w:t>233</w:t>
            </w:r>
          </w:p>
        </w:tc>
      </w:tr>
      <w:tr w:rsidR="002E5C20" w:rsidRPr="002E5C20" w14:paraId="75EFEF03" w14:textId="77777777" w:rsidTr="00E2553E">
        <w:trPr>
          <w:cantSplit/>
          <w:jc w:val="center"/>
        </w:trPr>
        <w:tc>
          <w:tcPr>
            <w:tcW w:w="540" w:type="dxa"/>
            <w:vAlign w:val="center"/>
          </w:tcPr>
          <w:p w14:paraId="5EC7F1DD" w14:textId="77777777" w:rsidR="002E5C20" w:rsidRPr="002E5C20" w:rsidRDefault="002E5C20" w:rsidP="002E5C20">
            <w:pPr>
              <w:jc w:val="center"/>
              <w:rPr>
                <w:b/>
                <w:sz w:val="14"/>
                <w:szCs w:val="14"/>
              </w:rPr>
            </w:pPr>
          </w:p>
        </w:tc>
        <w:tc>
          <w:tcPr>
            <w:tcW w:w="2952" w:type="dxa"/>
            <w:vAlign w:val="bottom"/>
          </w:tcPr>
          <w:p w14:paraId="37969708" w14:textId="77777777" w:rsidR="002E5C20" w:rsidRPr="002E5C20" w:rsidRDefault="002E5C20" w:rsidP="002E5C20">
            <w:pPr>
              <w:rPr>
                <w:sz w:val="14"/>
                <w:szCs w:val="14"/>
              </w:rPr>
            </w:pPr>
            <w:r w:rsidRPr="002E5C20">
              <w:rPr>
                <w:sz w:val="14"/>
                <w:szCs w:val="14"/>
              </w:rPr>
              <w:t>I.5501,5503,5505,5507,5509,5511,5513</w:t>
            </w:r>
          </w:p>
        </w:tc>
        <w:tc>
          <w:tcPr>
            <w:tcW w:w="1035" w:type="dxa"/>
            <w:vAlign w:val="bottom"/>
          </w:tcPr>
          <w:p w14:paraId="272CEF64" w14:textId="77777777" w:rsidR="002E5C20" w:rsidRPr="002E5C20" w:rsidRDefault="002E5C20" w:rsidP="002E5C20">
            <w:pPr>
              <w:rPr>
                <w:sz w:val="14"/>
                <w:szCs w:val="14"/>
              </w:rPr>
            </w:pPr>
            <w:r w:rsidRPr="002E5C20">
              <w:rPr>
                <w:sz w:val="14"/>
                <w:szCs w:val="14"/>
              </w:rPr>
              <w:t>Adopted</w:t>
            </w:r>
          </w:p>
        </w:tc>
        <w:tc>
          <w:tcPr>
            <w:tcW w:w="540" w:type="dxa"/>
            <w:vAlign w:val="bottom"/>
          </w:tcPr>
          <w:p w14:paraId="01E88EDF"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51BDB5B0" w14:textId="77777777" w:rsidR="002E5C20" w:rsidRPr="002E5C20" w:rsidRDefault="002E5C20" w:rsidP="002E5C20">
            <w:pPr>
              <w:jc w:val="center"/>
              <w:rPr>
                <w:sz w:val="14"/>
                <w:szCs w:val="14"/>
              </w:rPr>
            </w:pPr>
            <w:r w:rsidRPr="002E5C20">
              <w:rPr>
                <w:sz w:val="14"/>
                <w:szCs w:val="14"/>
              </w:rPr>
              <w:t>234</w:t>
            </w:r>
          </w:p>
        </w:tc>
      </w:tr>
      <w:tr w:rsidR="002E5C20" w:rsidRPr="002E5C20" w14:paraId="3CDC6D7D" w14:textId="77777777" w:rsidTr="00E2553E">
        <w:trPr>
          <w:cantSplit/>
          <w:jc w:val="center"/>
        </w:trPr>
        <w:tc>
          <w:tcPr>
            <w:tcW w:w="540" w:type="dxa"/>
            <w:vAlign w:val="center"/>
          </w:tcPr>
          <w:p w14:paraId="10B14146" w14:textId="77777777" w:rsidR="002E5C20" w:rsidRPr="002E5C20" w:rsidRDefault="002E5C20" w:rsidP="002E5C20">
            <w:pPr>
              <w:jc w:val="center"/>
              <w:rPr>
                <w:b/>
                <w:sz w:val="14"/>
                <w:szCs w:val="14"/>
              </w:rPr>
            </w:pPr>
          </w:p>
        </w:tc>
        <w:tc>
          <w:tcPr>
            <w:tcW w:w="2952" w:type="dxa"/>
            <w:vAlign w:val="bottom"/>
          </w:tcPr>
          <w:p w14:paraId="7B21E594" w14:textId="77777777" w:rsidR="002E5C20" w:rsidRPr="002E5C20" w:rsidRDefault="002E5C20" w:rsidP="002E5C20">
            <w:pPr>
              <w:rPr>
                <w:sz w:val="14"/>
                <w:szCs w:val="14"/>
              </w:rPr>
            </w:pPr>
            <w:r w:rsidRPr="002E5C20">
              <w:rPr>
                <w:sz w:val="14"/>
                <w:szCs w:val="14"/>
              </w:rPr>
              <w:t>I.5515,5517</w:t>
            </w:r>
          </w:p>
        </w:tc>
        <w:tc>
          <w:tcPr>
            <w:tcW w:w="1035" w:type="dxa"/>
            <w:vAlign w:val="bottom"/>
          </w:tcPr>
          <w:p w14:paraId="5E716616" w14:textId="77777777" w:rsidR="002E5C20" w:rsidRPr="002E5C20" w:rsidRDefault="002E5C20" w:rsidP="002E5C20">
            <w:pPr>
              <w:rPr>
                <w:sz w:val="14"/>
                <w:szCs w:val="14"/>
              </w:rPr>
            </w:pPr>
            <w:r w:rsidRPr="002E5C20">
              <w:rPr>
                <w:sz w:val="14"/>
                <w:szCs w:val="14"/>
              </w:rPr>
              <w:t>Adopted</w:t>
            </w:r>
          </w:p>
        </w:tc>
        <w:tc>
          <w:tcPr>
            <w:tcW w:w="540" w:type="dxa"/>
            <w:vAlign w:val="bottom"/>
          </w:tcPr>
          <w:p w14:paraId="3F6635A1"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4F2440F2" w14:textId="77777777" w:rsidR="002E5C20" w:rsidRPr="002E5C20" w:rsidRDefault="002E5C20" w:rsidP="002E5C20">
            <w:pPr>
              <w:jc w:val="center"/>
              <w:rPr>
                <w:sz w:val="14"/>
                <w:szCs w:val="14"/>
              </w:rPr>
            </w:pPr>
            <w:r w:rsidRPr="002E5C20">
              <w:rPr>
                <w:sz w:val="14"/>
                <w:szCs w:val="14"/>
              </w:rPr>
              <w:t>234</w:t>
            </w:r>
          </w:p>
        </w:tc>
      </w:tr>
      <w:tr w:rsidR="002E5C20" w:rsidRPr="002E5C20" w14:paraId="13625AA0" w14:textId="77777777" w:rsidTr="00E2553E">
        <w:trPr>
          <w:cantSplit/>
          <w:jc w:val="center"/>
        </w:trPr>
        <w:tc>
          <w:tcPr>
            <w:tcW w:w="540" w:type="dxa"/>
            <w:vAlign w:val="center"/>
          </w:tcPr>
          <w:p w14:paraId="6F612BA0" w14:textId="77777777" w:rsidR="002E5C20" w:rsidRPr="002E5C20" w:rsidRDefault="002E5C20" w:rsidP="002E5C20">
            <w:pPr>
              <w:jc w:val="center"/>
              <w:rPr>
                <w:b/>
                <w:sz w:val="14"/>
                <w:szCs w:val="14"/>
              </w:rPr>
            </w:pPr>
            <w:r w:rsidRPr="002E5C20">
              <w:rPr>
                <w:b/>
                <w:sz w:val="14"/>
                <w:szCs w:val="14"/>
              </w:rPr>
              <w:t>17</w:t>
            </w:r>
          </w:p>
        </w:tc>
        <w:tc>
          <w:tcPr>
            <w:tcW w:w="2952" w:type="dxa"/>
            <w:vAlign w:val="bottom"/>
          </w:tcPr>
          <w:p w14:paraId="7DD38372" w14:textId="77777777" w:rsidR="002E5C20" w:rsidRPr="002E5C20" w:rsidRDefault="002E5C20" w:rsidP="002E5C20">
            <w:pPr>
              <w:rPr>
                <w:sz w:val="14"/>
                <w:szCs w:val="14"/>
              </w:rPr>
            </w:pPr>
            <w:r w:rsidRPr="002E5C20">
              <w:rPr>
                <w:sz w:val="14"/>
                <w:szCs w:val="14"/>
              </w:rPr>
              <w:t>I.103,105</w:t>
            </w:r>
          </w:p>
        </w:tc>
        <w:tc>
          <w:tcPr>
            <w:tcW w:w="1035" w:type="dxa"/>
            <w:vAlign w:val="bottom"/>
          </w:tcPr>
          <w:p w14:paraId="3666A307" w14:textId="77777777" w:rsidR="002E5C20" w:rsidRPr="002E5C20" w:rsidRDefault="002E5C20" w:rsidP="002E5C20">
            <w:pPr>
              <w:rPr>
                <w:sz w:val="14"/>
                <w:szCs w:val="14"/>
              </w:rPr>
            </w:pPr>
            <w:r w:rsidRPr="002E5C20">
              <w:rPr>
                <w:sz w:val="14"/>
                <w:szCs w:val="14"/>
              </w:rPr>
              <w:t>Amended</w:t>
            </w:r>
          </w:p>
        </w:tc>
        <w:tc>
          <w:tcPr>
            <w:tcW w:w="540" w:type="dxa"/>
            <w:vAlign w:val="bottom"/>
          </w:tcPr>
          <w:p w14:paraId="1A890BB4"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1692A8CC" w14:textId="77777777" w:rsidR="002E5C20" w:rsidRPr="002E5C20" w:rsidRDefault="002E5C20" w:rsidP="002E5C20">
            <w:pPr>
              <w:jc w:val="center"/>
              <w:rPr>
                <w:sz w:val="14"/>
                <w:szCs w:val="14"/>
              </w:rPr>
            </w:pPr>
            <w:r w:rsidRPr="002E5C20">
              <w:rPr>
                <w:sz w:val="14"/>
                <w:szCs w:val="14"/>
              </w:rPr>
              <w:t>678</w:t>
            </w:r>
          </w:p>
        </w:tc>
      </w:tr>
      <w:tr w:rsidR="002E5C20" w:rsidRPr="002E5C20" w14:paraId="6E7F16C4" w14:textId="77777777" w:rsidTr="00E2553E">
        <w:trPr>
          <w:cantSplit/>
          <w:jc w:val="center"/>
        </w:trPr>
        <w:tc>
          <w:tcPr>
            <w:tcW w:w="540" w:type="dxa"/>
            <w:vAlign w:val="center"/>
          </w:tcPr>
          <w:p w14:paraId="3F3B6EA9" w14:textId="77777777" w:rsidR="002E5C20" w:rsidRPr="002E5C20" w:rsidRDefault="002E5C20" w:rsidP="002E5C20">
            <w:pPr>
              <w:jc w:val="center"/>
              <w:rPr>
                <w:b/>
                <w:sz w:val="14"/>
                <w:szCs w:val="14"/>
              </w:rPr>
            </w:pPr>
            <w:r w:rsidRPr="002E5C20">
              <w:rPr>
                <w:b/>
                <w:sz w:val="14"/>
                <w:szCs w:val="14"/>
              </w:rPr>
              <w:t>19</w:t>
            </w:r>
          </w:p>
        </w:tc>
        <w:tc>
          <w:tcPr>
            <w:tcW w:w="2952" w:type="dxa"/>
            <w:vAlign w:val="bottom"/>
          </w:tcPr>
          <w:p w14:paraId="66112E9F" w14:textId="77777777" w:rsidR="002E5C20" w:rsidRPr="002E5C20" w:rsidRDefault="002E5C20" w:rsidP="002E5C20">
            <w:pPr>
              <w:rPr>
                <w:sz w:val="14"/>
                <w:szCs w:val="14"/>
              </w:rPr>
            </w:pPr>
            <w:r w:rsidRPr="002E5C20">
              <w:rPr>
                <w:sz w:val="14"/>
                <w:szCs w:val="14"/>
              </w:rPr>
              <w:t>VII.501,503,505,507,509,511,515,517</w:t>
            </w:r>
          </w:p>
        </w:tc>
        <w:tc>
          <w:tcPr>
            <w:tcW w:w="1035" w:type="dxa"/>
            <w:vAlign w:val="bottom"/>
          </w:tcPr>
          <w:p w14:paraId="3C3672D0" w14:textId="77777777" w:rsidR="002E5C20" w:rsidRPr="002E5C20" w:rsidRDefault="002E5C20" w:rsidP="002E5C20">
            <w:pPr>
              <w:rPr>
                <w:sz w:val="14"/>
                <w:szCs w:val="14"/>
              </w:rPr>
            </w:pPr>
            <w:r w:rsidRPr="002E5C20">
              <w:rPr>
                <w:sz w:val="14"/>
                <w:szCs w:val="14"/>
              </w:rPr>
              <w:t>Amended</w:t>
            </w:r>
          </w:p>
        </w:tc>
        <w:tc>
          <w:tcPr>
            <w:tcW w:w="540" w:type="dxa"/>
            <w:vAlign w:val="bottom"/>
          </w:tcPr>
          <w:p w14:paraId="0FDF625E"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07CD6A99" w14:textId="77777777" w:rsidR="002E5C20" w:rsidRPr="002E5C20" w:rsidRDefault="002E5C20" w:rsidP="002E5C20">
            <w:pPr>
              <w:jc w:val="center"/>
              <w:rPr>
                <w:sz w:val="14"/>
                <w:szCs w:val="14"/>
              </w:rPr>
            </w:pPr>
            <w:r w:rsidRPr="002E5C20">
              <w:rPr>
                <w:sz w:val="14"/>
                <w:szCs w:val="14"/>
              </w:rPr>
              <w:t>739</w:t>
            </w:r>
          </w:p>
        </w:tc>
      </w:tr>
      <w:tr w:rsidR="002E5C20" w:rsidRPr="002E5C20" w14:paraId="217B3A1F" w14:textId="77777777" w:rsidTr="00E2553E">
        <w:trPr>
          <w:cantSplit/>
          <w:jc w:val="center"/>
        </w:trPr>
        <w:tc>
          <w:tcPr>
            <w:tcW w:w="540" w:type="dxa"/>
            <w:vAlign w:val="center"/>
          </w:tcPr>
          <w:p w14:paraId="1C995D55" w14:textId="77777777" w:rsidR="002E5C20" w:rsidRPr="002E5C20" w:rsidRDefault="002E5C20" w:rsidP="002E5C20">
            <w:pPr>
              <w:jc w:val="center"/>
              <w:rPr>
                <w:b/>
                <w:sz w:val="14"/>
                <w:szCs w:val="14"/>
              </w:rPr>
            </w:pPr>
          </w:p>
        </w:tc>
        <w:tc>
          <w:tcPr>
            <w:tcW w:w="2952" w:type="dxa"/>
            <w:vAlign w:val="bottom"/>
          </w:tcPr>
          <w:p w14:paraId="429E50BC" w14:textId="77777777" w:rsidR="002E5C20" w:rsidRPr="002E5C20" w:rsidRDefault="002E5C20" w:rsidP="002E5C20">
            <w:pPr>
              <w:rPr>
                <w:sz w:val="14"/>
                <w:szCs w:val="14"/>
              </w:rPr>
            </w:pPr>
            <w:r w:rsidRPr="002E5C20">
              <w:rPr>
                <w:sz w:val="14"/>
                <w:szCs w:val="14"/>
              </w:rPr>
              <w:t>VII.7601,7603,7605,7607,7609,7611,7615</w:t>
            </w:r>
          </w:p>
        </w:tc>
        <w:tc>
          <w:tcPr>
            <w:tcW w:w="1035" w:type="dxa"/>
            <w:vAlign w:val="bottom"/>
          </w:tcPr>
          <w:p w14:paraId="4E8C0161" w14:textId="77777777" w:rsidR="002E5C20" w:rsidRPr="002E5C20" w:rsidRDefault="002E5C20" w:rsidP="002E5C20">
            <w:pPr>
              <w:rPr>
                <w:sz w:val="14"/>
                <w:szCs w:val="14"/>
              </w:rPr>
            </w:pPr>
            <w:r w:rsidRPr="002E5C20">
              <w:rPr>
                <w:sz w:val="14"/>
                <w:szCs w:val="14"/>
              </w:rPr>
              <w:t>Amended</w:t>
            </w:r>
          </w:p>
        </w:tc>
        <w:tc>
          <w:tcPr>
            <w:tcW w:w="540" w:type="dxa"/>
            <w:vAlign w:val="bottom"/>
          </w:tcPr>
          <w:p w14:paraId="6C1DD235"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4F1631A4" w14:textId="77777777" w:rsidR="002E5C20" w:rsidRPr="002E5C20" w:rsidRDefault="002E5C20" w:rsidP="002E5C20">
            <w:pPr>
              <w:jc w:val="center"/>
              <w:rPr>
                <w:sz w:val="14"/>
                <w:szCs w:val="14"/>
              </w:rPr>
            </w:pPr>
            <w:r w:rsidRPr="002E5C20">
              <w:rPr>
                <w:sz w:val="14"/>
                <w:szCs w:val="14"/>
              </w:rPr>
              <w:t>735</w:t>
            </w:r>
          </w:p>
        </w:tc>
      </w:tr>
      <w:tr w:rsidR="002E5C20" w:rsidRPr="002E5C20" w14:paraId="4196AC3A" w14:textId="77777777" w:rsidTr="00E2553E">
        <w:trPr>
          <w:cantSplit/>
          <w:jc w:val="center"/>
        </w:trPr>
        <w:tc>
          <w:tcPr>
            <w:tcW w:w="540" w:type="dxa"/>
            <w:vAlign w:val="center"/>
          </w:tcPr>
          <w:p w14:paraId="0F716D10" w14:textId="77777777" w:rsidR="002E5C20" w:rsidRPr="002E5C20" w:rsidRDefault="002E5C20" w:rsidP="002E5C20">
            <w:pPr>
              <w:jc w:val="center"/>
              <w:rPr>
                <w:b/>
                <w:sz w:val="14"/>
                <w:szCs w:val="14"/>
              </w:rPr>
            </w:pPr>
          </w:p>
        </w:tc>
        <w:tc>
          <w:tcPr>
            <w:tcW w:w="2952" w:type="dxa"/>
            <w:vAlign w:val="bottom"/>
          </w:tcPr>
          <w:p w14:paraId="0D71C254" w14:textId="77777777" w:rsidR="002E5C20" w:rsidRPr="002E5C20" w:rsidRDefault="002E5C20" w:rsidP="002E5C20">
            <w:pPr>
              <w:rPr>
                <w:sz w:val="14"/>
                <w:szCs w:val="14"/>
              </w:rPr>
            </w:pPr>
            <w:r w:rsidRPr="002E5C20">
              <w:rPr>
                <w:sz w:val="14"/>
                <w:szCs w:val="14"/>
              </w:rPr>
              <w:t>VII.7617</w:t>
            </w:r>
          </w:p>
        </w:tc>
        <w:tc>
          <w:tcPr>
            <w:tcW w:w="1035" w:type="dxa"/>
            <w:vAlign w:val="bottom"/>
          </w:tcPr>
          <w:p w14:paraId="6038B6E1" w14:textId="77777777" w:rsidR="002E5C20" w:rsidRPr="002E5C20" w:rsidRDefault="002E5C20" w:rsidP="002E5C20">
            <w:pPr>
              <w:rPr>
                <w:sz w:val="14"/>
                <w:szCs w:val="14"/>
              </w:rPr>
            </w:pPr>
            <w:r w:rsidRPr="002E5C20">
              <w:rPr>
                <w:sz w:val="14"/>
                <w:szCs w:val="14"/>
              </w:rPr>
              <w:t>Amended</w:t>
            </w:r>
          </w:p>
        </w:tc>
        <w:tc>
          <w:tcPr>
            <w:tcW w:w="540" w:type="dxa"/>
            <w:vAlign w:val="bottom"/>
          </w:tcPr>
          <w:p w14:paraId="7ACCAF93"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19789271" w14:textId="77777777" w:rsidR="002E5C20" w:rsidRPr="002E5C20" w:rsidRDefault="002E5C20" w:rsidP="002E5C20">
            <w:pPr>
              <w:jc w:val="center"/>
              <w:rPr>
                <w:sz w:val="14"/>
                <w:szCs w:val="14"/>
              </w:rPr>
            </w:pPr>
            <w:r w:rsidRPr="002E5C20">
              <w:rPr>
                <w:sz w:val="14"/>
                <w:szCs w:val="14"/>
              </w:rPr>
              <w:t>735</w:t>
            </w:r>
          </w:p>
        </w:tc>
      </w:tr>
      <w:tr w:rsidR="002E5C20" w:rsidRPr="002E5C20" w14:paraId="498790D0" w14:textId="77777777" w:rsidTr="00E2553E">
        <w:trPr>
          <w:cantSplit/>
          <w:jc w:val="center"/>
        </w:trPr>
        <w:tc>
          <w:tcPr>
            <w:tcW w:w="540" w:type="dxa"/>
            <w:vAlign w:val="center"/>
          </w:tcPr>
          <w:p w14:paraId="4C5A093B" w14:textId="77777777" w:rsidR="002E5C20" w:rsidRPr="002E5C20" w:rsidRDefault="002E5C20" w:rsidP="002E5C20">
            <w:pPr>
              <w:jc w:val="center"/>
              <w:rPr>
                <w:b/>
                <w:sz w:val="14"/>
                <w:szCs w:val="14"/>
              </w:rPr>
            </w:pPr>
          </w:p>
        </w:tc>
        <w:tc>
          <w:tcPr>
            <w:tcW w:w="2952" w:type="dxa"/>
            <w:vAlign w:val="bottom"/>
          </w:tcPr>
          <w:p w14:paraId="3521064F" w14:textId="77777777" w:rsidR="002E5C20" w:rsidRPr="002E5C20" w:rsidRDefault="002E5C20" w:rsidP="002E5C20">
            <w:pPr>
              <w:rPr>
                <w:sz w:val="14"/>
                <w:szCs w:val="14"/>
              </w:rPr>
            </w:pPr>
            <w:r w:rsidRPr="002E5C20">
              <w:rPr>
                <w:sz w:val="14"/>
                <w:szCs w:val="14"/>
              </w:rPr>
              <w:t>VII.8903,8905,8907,8909,8911,8913</w:t>
            </w:r>
          </w:p>
        </w:tc>
        <w:tc>
          <w:tcPr>
            <w:tcW w:w="1035" w:type="dxa"/>
            <w:vAlign w:val="bottom"/>
          </w:tcPr>
          <w:p w14:paraId="4EFBD16D" w14:textId="77777777" w:rsidR="002E5C20" w:rsidRPr="002E5C20" w:rsidRDefault="002E5C20" w:rsidP="002E5C20">
            <w:pPr>
              <w:rPr>
                <w:sz w:val="14"/>
                <w:szCs w:val="14"/>
              </w:rPr>
            </w:pPr>
            <w:r w:rsidRPr="002E5C20">
              <w:rPr>
                <w:sz w:val="14"/>
                <w:szCs w:val="14"/>
              </w:rPr>
              <w:t>Amended</w:t>
            </w:r>
          </w:p>
        </w:tc>
        <w:tc>
          <w:tcPr>
            <w:tcW w:w="540" w:type="dxa"/>
            <w:vAlign w:val="bottom"/>
          </w:tcPr>
          <w:p w14:paraId="2D9E1C70"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5B5C65C" w14:textId="77777777" w:rsidR="002E5C20" w:rsidRPr="002E5C20" w:rsidRDefault="002E5C20" w:rsidP="002E5C20">
            <w:pPr>
              <w:jc w:val="center"/>
              <w:rPr>
                <w:sz w:val="14"/>
                <w:szCs w:val="14"/>
              </w:rPr>
            </w:pPr>
            <w:r w:rsidRPr="002E5C20">
              <w:rPr>
                <w:sz w:val="14"/>
                <w:szCs w:val="14"/>
              </w:rPr>
              <w:t>733</w:t>
            </w:r>
          </w:p>
        </w:tc>
      </w:tr>
      <w:tr w:rsidR="002E5C20" w:rsidRPr="002E5C20" w14:paraId="7CBB36CD" w14:textId="77777777" w:rsidTr="00E2553E">
        <w:trPr>
          <w:cantSplit/>
          <w:jc w:val="center"/>
        </w:trPr>
        <w:tc>
          <w:tcPr>
            <w:tcW w:w="540" w:type="dxa"/>
            <w:vAlign w:val="center"/>
          </w:tcPr>
          <w:p w14:paraId="70CB49C9" w14:textId="77777777" w:rsidR="002E5C20" w:rsidRPr="002E5C20" w:rsidRDefault="002E5C20" w:rsidP="002E5C20">
            <w:pPr>
              <w:jc w:val="center"/>
              <w:rPr>
                <w:b/>
                <w:sz w:val="14"/>
                <w:szCs w:val="14"/>
              </w:rPr>
            </w:pPr>
          </w:p>
        </w:tc>
        <w:tc>
          <w:tcPr>
            <w:tcW w:w="2952" w:type="dxa"/>
            <w:vAlign w:val="bottom"/>
          </w:tcPr>
          <w:p w14:paraId="41DA9623" w14:textId="77777777" w:rsidR="002E5C20" w:rsidRPr="002E5C20" w:rsidRDefault="002E5C20" w:rsidP="002E5C20">
            <w:pPr>
              <w:rPr>
                <w:sz w:val="14"/>
                <w:szCs w:val="14"/>
              </w:rPr>
            </w:pPr>
            <w:r w:rsidRPr="002E5C20">
              <w:rPr>
                <w:sz w:val="14"/>
                <w:szCs w:val="14"/>
              </w:rPr>
              <w:t>VII.9101,9103,9105,9107,9109,9111,9117</w:t>
            </w:r>
          </w:p>
        </w:tc>
        <w:tc>
          <w:tcPr>
            <w:tcW w:w="1035" w:type="dxa"/>
            <w:vAlign w:val="bottom"/>
          </w:tcPr>
          <w:p w14:paraId="79BE88C4" w14:textId="77777777" w:rsidR="002E5C20" w:rsidRPr="002E5C20" w:rsidRDefault="002E5C20" w:rsidP="002E5C20">
            <w:pPr>
              <w:rPr>
                <w:sz w:val="14"/>
                <w:szCs w:val="14"/>
              </w:rPr>
            </w:pPr>
            <w:r w:rsidRPr="002E5C20">
              <w:rPr>
                <w:sz w:val="14"/>
                <w:szCs w:val="14"/>
              </w:rPr>
              <w:t>Amended</w:t>
            </w:r>
          </w:p>
        </w:tc>
        <w:tc>
          <w:tcPr>
            <w:tcW w:w="540" w:type="dxa"/>
            <w:vAlign w:val="bottom"/>
          </w:tcPr>
          <w:p w14:paraId="1D91AF0E"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78F57CA1" w14:textId="77777777" w:rsidR="002E5C20" w:rsidRPr="002E5C20" w:rsidRDefault="002E5C20" w:rsidP="002E5C20">
            <w:pPr>
              <w:jc w:val="center"/>
              <w:rPr>
                <w:sz w:val="14"/>
                <w:szCs w:val="14"/>
              </w:rPr>
            </w:pPr>
            <w:r w:rsidRPr="002E5C20">
              <w:rPr>
                <w:sz w:val="14"/>
                <w:szCs w:val="14"/>
              </w:rPr>
              <w:t>729</w:t>
            </w:r>
          </w:p>
        </w:tc>
      </w:tr>
      <w:tr w:rsidR="002E5C20" w:rsidRPr="002E5C20" w14:paraId="31BDE791" w14:textId="77777777" w:rsidTr="00E2553E">
        <w:trPr>
          <w:cantSplit/>
          <w:jc w:val="center"/>
        </w:trPr>
        <w:tc>
          <w:tcPr>
            <w:tcW w:w="540" w:type="dxa"/>
            <w:vAlign w:val="center"/>
          </w:tcPr>
          <w:p w14:paraId="353262AA" w14:textId="77777777" w:rsidR="002E5C20" w:rsidRPr="002E5C20" w:rsidRDefault="002E5C20" w:rsidP="002E5C20">
            <w:pPr>
              <w:jc w:val="center"/>
              <w:rPr>
                <w:b/>
                <w:sz w:val="14"/>
                <w:szCs w:val="14"/>
              </w:rPr>
            </w:pPr>
            <w:r w:rsidRPr="002E5C20">
              <w:rPr>
                <w:b/>
                <w:sz w:val="14"/>
                <w:szCs w:val="14"/>
              </w:rPr>
              <w:t>22</w:t>
            </w:r>
          </w:p>
        </w:tc>
        <w:tc>
          <w:tcPr>
            <w:tcW w:w="2952" w:type="dxa"/>
            <w:vAlign w:val="bottom"/>
          </w:tcPr>
          <w:p w14:paraId="68FFE7E6" w14:textId="77777777" w:rsidR="002E5C20" w:rsidRPr="002E5C20" w:rsidRDefault="002E5C20" w:rsidP="002E5C20">
            <w:pPr>
              <w:rPr>
                <w:sz w:val="14"/>
                <w:szCs w:val="14"/>
              </w:rPr>
            </w:pPr>
            <w:r w:rsidRPr="002E5C20">
              <w:rPr>
                <w:sz w:val="14"/>
                <w:szCs w:val="14"/>
              </w:rPr>
              <w:t>XI.902</w:t>
            </w:r>
          </w:p>
        </w:tc>
        <w:tc>
          <w:tcPr>
            <w:tcW w:w="1035" w:type="dxa"/>
            <w:vAlign w:val="bottom"/>
          </w:tcPr>
          <w:p w14:paraId="3C706215" w14:textId="77777777" w:rsidR="002E5C20" w:rsidRPr="002E5C20" w:rsidRDefault="002E5C20" w:rsidP="002E5C20">
            <w:pPr>
              <w:rPr>
                <w:sz w:val="14"/>
                <w:szCs w:val="14"/>
              </w:rPr>
            </w:pPr>
            <w:r w:rsidRPr="002E5C20">
              <w:rPr>
                <w:sz w:val="14"/>
                <w:szCs w:val="14"/>
              </w:rPr>
              <w:t>Adopted</w:t>
            </w:r>
          </w:p>
        </w:tc>
        <w:tc>
          <w:tcPr>
            <w:tcW w:w="540" w:type="dxa"/>
            <w:vAlign w:val="bottom"/>
          </w:tcPr>
          <w:p w14:paraId="3E6F9F50"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B3F982D" w14:textId="77777777" w:rsidR="002E5C20" w:rsidRPr="002E5C20" w:rsidRDefault="002E5C20" w:rsidP="002E5C20">
            <w:pPr>
              <w:jc w:val="center"/>
              <w:rPr>
                <w:sz w:val="14"/>
                <w:szCs w:val="14"/>
              </w:rPr>
            </w:pPr>
            <w:r w:rsidRPr="002E5C20">
              <w:rPr>
                <w:sz w:val="14"/>
                <w:szCs w:val="14"/>
              </w:rPr>
              <w:t>1338</w:t>
            </w:r>
          </w:p>
        </w:tc>
      </w:tr>
      <w:tr w:rsidR="002E5C20" w:rsidRPr="002E5C20" w14:paraId="2AC06CFF" w14:textId="77777777" w:rsidTr="00E2553E">
        <w:trPr>
          <w:cantSplit/>
          <w:jc w:val="center"/>
        </w:trPr>
        <w:tc>
          <w:tcPr>
            <w:tcW w:w="540" w:type="dxa"/>
            <w:vAlign w:val="center"/>
          </w:tcPr>
          <w:p w14:paraId="5D696AC2" w14:textId="77777777" w:rsidR="002E5C20" w:rsidRPr="002E5C20" w:rsidRDefault="002E5C20" w:rsidP="002E5C20">
            <w:pPr>
              <w:jc w:val="center"/>
              <w:rPr>
                <w:b/>
                <w:sz w:val="14"/>
                <w:szCs w:val="14"/>
              </w:rPr>
            </w:pPr>
            <w:r w:rsidRPr="002E5C20">
              <w:rPr>
                <w:b/>
                <w:sz w:val="14"/>
                <w:szCs w:val="14"/>
              </w:rPr>
              <w:t>25</w:t>
            </w:r>
          </w:p>
        </w:tc>
        <w:tc>
          <w:tcPr>
            <w:tcW w:w="2952" w:type="dxa"/>
            <w:vAlign w:val="bottom"/>
          </w:tcPr>
          <w:p w14:paraId="30318073" w14:textId="77777777" w:rsidR="002E5C20" w:rsidRPr="002E5C20" w:rsidRDefault="002E5C20" w:rsidP="002E5C20">
            <w:pPr>
              <w:rPr>
                <w:sz w:val="14"/>
                <w:szCs w:val="14"/>
              </w:rPr>
            </w:pPr>
            <w:r w:rsidRPr="002E5C20">
              <w:rPr>
                <w:sz w:val="14"/>
                <w:szCs w:val="14"/>
              </w:rPr>
              <w:t>V.101,103,105,107,109,111,113,115,117</w:t>
            </w:r>
          </w:p>
        </w:tc>
        <w:tc>
          <w:tcPr>
            <w:tcW w:w="1035" w:type="dxa"/>
            <w:vAlign w:val="bottom"/>
          </w:tcPr>
          <w:p w14:paraId="76198BCC" w14:textId="77777777" w:rsidR="002E5C20" w:rsidRPr="002E5C20" w:rsidRDefault="002E5C20" w:rsidP="002E5C20">
            <w:pPr>
              <w:rPr>
                <w:sz w:val="14"/>
                <w:szCs w:val="14"/>
              </w:rPr>
            </w:pPr>
            <w:r w:rsidRPr="002E5C20">
              <w:rPr>
                <w:sz w:val="14"/>
                <w:szCs w:val="14"/>
              </w:rPr>
              <w:t>Repealed</w:t>
            </w:r>
          </w:p>
        </w:tc>
        <w:tc>
          <w:tcPr>
            <w:tcW w:w="540" w:type="dxa"/>
            <w:vAlign w:val="bottom"/>
          </w:tcPr>
          <w:p w14:paraId="4D151103"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3C3A7C54" w14:textId="77777777" w:rsidR="002E5C20" w:rsidRPr="002E5C20" w:rsidRDefault="002E5C20" w:rsidP="002E5C20">
            <w:pPr>
              <w:jc w:val="center"/>
              <w:rPr>
                <w:sz w:val="14"/>
                <w:szCs w:val="14"/>
              </w:rPr>
            </w:pPr>
            <w:r w:rsidRPr="002E5C20">
              <w:rPr>
                <w:sz w:val="14"/>
                <w:szCs w:val="14"/>
              </w:rPr>
              <w:t>481</w:t>
            </w:r>
          </w:p>
        </w:tc>
      </w:tr>
      <w:tr w:rsidR="002E5C20" w:rsidRPr="002E5C20" w14:paraId="4D523D8B" w14:textId="77777777" w:rsidTr="00E2553E">
        <w:trPr>
          <w:cantSplit/>
          <w:jc w:val="center"/>
        </w:trPr>
        <w:tc>
          <w:tcPr>
            <w:tcW w:w="540" w:type="dxa"/>
            <w:vAlign w:val="center"/>
          </w:tcPr>
          <w:p w14:paraId="33223B3E" w14:textId="77777777" w:rsidR="002E5C20" w:rsidRPr="002E5C20" w:rsidRDefault="002E5C20" w:rsidP="002E5C20">
            <w:pPr>
              <w:jc w:val="center"/>
              <w:rPr>
                <w:b/>
                <w:sz w:val="14"/>
                <w:szCs w:val="14"/>
              </w:rPr>
            </w:pPr>
          </w:p>
        </w:tc>
        <w:tc>
          <w:tcPr>
            <w:tcW w:w="2952" w:type="dxa"/>
            <w:vAlign w:val="bottom"/>
          </w:tcPr>
          <w:p w14:paraId="434793BD" w14:textId="77777777" w:rsidR="002E5C20" w:rsidRPr="002E5C20" w:rsidRDefault="002E5C20" w:rsidP="002E5C20">
            <w:pPr>
              <w:rPr>
                <w:sz w:val="14"/>
                <w:szCs w:val="14"/>
              </w:rPr>
            </w:pPr>
            <w:r w:rsidRPr="002E5C20">
              <w:rPr>
                <w:sz w:val="14"/>
                <w:szCs w:val="14"/>
              </w:rPr>
              <w:t>V.119,301,303,305,307,309,311,313,315</w:t>
            </w:r>
          </w:p>
        </w:tc>
        <w:tc>
          <w:tcPr>
            <w:tcW w:w="1035" w:type="dxa"/>
            <w:vAlign w:val="bottom"/>
          </w:tcPr>
          <w:p w14:paraId="2BFB87D0" w14:textId="77777777" w:rsidR="002E5C20" w:rsidRPr="002E5C20" w:rsidRDefault="002E5C20" w:rsidP="002E5C20">
            <w:pPr>
              <w:rPr>
                <w:sz w:val="14"/>
                <w:szCs w:val="14"/>
              </w:rPr>
            </w:pPr>
            <w:r w:rsidRPr="002E5C20">
              <w:rPr>
                <w:sz w:val="14"/>
                <w:szCs w:val="14"/>
              </w:rPr>
              <w:t>Repealed</w:t>
            </w:r>
          </w:p>
        </w:tc>
        <w:tc>
          <w:tcPr>
            <w:tcW w:w="540" w:type="dxa"/>
            <w:vAlign w:val="bottom"/>
          </w:tcPr>
          <w:p w14:paraId="6B95FB58"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3D8556D" w14:textId="77777777" w:rsidR="002E5C20" w:rsidRPr="002E5C20" w:rsidRDefault="002E5C20" w:rsidP="002E5C20">
            <w:pPr>
              <w:jc w:val="center"/>
              <w:rPr>
                <w:sz w:val="14"/>
                <w:szCs w:val="14"/>
              </w:rPr>
            </w:pPr>
            <w:r w:rsidRPr="002E5C20">
              <w:rPr>
                <w:sz w:val="14"/>
                <w:szCs w:val="14"/>
              </w:rPr>
              <w:t>481</w:t>
            </w:r>
          </w:p>
        </w:tc>
      </w:tr>
      <w:tr w:rsidR="002E5C20" w:rsidRPr="002E5C20" w14:paraId="679982D0" w14:textId="77777777" w:rsidTr="00E2553E">
        <w:trPr>
          <w:cantSplit/>
          <w:jc w:val="center"/>
        </w:trPr>
        <w:tc>
          <w:tcPr>
            <w:tcW w:w="540" w:type="dxa"/>
            <w:vAlign w:val="center"/>
          </w:tcPr>
          <w:p w14:paraId="670FDC94" w14:textId="77777777" w:rsidR="002E5C20" w:rsidRPr="002E5C20" w:rsidRDefault="002E5C20" w:rsidP="002E5C20">
            <w:pPr>
              <w:jc w:val="center"/>
              <w:rPr>
                <w:b/>
                <w:sz w:val="14"/>
                <w:szCs w:val="14"/>
              </w:rPr>
            </w:pPr>
          </w:p>
        </w:tc>
        <w:tc>
          <w:tcPr>
            <w:tcW w:w="2952" w:type="dxa"/>
            <w:vAlign w:val="bottom"/>
          </w:tcPr>
          <w:p w14:paraId="668E06DC" w14:textId="77777777" w:rsidR="002E5C20" w:rsidRPr="002E5C20" w:rsidRDefault="002E5C20" w:rsidP="002E5C20">
            <w:pPr>
              <w:rPr>
                <w:sz w:val="14"/>
                <w:szCs w:val="14"/>
              </w:rPr>
            </w:pPr>
            <w:r w:rsidRPr="002E5C20">
              <w:rPr>
                <w:sz w:val="14"/>
                <w:szCs w:val="14"/>
              </w:rPr>
              <w:t>V.317,501,503,505,507</w:t>
            </w:r>
          </w:p>
        </w:tc>
        <w:tc>
          <w:tcPr>
            <w:tcW w:w="1035" w:type="dxa"/>
            <w:vAlign w:val="bottom"/>
          </w:tcPr>
          <w:p w14:paraId="71AA11BE" w14:textId="77777777" w:rsidR="002E5C20" w:rsidRPr="002E5C20" w:rsidRDefault="002E5C20" w:rsidP="002E5C20">
            <w:pPr>
              <w:rPr>
                <w:sz w:val="14"/>
                <w:szCs w:val="14"/>
              </w:rPr>
            </w:pPr>
            <w:r w:rsidRPr="002E5C20">
              <w:rPr>
                <w:sz w:val="14"/>
                <w:szCs w:val="14"/>
              </w:rPr>
              <w:t>Repealed</w:t>
            </w:r>
          </w:p>
        </w:tc>
        <w:tc>
          <w:tcPr>
            <w:tcW w:w="540" w:type="dxa"/>
            <w:vAlign w:val="bottom"/>
          </w:tcPr>
          <w:p w14:paraId="24778E7A"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19A199E4" w14:textId="77777777" w:rsidR="002E5C20" w:rsidRPr="002E5C20" w:rsidRDefault="002E5C20" w:rsidP="002E5C20">
            <w:pPr>
              <w:jc w:val="center"/>
              <w:rPr>
                <w:sz w:val="14"/>
                <w:szCs w:val="14"/>
              </w:rPr>
            </w:pPr>
            <w:r w:rsidRPr="002E5C20">
              <w:rPr>
                <w:sz w:val="14"/>
                <w:szCs w:val="14"/>
              </w:rPr>
              <w:t>481</w:t>
            </w:r>
          </w:p>
        </w:tc>
      </w:tr>
      <w:tr w:rsidR="002E5C20" w:rsidRPr="002E5C20" w14:paraId="0CCC0AD7" w14:textId="77777777" w:rsidTr="00E2553E">
        <w:trPr>
          <w:cantSplit/>
          <w:jc w:val="center"/>
        </w:trPr>
        <w:tc>
          <w:tcPr>
            <w:tcW w:w="540" w:type="dxa"/>
            <w:vAlign w:val="center"/>
          </w:tcPr>
          <w:p w14:paraId="073C4E3E" w14:textId="77777777" w:rsidR="002E5C20" w:rsidRPr="002E5C20" w:rsidRDefault="002E5C20" w:rsidP="002E5C20">
            <w:pPr>
              <w:jc w:val="center"/>
              <w:rPr>
                <w:b/>
                <w:sz w:val="14"/>
                <w:szCs w:val="14"/>
              </w:rPr>
            </w:pPr>
          </w:p>
        </w:tc>
        <w:tc>
          <w:tcPr>
            <w:tcW w:w="2952" w:type="dxa"/>
            <w:vAlign w:val="bottom"/>
          </w:tcPr>
          <w:p w14:paraId="2F924A7C" w14:textId="77777777" w:rsidR="002E5C20" w:rsidRPr="002E5C20" w:rsidRDefault="002E5C20" w:rsidP="002E5C20">
            <w:pPr>
              <w:rPr>
                <w:sz w:val="14"/>
                <w:szCs w:val="14"/>
              </w:rPr>
            </w:pPr>
            <w:r w:rsidRPr="002E5C20">
              <w:rPr>
                <w:sz w:val="14"/>
                <w:szCs w:val="14"/>
              </w:rPr>
              <w:t>XI.301,303,305,307,309</w:t>
            </w:r>
          </w:p>
        </w:tc>
        <w:tc>
          <w:tcPr>
            <w:tcW w:w="1035" w:type="dxa"/>
            <w:vAlign w:val="bottom"/>
          </w:tcPr>
          <w:p w14:paraId="1A404619" w14:textId="77777777" w:rsidR="002E5C20" w:rsidRPr="002E5C20" w:rsidRDefault="002E5C20" w:rsidP="002E5C20">
            <w:pPr>
              <w:rPr>
                <w:sz w:val="14"/>
                <w:szCs w:val="14"/>
              </w:rPr>
            </w:pPr>
            <w:r w:rsidRPr="002E5C20">
              <w:rPr>
                <w:sz w:val="14"/>
                <w:szCs w:val="14"/>
              </w:rPr>
              <w:t>Repealed</w:t>
            </w:r>
          </w:p>
        </w:tc>
        <w:tc>
          <w:tcPr>
            <w:tcW w:w="540" w:type="dxa"/>
            <w:vAlign w:val="bottom"/>
          </w:tcPr>
          <w:p w14:paraId="2ECDF8C3"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2ECD15DA" w14:textId="77777777" w:rsidR="002E5C20" w:rsidRPr="002E5C20" w:rsidRDefault="002E5C20" w:rsidP="002E5C20">
            <w:pPr>
              <w:jc w:val="center"/>
              <w:rPr>
                <w:sz w:val="14"/>
                <w:szCs w:val="14"/>
              </w:rPr>
            </w:pPr>
            <w:r w:rsidRPr="002E5C20">
              <w:rPr>
                <w:sz w:val="14"/>
                <w:szCs w:val="14"/>
              </w:rPr>
              <w:t>481</w:t>
            </w:r>
          </w:p>
        </w:tc>
      </w:tr>
      <w:tr w:rsidR="002E5C20" w:rsidRPr="002E5C20" w14:paraId="32EA9722" w14:textId="77777777" w:rsidTr="00E2553E">
        <w:trPr>
          <w:cantSplit/>
          <w:jc w:val="center"/>
        </w:trPr>
        <w:tc>
          <w:tcPr>
            <w:tcW w:w="540" w:type="dxa"/>
            <w:vAlign w:val="center"/>
          </w:tcPr>
          <w:p w14:paraId="0AC887E4" w14:textId="77777777" w:rsidR="002E5C20" w:rsidRPr="002E5C20" w:rsidRDefault="002E5C20" w:rsidP="002E5C20">
            <w:pPr>
              <w:jc w:val="center"/>
              <w:rPr>
                <w:b/>
                <w:sz w:val="14"/>
                <w:szCs w:val="14"/>
              </w:rPr>
            </w:pPr>
            <w:r w:rsidRPr="002E5C20">
              <w:rPr>
                <w:b/>
                <w:sz w:val="14"/>
                <w:szCs w:val="14"/>
              </w:rPr>
              <w:t>28</w:t>
            </w:r>
          </w:p>
        </w:tc>
        <w:tc>
          <w:tcPr>
            <w:tcW w:w="2952" w:type="dxa"/>
            <w:vAlign w:val="bottom"/>
          </w:tcPr>
          <w:p w14:paraId="4A11E8A1" w14:textId="77777777" w:rsidR="002E5C20" w:rsidRPr="002E5C20" w:rsidRDefault="002E5C20" w:rsidP="002E5C20">
            <w:pPr>
              <w:rPr>
                <w:sz w:val="14"/>
                <w:szCs w:val="14"/>
              </w:rPr>
            </w:pPr>
            <w:r w:rsidRPr="002E5C20">
              <w:rPr>
                <w:sz w:val="14"/>
                <w:szCs w:val="14"/>
              </w:rPr>
              <w:t>IV.301,501,502,505,509,701,703,704,705,801</w:t>
            </w:r>
          </w:p>
        </w:tc>
        <w:tc>
          <w:tcPr>
            <w:tcW w:w="1035" w:type="dxa"/>
            <w:vAlign w:val="bottom"/>
          </w:tcPr>
          <w:p w14:paraId="2C16482C" w14:textId="77777777" w:rsidR="002E5C20" w:rsidRPr="002E5C20" w:rsidRDefault="002E5C20" w:rsidP="002E5C20">
            <w:pPr>
              <w:rPr>
                <w:sz w:val="14"/>
                <w:szCs w:val="14"/>
              </w:rPr>
            </w:pPr>
            <w:r w:rsidRPr="002E5C20">
              <w:rPr>
                <w:sz w:val="14"/>
                <w:szCs w:val="14"/>
              </w:rPr>
              <w:t>Amended</w:t>
            </w:r>
          </w:p>
        </w:tc>
        <w:tc>
          <w:tcPr>
            <w:tcW w:w="540" w:type="dxa"/>
            <w:vAlign w:val="bottom"/>
          </w:tcPr>
          <w:p w14:paraId="6DDB9819"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1C66E84D" w14:textId="77777777" w:rsidR="002E5C20" w:rsidRPr="002E5C20" w:rsidRDefault="002E5C20" w:rsidP="002E5C20">
            <w:pPr>
              <w:jc w:val="center"/>
              <w:rPr>
                <w:sz w:val="14"/>
                <w:szCs w:val="14"/>
              </w:rPr>
            </w:pPr>
            <w:r w:rsidRPr="002E5C20">
              <w:rPr>
                <w:sz w:val="14"/>
                <w:szCs w:val="14"/>
              </w:rPr>
              <w:t>928</w:t>
            </w:r>
          </w:p>
        </w:tc>
      </w:tr>
      <w:tr w:rsidR="002E5C20" w:rsidRPr="002E5C20" w14:paraId="129D3EE5" w14:textId="77777777" w:rsidTr="00E2553E">
        <w:trPr>
          <w:cantSplit/>
          <w:jc w:val="center"/>
        </w:trPr>
        <w:tc>
          <w:tcPr>
            <w:tcW w:w="540" w:type="dxa"/>
            <w:vAlign w:val="center"/>
          </w:tcPr>
          <w:p w14:paraId="6CB4BFED" w14:textId="77777777" w:rsidR="002E5C20" w:rsidRPr="002E5C20" w:rsidRDefault="002E5C20" w:rsidP="002E5C20">
            <w:pPr>
              <w:jc w:val="center"/>
              <w:rPr>
                <w:b/>
                <w:sz w:val="14"/>
                <w:szCs w:val="14"/>
              </w:rPr>
            </w:pPr>
          </w:p>
        </w:tc>
        <w:tc>
          <w:tcPr>
            <w:tcW w:w="2952" w:type="dxa"/>
            <w:vAlign w:val="bottom"/>
          </w:tcPr>
          <w:p w14:paraId="6D33D95C" w14:textId="77777777" w:rsidR="002E5C20" w:rsidRPr="002E5C20" w:rsidRDefault="002E5C20" w:rsidP="002E5C20">
            <w:pPr>
              <w:rPr>
                <w:sz w:val="14"/>
                <w:szCs w:val="14"/>
              </w:rPr>
            </w:pPr>
            <w:r w:rsidRPr="002E5C20">
              <w:rPr>
                <w:sz w:val="14"/>
                <w:szCs w:val="14"/>
              </w:rPr>
              <w:t>IV.803,1001,1005,1007,1013,1015,1017,1903</w:t>
            </w:r>
          </w:p>
        </w:tc>
        <w:tc>
          <w:tcPr>
            <w:tcW w:w="1035" w:type="dxa"/>
            <w:vAlign w:val="bottom"/>
          </w:tcPr>
          <w:p w14:paraId="79269EC5" w14:textId="77777777" w:rsidR="002E5C20" w:rsidRPr="002E5C20" w:rsidRDefault="002E5C20" w:rsidP="002E5C20">
            <w:pPr>
              <w:rPr>
                <w:sz w:val="14"/>
                <w:szCs w:val="14"/>
              </w:rPr>
            </w:pPr>
            <w:r w:rsidRPr="002E5C20">
              <w:rPr>
                <w:sz w:val="14"/>
                <w:szCs w:val="14"/>
              </w:rPr>
              <w:t>Amended</w:t>
            </w:r>
          </w:p>
        </w:tc>
        <w:tc>
          <w:tcPr>
            <w:tcW w:w="540" w:type="dxa"/>
            <w:vAlign w:val="bottom"/>
          </w:tcPr>
          <w:p w14:paraId="59A5F19D"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4E32EC3A" w14:textId="77777777" w:rsidR="002E5C20" w:rsidRPr="002E5C20" w:rsidRDefault="002E5C20" w:rsidP="002E5C20">
            <w:pPr>
              <w:jc w:val="center"/>
              <w:rPr>
                <w:sz w:val="14"/>
                <w:szCs w:val="14"/>
              </w:rPr>
            </w:pPr>
            <w:r w:rsidRPr="002E5C20">
              <w:rPr>
                <w:sz w:val="14"/>
                <w:szCs w:val="14"/>
              </w:rPr>
              <w:t>928</w:t>
            </w:r>
          </w:p>
        </w:tc>
      </w:tr>
      <w:tr w:rsidR="002E5C20" w:rsidRPr="002E5C20" w14:paraId="46735E5D" w14:textId="77777777" w:rsidTr="00E2553E">
        <w:trPr>
          <w:cantSplit/>
          <w:jc w:val="center"/>
        </w:trPr>
        <w:tc>
          <w:tcPr>
            <w:tcW w:w="540" w:type="dxa"/>
            <w:vAlign w:val="center"/>
          </w:tcPr>
          <w:p w14:paraId="35829828" w14:textId="77777777" w:rsidR="002E5C20" w:rsidRPr="002E5C20" w:rsidRDefault="002E5C20" w:rsidP="002E5C20">
            <w:pPr>
              <w:jc w:val="center"/>
              <w:rPr>
                <w:b/>
                <w:sz w:val="14"/>
                <w:szCs w:val="14"/>
              </w:rPr>
            </w:pPr>
          </w:p>
        </w:tc>
        <w:tc>
          <w:tcPr>
            <w:tcW w:w="2952" w:type="dxa"/>
            <w:vAlign w:val="bottom"/>
          </w:tcPr>
          <w:p w14:paraId="6E13FC83" w14:textId="77777777" w:rsidR="002E5C20" w:rsidRPr="002E5C20" w:rsidRDefault="002E5C20" w:rsidP="002E5C20">
            <w:pPr>
              <w:rPr>
                <w:sz w:val="14"/>
                <w:szCs w:val="14"/>
              </w:rPr>
            </w:pPr>
            <w:r w:rsidRPr="002E5C20">
              <w:rPr>
                <w:sz w:val="14"/>
                <w:szCs w:val="14"/>
              </w:rPr>
              <w:t>IV.2103,2107</w:t>
            </w:r>
          </w:p>
        </w:tc>
        <w:tc>
          <w:tcPr>
            <w:tcW w:w="1035" w:type="dxa"/>
            <w:vAlign w:val="bottom"/>
          </w:tcPr>
          <w:p w14:paraId="0FCB2075" w14:textId="77777777" w:rsidR="002E5C20" w:rsidRPr="002E5C20" w:rsidRDefault="002E5C20" w:rsidP="002E5C20">
            <w:pPr>
              <w:rPr>
                <w:sz w:val="14"/>
                <w:szCs w:val="14"/>
              </w:rPr>
            </w:pPr>
            <w:r w:rsidRPr="002E5C20">
              <w:rPr>
                <w:sz w:val="14"/>
                <w:szCs w:val="14"/>
              </w:rPr>
              <w:t>Amended</w:t>
            </w:r>
          </w:p>
        </w:tc>
        <w:tc>
          <w:tcPr>
            <w:tcW w:w="540" w:type="dxa"/>
            <w:vAlign w:val="bottom"/>
          </w:tcPr>
          <w:p w14:paraId="7EA8ED82"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31AC9F98" w14:textId="77777777" w:rsidR="002E5C20" w:rsidRPr="002E5C20" w:rsidRDefault="002E5C20" w:rsidP="002E5C20">
            <w:pPr>
              <w:jc w:val="center"/>
              <w:rPr>
                <w:sz w:val="14"/>
                <w:szCs w:val="14"/>
              </w:rPr>
            </w:pPr>
            <w:r w:rsidRPr="002E5C20">
              <w:rPr>
                <w:sz w:val="14"/>
                <w:szCs w:val="14"/>
              </w:rPr>
              <w:t>928</w:t>
            </w:r>
          </w:p>
        </w:tc>
      </w:tr>
      <w:tr w:rsidR="002E5C20" w:rsidRPr="002E5C20" w14:paraId="3405F1F9" w14:textId="77777777" w:rsidTr="00E2553E">
        <w:trPr>
          <w:cantSplit/>
          <w:jc w:val="center"/>
        </w:trPr>
        <w:tc>
          <w:tcPr>
            <w:tcW w:w="540" w:type="dxa"/>
            <w:vAlign w:val="center"/>
          </w:tcPr>
          <w:p w14:paraId="52F7EEF3" w14:textId="77777777" w:rsidR="002E5C20" w:rsidRPr="002E5C20" w:rsidRDefault="002E5C20" w:rsidP="002E5C20">
            <w:pPr>
              <w:jc w:val="center"/>
              <w:rPr>
                <w:b/>
                <w:sz w:val="14"/>
                <w:szCs w:val="14"/>
              </w:rPr>
            </w:pPr>
          </w:p>
        </w:tc>
        <w:tc>
          <w:tcPr>
            <w:tcW w:w="2952" w:type="dxa"/>
            <w:vAlign w:val="bottom"/>
          </w:tcPr>
          <w:p w14:paraId="0C96BFF7" w14:textId="77777777" w:rsidR="002E5C20" w:rsidRPr="002E5C20" w:rsidRDefault="002E5C20" w:rsidP="002E5C20">
            <w:pPr>
              <w:rPr>
                <w:sz w:val="14"/>
                <w:szCs w:val="14"/>
              </w:rPr>
            </w:pPr>
            <w:r w:rsidRPr="002E5C20">
              <w:rPr>
                <w:sz w:val="14"/>
                <w:szCs w:val="14"/>
              </w:rPr>
              <w:t>IV.2215,2401</w:t>
            </w:r>
          </w:p>
        </w:tc>
        <w:tc>
          <w:tcPr>
            <w:tcW w:w="1035" w:type="dxa"/>
            <w:vAlign w:val="bottom"/>
          </w:tcPr>
          <w:p w14:paraId="0E4F187C" w14:textId="77777777" w:rsidR="002E5C20" w:rsidRPr="002E5C20" w:rsidRDefault="002E5C20" w:rsidP="002E5C20">
            <w:pPr>
              <w:rPr>
                <w:sz w:val="14"/>
                <w:szCs w:val="14"/>
              </w:rPr>
            </w:pPr>
            <w:r w:rsidRPr="002E5C20">
              <w:rPr>
                <w:sz w:val="14"/>
                <w:szCs w:val="14"/>
              </w:rPr>
              <w:t>Amended</w:t>
            </w:r>
          </w:p>
        </w:tc>
        <w:tc>
          <w:tcPr>
            <w:tcW w:w="540" w:type="dxa"/>
            <w:vAlign w:val="bottom"/>
          </w:tcPr>
          <w:p w14:paraId="0B6B17E7"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2680BE01" w14:textId="77777777" w:rsidR="002E5C20" w:rsidRPr="002E5C20" w:rsidRDefault="002E5C20" w:rsidP="002E5C20">
            <w:pPr>
              <w:jc w:val="center"/>
              <w:rPr>
                <w:sz w:val="14"/>
                <w:szCs w:val="14"/>
              </w:rPr>
            </w:pPr>
            <w:r w:rsidRPr="002E5C20">
              <w:rPr>
                <w:sz w:val="14"/>
                <w:szCs w:val="14"/>
              </w:rPr>
              <w:t>927</w:t>
            </w:r>
          </w:p>
        </w:tc>
      </w:tr>
      <w:tr w:rsidR="002E5C20" w:rsidRPr="002E5C20" w14:paraId="5B220D66" w14:textId="77777777" w:rsidTr="00E2553E">
        <w:trPr>
          <w:cantSplit/>
          <w:jc w:val="center"/>
        </w:trPr>
        <w:tc>
          <w:tcPr>
            <w:tcW w:w="540" w:type="dxa"/>
            <w:vAlign w:val="center"/>
          </w:tcPr>
          <w:p w14:paraId="6320AD7B" w14:textId="77777777" w:rsidR="002E5C20" w:rsidRPr="002E5C20" w:rsidRDefault="002E5C20" w:rsidP="002E5C20">
            <w:pPr>
              <w:jc w:val="center"/>
              <w:rPr>
                <w:b/>
                <w:sz w:val="14"/>
                <w:szCs w:val="14"/>
              </w:rPr>
            </w:pPr>
          </w:p>
        </w:tc>
        <w:tc>
          <w:tcPr>
            <w:tcW w:w="2952" w:type="dxa"/>
            <w:vAlign w:val="bottom"/>
          </w:tcPr>
          <w:p w14:paraId="77AC2138" w14:textId="77777777" w:rsidR="002E5C20" w:rsidRPr="002E5C20" w:rsidRDefault="002E5C20" w:rsidP="002E5C20">
            <w:pPr>
              <w:rPr>
                <w:sz w:val="14"/>
                <w:szCs w:val="14"/>
              </w:rPr>
            </w:pPr>
            <w:r w:rsidRPr="002E5C20">
              <w:rPr>
                <w:sz w:val="14"/>
                <w:szCs w:val="14"/>
              </w:rPr>
              <w:t>VI.107,507,511,707,709,715</w:t>
            </w:r>
          </w:p>
        </w:tc>
        <w:tc>
          <w:tcPr>
            <w:tcW w:w="1035" w:type="dxa"/>
            <w:vAlign w:val="bottom"/>
          </w:tcPr>
          <w:p w14:paraId="218363DF" w14:textId="77777777" w:rsidR="002E5C20" w:rsidRPr="002E5C20" w:rsidRDefault="002E5C20" w:rsidP="002E5C20">
            <w:pPr>
              <w:rPr>
                <w:sz w:val="14"/>
                <w:szCs w:val="14"/>
              </w:rPr>
            </w:pPr>
            <w:r w:rsidRPr="002E5C20">
              <w:rPr>
                <w:sz w:val="14"/>
                <w:szCs w:val="14"/>
              </w:rPr>
              <w:t>Amended</w:t>
            </w:r>
          </w:p>
        </w:tc>
        <w:tc>
          <w:tcPr>
            <w:tcW w:w="540" w:type="dxa"/>
            <w:vAlign w:val="bottom"/>
          </w:tcPr>
          <w:p w14:paraId="489B25AC"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03011227" w14:textId="77777777" w:rsidR="002E5C20" w:rsidRPr="002E5C20" w:rsidRDefault="002E5C20" w:rsidP="002E5C20">
            <w:pPr>
              <w:jc w:val="center"/>
              <w:rPr>
                <w:sz w:val="14"/>
                <w:szCs w:val="14"/>
              </w:rPr>
            </w:pPr>
            <w:r w:rsidRPr="002E5C20">
              <w:rPr>
                <w:sz w:val="14"/>
                <w:szCs w:val="14"/>
              </w:rPr>
              <w:t>943</w:t>
            </w:r>
          </w:p>
        </w:tc>
      </w:tr>
      <w:tr w:rsidR="002E5C20" w:rsidRPr="002E5C20" w14:paraId="0E6DEAA7" w14:textId="77777777" w:rsidTr="00E2553E">
        <w:trPr>
          <w:cantSplit/>
          <w:jc w:val="center"/>
        </w:trPr>
        <w:tc>
          <w:tcPr>
            <w:tcW w:w="540" w:type="dxa"/>
            <w:vAlign w:val="center"/>
          </w:tcPr>
          <w:p w14:paraId="4468FAD7" w14:textId="77777777" w:rsidR="002E5C20" w:rsidRPr="002E5C20" w:rsidRDefault="002E5C20" w:rsidP="002E5C20">
            <w:pPr>
              <w:jc w:val="center"/>
              <w:rPr>
                <w:b/>
                <w:sz w:val="14"/>
                <w:szCs w:val="14"/>
              </w:rPr>
            </w:pPr>
          </w:p>
        </w:tc>
        <w:tc>
          <w:tcPr>
            <w:tcW w:w="2952" w:type="dxa"/>
            <w:vAlign w:val="bottom"/>
          </w:tcPr>
          <w:p w14:paraId="0A6BF375" w14:textId="77777777" w:rsidR="002E5C20" w:rsidRPr="002E5C20" w:rsidRDefault="002E5C20" w:rsidP="002E5C20">
            <w:pPr>
              <w:rPr>
                <w:sz w:val="14"/>
                <w:szCs w:val="14"/>
              </w:rPr>
            </w:pPr>
            <w:r w:rsidRPr="002E5C20">
              <w:rPr>
                <w:sz w:val="14"/>
                <w:szCs w:val="14"/>
              </w:rPr>
              <w:t>VI.313,315</w:t>
            </w:r>
          </w:p>
        </w:tc>
        <w:tc>
          <w:tcPr>
            <w:tcW w:w="1035" w:type="dxa"/>
            <w:vAlign w:val="bottom"/>
          </w:tcPr>
          <w:p w14:paraId="6A6791D0" w14:textId="77777777" w:rsidR="002E5C20" w:rsidRPr="002E5C20" w:rsidRDefault="002E5C20" w:rsidP="002E5C20">
            <w:pPr>
              <w:rPr>
                <w:sz w:val="14"/>
                <w:szCs w:val="14"/>
              </w:rPr>
            </w:pPr>
            <w:r w:rsidRPr="002E5C20">
              <w:rPr>
                <w:sz w:val="14"/>
                <w:szCs w:val="14"/>
              </w:rPr>
              <w:t>Amended</w:t>
            </w:r>
          </w:p>
        </w:tc>
        <w:tc>
          <w:tcPr>
            <w:tcW w:w="540" w:type="dxa"/>
            <w:vAlign w:val="bottom"/>
          </w:tcPr>
          <w:p w14:paraId="2251CF40"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3788994D" w14:textId="77777777" w:rsidR="002E5C20" w:rsidRPr="002E5C20" w:rsidRDefault="002E5C20" w:rsidP="002E5C20">
            <w:pPr>
              <w:jc w:val="center"/>
              <w:rPr>
                <w:sz w:val="14"/>
                <w:szCs w:val="14"/>
              </w:rPr>
            </w:pPr>
            <w:r w:rsidRPr="002E5C20">
              <w:rPr>
                <w:sz w:val="14"/>
                <w:szCs w:val="14"/>
              </w:rPr>
              <w:t>350</w:t>
            </w:r>
          </w:p>
        </w:tc>
      </w:tr>
      <w:tr w:rsidR="002E5C20" w:rsidRPr="002E5C20" w14:paraId="147D371C" w14:textId="77777777" w:rsidTr="00E2553E">
        <w:trPr>
          <w:cantSplit/>
          <w:jc w:val="center"/>
        </w:trPr>
        <w:tc>
          <w:tcPr>
            <w:tcW w:w="540" w:type="dxa"/>
            <w:vAlign w:val="center"/>
          </w:tcPr>
          <w:p w14:paraId="29CFCDAE" w14:textId="77777777" w:rsidR="002E5C20" w:rsidRPr="002E5C20" w:rsidRDefault="002E5C20" w:rsidP="002E5C20">
            <w:pPr>
              <w:jc w:val="center"/>
              <w:rPr>
                <w:b/>
                <w:sz w:val="14"/>
                <w:szCs w:val="14"/>
              </w:rPr>
            </w:pPr>
          </w:p>
        </w:tc>
        <w:tc>
          <w:tcPr>
            <w:tcW w:w="2952" w:type="dxa"/>
            <w:vAlign w:val="bottom"/>
          </w:tcPr>
          <w:p w14:paraId="24124ADA" w14:textId="77777777" w:rsidR="002E5C20" w:rsidRPr="002E5C20" w:rsidRDefault="002E5C20" w:rsidP="002E5C20">
            <w:pPr>
              <w:rPr>
                <w:sz w:val="14"/>
                <w:szCs w:val="14"/>
              </w:rPr>
            </w:pPr>
            <w:r w:rsidRPr="002E5C20">
              <w:rPr>
                <w:sz w:val="14"/>
                <w:szCs w:val="14"/>
              </w:rPr>
              <w:t>XI.1707,1903,5107,5701,6803,6821,6827</w:t>
            </w:r>
          </w:p>
        </w:tc>
        <w:tc>
          <w:tcPr>
            <w:tcW w:w="1035" w:type="dxa"/>
            <w:vAlign w:val="bottom"/>
          </w:tcPr>
          <w:p w14:paraId="6CCE6156" w14:textId="77777777" w:rsidR="002E5C20" w:rsidRPr="002E5C20" w:rsidRDefault="002E5C20" w:rsidP="002E5C20">
            <w:pPr>
              <w:rPr>
                <w:sz w:val="14"/>
                <w:szCs w:val="14"/>
              </w:rPr>
            </w:pPr>
            <w:r w:rsidRPr="002E5C20">
              <w:rPr>
                <w:sz w:val="14"/>
                <w:szCs w:val="14"/>
              </w:rPr>
              <w:t>Amended</w:t>
            </w:r>
          </w:p>
        </w:tc>
        <w:tc>
          <w:tcPr>
            <w:tcW w:w="540" w:type="dxa"/>
            <w:vAlign w:val="bottom"/>
          </w:tcPr>
          <w:p w14:paraId="44791FC5"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75C4A866" w14:textId="77777777" w:rsidR="002E5C20" w:rsidRPr="002E5C20" w:rsidRDefault="002E5C20" w:rsidP="002E5C20">
            <w:pPr>
              <w:jc w:val="center"/>
              <w:rPr>
                <w:sz w:val="14"/>
                <w:szCs w:val="14"/>
              </w:rPr>
            </w:pPr>
            <w:r w:rsidRPr="002E5C20">
              <w:rPr>
                <w:sz w:val="14"/>
                <w:szCs w:val="14"/>
              </w:rPr>
              <w:t>213</w:t>
            </w:r>
          </w:p>
        </w:tc>
      </w:tr>
      <w:tr w:rsidR="002E5C20" w:rsidRPr="002E5C20" w14:paraId="12E2279A" w14:textId="77777777" w:rsidTr="00E2553E">
        <w:trPr>
          <w:cantSplit/>
          <w:jc w:val="center"/>
        </w:trPr>
        <w:tc>
          <w:tcPr>
            <w:tcW w:w="540" w:type="dxa"/>
            <w:vAlign w:val="center"/>
          </w:tcPr>
          <w:p w14:paraId="22B7EFEF" w14:textId="77777777" w:rsidR="002E5C20" w:rsidRPr="002E5C20" w:rsidRDefault="002E5C20" w:rsidP="002E5C20">
            <w:pPr>
              <w:jc w:val="center"/>
              <w:rPr>
                <w:b/>
                <w:sz w:val="14"/>
                <w:szCs w:val="14"/>
              </w:rPr>
            </w:pPr>
          </w:p>
        </w:tc>
        <w:tc>
          <w:tcPr>
            <w:tcW w:w="2952" w:type="dxa"/>
            <w:vAlign w:val="bottom"/>
          </w:tcPr>
          <w:p w14:paraId="057C7799" w14:textId="77777777" w:rsidR="002E5C20" w:rsidRPr="002E5C20" w:rsidRDefault="002E5C20" w:rsidP="002E5C20">
            <w:pPr>
              <w:rPr>
                <w:sz w:val="14"/>
                <w:szCs w:val="14"/>
              </w:rPr>
            </w:pPr>
            <w:r w:rsidRPr="002E5C20">
              <w:rPr>
                <w:sz w:val="14"/>
                <w:szCs w:val="14"/>
              </w:rPr>
              <w:t>XI.1903</w:t>
            </w:r>
          </w:p>
        </w:tc>
        <w:tc>
          <w:tcPr>
            <w:tcW w:w="1035" w:type="dxa"/>
            <w:vAlign w:val="bottom"/>
          </w:tcPr>
          <w:p w14:paraId="1304DEE8" w14:textId="77777777" w:rsidR="002E5C20" w:rsidRPr="002E5C20" w:rsidRDefault="002E5C20" w:rsidP="002E5C20">
            <w:pPr>
              <w:rPr>
                <w:sz w:val="14"/>
                <w:szCs w:val="14"/>
              </w:rPr>
            </w:pPr>
            <w:r w:rsidRPr="002E5C20">
              <w:rPr>
                <w:sz w:val="14"/>
                <w:szCs w:val="14"/>
              </w:rPr>
              <w:t>Amended</w:t>
            </w:r>
          </w:p>
        </w:tc>
        <w:tc>
          <w:tcPr>
            <w:tcW w:w="540" w:type="dxa"/>
            <w:vAlign w:val="bottom"/>
          </w:tcPr>
          <w:p w14:paraId="3CE83835"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33C11F7F" w14:textId="77777777" w:rsidR="002E5C20" w:rsidRPr="002E5C20" w:rsidRDefault="002E5C20" w:rsidP="002E5C20">
            <w:pPr>
              <w:jc w:val="center"/>
              <w:rPr>
                <w:sz w:val="14"/>
                <w:szCs w:val="14"/>
              </w:rPr>
            </w:pPr>
            <w:r w:rsidRPr="002E5C20">
              <w:rPr>
                <w:sz w:val="14"/>
                <w:szCs w:val="14"/>
              </w:rPr>
              <w:t>1124</w:t>
            </w:r>
          </w:p>
        </w:tc>
      </w:tr>
      <w:tr w:rsidR="002E5C20" w:rsidRPr="002E5C20" w14:paraId="03AC0A25" w14:textId="77777777" w:rsidTr="00E2553E">
        <w:trPr>
          <w:cantSplit/>
          <w:jc w:val="center"/>
        </w:trPr>
        <w:tc>
          <w:tcPr>
            <w:tcW w:w="540" w:type="dxa"/>
            <w:vAlign w:val="center"/>
          </w:tcPr>
          <w:p w14:paraId="0915F7F8" w14:textId="77777777" w:rsidR="002E5C20" w:rsidRPr="002E5C20" w:rsidRDefault="002E5C20" w:rsidP="002E5C20">
            <w:pPr>
              <w:jc w:val="center"/>
              <w:rPr>
                <w:b/>
                <w:sz w:val="14"/>
                <w:szCs w:val="14"/>
              </w:rPr>
            </w:pPr>
          </w:p>
        </w:tc>
        <w:tc>
          <w:tcPr>
            <w:tcW w:w="2952" w:type="dxa"/>
            <w:vAlign w:val="bottom"/>
          </w:tcPr>
          <w:p w14:paraId="2AD6A156" w14:textId="77777777" w:rsidR="002E5C20" w:rsidRPr="002E5C20" w:rsidRDefault="002E5C20" w:rsidP="002E5C20">
            <w:pPr>
              <w:rPr>
                <w:sz w:val="14"/>
                <w:szCs w:val="14"/>
              </w:rPr>
            </w:pPr>
            <w:r w:rsidRPr="002E5C20">
              <w:rPr>
                <w:sz w:val="14"/>
                <w:szCs w:val="14"/>
              </w:rPr>
              <w:t>XI.6829</w:t>
            </w:r>
          </w:p>
        </w:tc>
        <w:tc>
          <w:tcPr>
            <w:tcW w:w="1035" w:type="dxa"/>
            <w:vAlign w:val="bottom"/>
          </w:tcPr>
          <w:p w14:paraId="06F83B95" w14:textId="77777777" w:rsidR="002E5C20" w:rsidRPr="002E5C20" w:rsidRDefault="002E5C20" w:rsidP="002E5C20">
            <w:pPr>
              <w:rPr>
                <w:sz w:val="14"/>
                <w:szCs w:val="14"/>
              </w:rPr>
            </w:pPr>
            <w:r w:rsidRPr="002E5C20">
              <w:rPr>
                <w:sz w:val="14"/>
                <w:szCs w:val="14"/>
              </w:rPr>
              <w:t>Amended</w:t>
            </w:r>
          </w:p>
        </w:tc>
        <w:tc>
          <w:tcPr>
            <w:tcW w:w="540" w:type="dxa"/>
            <w:vAlign w:val="bottom"/>
          </w:tcPr>
          <w:p w14:paraId="7C1286B6"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6DC6EE2C" w14:textId="77777777" w:rsidR="002E5C20" w:rsidRPr="002E5C20" w:rsidRDefault="002E5C20" w:rsidP="002E5C20">
            <w:pPr>
              <w:jc w:val="center"/>
              <w:rPr>
                <w:sz w:val="14"/>
                <w:szCs w:val="14"/>
              </w:rPr>
            </w:pPr>
            <w:r w:rsidRPr="002E5C20">
              <w:rPr>
                <w:sz w:val="14"/>
                <w:szCs w:val="14"/>
              </w:rPr>
              <w:t>213</w:t>
            </w:r>
          </w:p>
        </w:tc>
      </w:tr>
      <w:tr w:rsidR="002E5C20" w:rsidRPr="002E5C20" w14:paraId="45D64AAF" w14:textId="77777777" w:rsidTr="00E2553E">
        <w:trPr>
          <w:cantSplit/>
          <w:jc w:val="center"/>
        </w:trPr>
        <w:tc>
          <w:tcPr>
            <w:tcW w:w="540" w:type="dxa"/>
            <w:vAlign w:val="center"/>
          </w:tcPr>
          <w:p w14:paraId="7A0DE02A" w14:textId="77777777" w:rsidR="002E5C20" w:rsidRPr="002E5C20" w:rsidRDefault="002E5C20" w:rsidP="002E5C20">
            <w:pPr>
              <w:jc w:val="center"/>
              <w:rPr>
                <w:b/>
                <w:sz w:val="14"/>
                <w:szCs w:val="14"/>
              </w:rPr>
            </w:pPr>
          </w:p>
        </w:tc>
        <w:tc>
          <w:tcPr>
            <w:tcW w:w="2952" w:type="dxa"/>
            <w:vAlign w:val="bottom"/>
          </w:tcPr>
          <w:p w14:paraId="015DAA57" w14:textId="77777777" w:rsidR="002E5C20" w:rsidRPr="002E5C20" w:rsidRDefault="002E5C20" w:rsidP="002E5C20">
            <w:pPr>
              <w:rPr>
                <w:sz w:val="14"/>
                <w:szCs w:val="14"/>
              </w:rPr>
            </w:pPr>
            <w:r w:rsidRPr="002E5C20">
              <w:rPr>
                <w:sz w:val="14"/>
                <w:szCs w:val="14"/>
              </w:rPr>
              <w:t>XLI.1107,1301</w:t>
            </w:r>
          </w:p>
        </w:tc>
        <w:tc>
          <w:tcPr>
            <w:tcW w:w="1035" w:type="dxa"/>
            <w:vAlign w:val="bottom"/>
          </w:tcPr>
          <w:p w14:paraId="015C817C" w14:textId="77777777" w:rsidR="002E5C20" w:rsidRPr="002E5C20" w:rsidRDefault="002E5C20" w:rsidP="002E5C20">
            <w:pPr>
              <w:rPr>
                <w:sz w:val="14"/>
                <w:szCs w:val="14"/>
              </w:rPr>
            </w:pPr>
            <w:r w:rsidRPr="002E5C20">
              <w:rPr>
                <w:sz w:val="14"/>
                <w:szCs w:val="14"/>
              </w:rPr>
              <w:t>Amended</w:t>
            </w:r>
          </w:p>
        </w:tc>
        <w:tc>
          <w:tcPr>
            <w:tcW w:w="540" w:type="dxa"/>
            <w:vAlign w:val="bottom"/>
          </w:tcPr>
          <w:p w14:paraId="54E0162A"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33BF1D5D" w14:textId="77777777" w:rsidR="002E5C20" w:rsidRPr="002E5C20" w:rsidRDefault="002E5C20" w:rsidP="002E5C20">
            <w:pPr>
              <w:jc w:val="center"/>
              <w:rPr>
                <w:sz w:val="14"/>
                <w:szCs w:val="14"/>
              </w:rPr>
            </w:pPr>
            <w:r w:rsidRPr="002E5C20">
              <w:rPr>
                <w:sz w:val="14"/>
                <w:szCs w:val="14"/>
              </w:rPr>
              <w:t>484</w:t>
            </w:r>
          </w:p>
        </w:tc>
      </w:tr>
      <w:tr w:rsidR="002E5C20" w:rsidRPr="002E5C20" w14:paraId="1ADE01CC" w14:textId="77777777" w:rsidTr="00E2553E">
        <w:trPr>
          <w:cantSplit/>
          <w:jc w:val="center"/>
        </w:trPr>
        <w:tc>
          <w:tcPr>
            <w:tcW w:w="540" w:type="dxa"/>
            <w:vAlign w:val="center"/>
          </w:tcPr>
          <w:p w14:paraId="48FBE381" w14:textId="77777777" w:rsidR="002E5C20" w:rsidRPr="002E5C20" w:rsidRDefault="002E5C20" w:rsidP="002E5C20">
            <w:pPr>
              <w:jc w:val="center"/>
              <w:rPr>
                <w:b/>
                <w:sz w:val="14"/>
                <w:szCs w:val="14"/>
              </w:rPr>
            </w:pPr>
          </w:p>
        </w:tc>
        <w:tc>
          <w:tcPr>
            <w:tcW w:w="2952" w:type="dxa"/>
            <w:vAlign w:val="bottom"/>
          </w:tcPr>
          <w:p w14:paraId="0253B418" w14:textId="77777777" w:rsidR="002E5C20" w:rsidRPr="002E5C20" w:rsidRDefault="002E5C20" w:rsidP="002E5C20">
            <w:pPr>
              <w:rPr>
                <w:sz w:val="14"/>
                <w:szCs w:val="14"/>
              </w:rPr>
            </w:pPr>
            <w:r w:rsidRPr="002E5C20">
              <w:rPr>
                <w:sz w:val="14"/>
                <w:szCs w:val="14"/>
              </w:rPr>
              <w:t>XLIII.151,153,509</w:t>
            </w:r>
          </w:p>
        </w:tc>
        <w:tc>
          <w:tcPr>
            <w:tcW w:w="1035" w:type="dxa"/>
            <w:vAlign w:val="bottom"/>
          </w:tcPr>
          <w:p w14:paraId="6030A33B" w14:textId="77777777" w:rsidR="002E5C20" w:rsidRPr="002E5C20" w:rsidRDefault="002E5C20" w:rsidP="002E5C20">
            <w:pPr>
              <w:rPr>
                <w:sz w:val="14"/>
                <w:szCs w:val="14"/>
              </w:rPr>
            </w:pPr>
            <w:r w:rsidRPr="002E5C20">
              <w:rPr>
                <w:sz w:val="14"/>
                <w:szCs w:val="14"/>
              </w:rPr>
              <w:t>Amended</w:t>
            </w:r>
          </w:p>
        </w:tc>
        <w:tc>
          <w:tcPr>
            <w:tcW w:w="540" w:type="dxa"/>
            <w:vAlign w:val="bottom"/>
          </w:tcPr>
          <w:p w14:paraId="44F2F636"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37DC560D" w14:textId="77777777" w:rsidR="002E5C20" w:rsidRPr="002E5C20" w:rsidRDefault="002E5C20" w:rsidP="002E5C20">
            <w:pPr>
              <w:jc w:val="center"/>
              <w:rPr>
                <w:sz w:val="14"/>
                <w:szCs w:val="14"/>
              </w:rPr>
            </w:pPr>
            <w:r w:rsidRPr="002E5C20">
              <w:rPr>
                <w:sz w:val="14"/>
                <w:szCs w:val="14"/>
              </w:rPr>
              <w:t>1330</w:t>
            </w:r>
          </w:p>
        </w:tc>
      </w:tr>
      <w:tr w:rsidR="002E5C20" w:rsidRPr="002E5C20" w14:paraId="306B3E50" w14:textId="77777777" w:rsidTr="00E2553E">
        <w:trPr>
          <w:cantSplit/>
          <w:jc w:val="center"/>
        </w:trPr>
        <w:tc>
          <w:tcPr>
            <w:tcW w:w="540" w:type="dxa"/>
            <w:vAlign w:val="center"/>
          </w:tcPr>
          <w:p w14:paraId="51F7B71D" w14:textId="77777777" w:rsidR="002E5C20" w:rsidRPr="002E5C20" w:rsidRDefault="002E5C20" w:rsidP="002E5C20">
            <w:pPr>
              <w:jc w:val="center"/>
              <w:rPr>
                <w:b/>
                <w:sz w:val="14"/>
                <w:szCs w:val="14"/>
              </w:rPr>
            </w:pPr>
          </w:p>
        </w:tc>
        <w:tc>
          <w:tcPr>
            <w:tcW w:w="2952" w:type="dxa"/>
            <w:vAlign w:val="bottom"/>
          </w:tcPr>
          <w:p w14:paraId="2738C2BB" w14:textId="77777777" w:rsidR="002E5C20" w:rsidRPr="002E5C20" w:rsidRDefault="002E5C20" w:rsidP="002E5C20">
            <w:pPr>
              <w:rPr>
                <w:sz w:val="14"/>
                <w:szCs w:val="14"/>
              </w:rPr>
            </w:pPr>
            <w:r w:rsidRPr="002E5C20">
              <w:rPr>
                <w:sz w:val="14"/>
                <w:szCs w:val="14"/>
              </w:rPr>
              <w:t>LXI.101,307,501,503,505,507,509,511,513</w:t>
            </w:r>
          </w:p>
        </w:tc>
        <w:tc>
          <w:tcPr>
            <w:tcW w:w="1035" w:type="dxa"/>
            <w:vAlign w:val="bottom"/>
          </w:tcPr>
          <w:p w14:paraId="479348B0" w14:textId="77777777" w:rsidR="002E5C20" w:rsidRPr="002E5C20" w:rsidRDefault="002E5C20" w:rsidP="002E5C20">
            <w:pPr>
              <w:rPr>
                <w:sz w:val="14"/>
                <w:szCs w:val="14"/>
              </w:rPr>
            </w:pPr>
            <w:r w:rsidRPr="002E5C20">
              <w:rPr>
                <w:sz w:val="14"/>
                <w:szCs w:val="14"/>
              </w:rPr>
              <w:t>Amended</w:t>
            </w:r>
          </w:p>
        </w:tc>
        <w:tc>
          <w:tcPr>
            <w:tcW w:w="540" w:type="dxa"/>
            <w:vAlign w:val="bottom"/>
          </w:tcPr>
          <w:p w14:paraId="78587016"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73D0E843" w14:textId="77777777" w:rsidR="002E5C20" w:rsidRPr="002E5C20" w:rsidRDefault="002E5C20" w:rsidP="002E5C20">
            <w:pPr>
              <w:jc w:val="center"/>
              <w:rPr>
                <w:sz w:val="14"/>
                <w:szCs w:val="14"/>
              </w:rPr>
            </w:pPr>
            <w:r w:rsidRPr="002E5C20">
              <w:rPr>
                <w:sz w:val="14"/>
                <w:szCs w:val="14"/>
              </w:rPr>
              <w:t>1330</w:t>
            </w:r>
          </w:p>
        </w:tc>
      </w:tr>
      <w:tr w:rsidR="002E5C20" w:rsidRPr="002E5C20" w14:paraId="3819A119" w14:textId="77777777" w:rsidTr="00E2553E">
        <w:trPr>
          <w:cantSplit/>
          <w:jc w:val="center"/>
        </w:trPr>
        <w:tc>
          <w:tcPr>
            <w:tcW w:w="540" w:type="dxa"/>
            <w:vAlign w:val="center"/>
          </w:tcPr>
          <w:p w14:paraId="1D42532A" w14:textId="77777777" w:rsidR="002E5C20" w:rsidRPr="002E5C20" w:rsidRDefault="002E5C20" w:rsidP="002E5C20">
            <w:pPr>
              <w:jc w:val="center"/>
              <w:rPr>
                <w:b/>
                <w:sz w:val="14"/>
                <w:szCs w:val="14"/>
              </w:rPr>
            </w:pPr>
          </w:p>
        </w:tc>
        <w:tc>
          <w:tcPr>
            <w:tcW w:w="2952" w:type="dxa"/>
            <w:vAlign w:val="bottom"/>
          </w:tcPr>
          <w:p w14:paraId="147D2C68" w14:textId="77777777" w:rsidR="002E5C20" w:rsidRPr="002E5C20" w:rsidRDefault="002E5C20" w:rsidP="002E5C20">
            <w:pPr>
              <w:rPr>
                <w:sz w:val="14"/>
                <w:szCs w:val="14"/>
              </w:rPr>
            </w:pPr>
            <w:r w:rsidRPr="002E5C20">
              <w:rPr>
                <w:sz w:val="14"/>
                <w:szCs w:val="14"/>
              </w:rPr>
              <w:t>XCVII.125</w:t>
            </w:r>
          </w:p>
        </w:tc>
        <w:tc>
          <w:tcPr>
            <w:tcW w:w="1035" w:type="dxa"/>
            <w:vAlign w:val="bottom"/>
          </w:tcPr>
          <w:p w14:paraId="211D4376" w14:textId="77777777" w:rsidR="002E5C20" w:rsidRPr="002E5C20" w:rsidRDefault="002E5C20" w:rsidP="002E5C20">
            <w:pPr>
              <w:rPr>
                <w:sz w:val="14"/>
                <w:szCs w:val="14"/>
              </w:rPr>
            </w:pPr>
            <w:r w:rsidRPr="002E5C20">
              <w:rPr>
                <w:sz w:val="14"/>
                <w:szCs w:val="14"/>
              </w:rPr>
              <w:t>Amended</w:t>
            </w:r>
          </w:p>
        </w:tc>
        <w:tc>
          <w:tcPr>
            <w:tcW w:w="540" w:type="dxa"/>
            <w:vAlign w:val="bottom"/>
          </w:tcPr>
          <w:p w14:paraId="7AB1C9C0"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1195BA52" w14:textId="77777777" w:rsidR="002E5C20" w:rsidRPr="002E5C20" w:rsidRDefault="002E5C20" w:rsidP="002E5C20">
            <w:pPr>
              <w:jc w:val="center"/>
              <w:rPr>
                <w:sz w:val="14"/>
                <w:szCs w:val="14"/>
              </w:rPr>
            </w:pPr>
            <w:r w:rsidRPr="002E5C20">
              <w:rPr>
                <w:sz w:val="14"/>
                <w:szCs w:val="14"/>
              </w:rPr>
              <w:t>1330</w:t>
            </w:r>
          </w:p>
        </w:tc>
      </w:tr>
      <w:tr w:rsidR="002E5C20" w:rsidRPr="002E5C20" w14:paraId="52E4BE6D" w14:textId="77777777" w:rsidTr="00E2553E">
        <w:trPr>
          <w:cantSplit/>
          <w:jc w:val="center"/>
        </w:trPr>
        <w:tc>
          <w:tcPr>
            <w:tcW w:w="540" w:type="dxa"/>
            <w:vAlign w:val="center"/>
          </w:tcPr>
          <w:p w14:paraId="4A461698" w14:textId="77777777" w:rsidR="002E5C20" w:rsidRPr="002E5C20" w:rsidRDefault="002E5C20" w:rsidP="002E5C20">
            <w:pPr>
              <w:jc w:val="center"/>
              <w:rPr>
                <w:b/>
                <w:sz w:val="14"/>
                <w:szCs w:val="14"/>
              </w:rPr>
            </w:pPr>
          </w:p>
        </w:tc>
        <w:tc>
          <w:tcPr>
            <w:tcW w:w="2952" w:type="dxa"/>
            <w:vAlign w:val="bottom"/>
          </w:tcPr>
          <w:p w14:paraId="7DDDAF3D" w14:textId="77777777" w:rsidR="002E5C20" w:rsidRPr="002E5C20" w:rsidRDefault="002E5C20" w:rsidP="002E5C20">
            <w:pPr>
              <w:rPr>
                <w:sz w:val="14"/>
                <w:szCs w:val="14"/>
              </w:rPr>
            </w:pPr>
            <w:r w:rsidRPr="002E5C20">
              <w:rPr>
                <w:sz w:val="14"/>
                <w:szCs w:val="14"/>
              </w:rPr>
              <w:t>CI.501,703,709,719,725,901,1101,1513</w:t>
            </w:r>
          </w:p>
        </w:tc>
        <w:tc>
          <w:tcPr>
            <w:tcW w:w="1035" w:type="dxa"/>
            <w:vAlign w:val="bottom"/>
          </w:tcPr>
          <w:p w14:paraId="3C98B830" w14:textId="77777777" w:rsidR="002E5C20" w:rsidRPr="002E5C20" w:rsidRDefault="002E5C20" w:rsidP="002E5C20">
            <w:pPr>
              <w:rPr>
                <w:sz w:val="14"/>
                <w:szCs w:val="14"/>
              </w:rPr>
            </w:pPr>
            <w:r w:rsidRPr="002E5C20">
              <w:rPr>
                <w:sz w:val="14"/>
                <w:szCs w:val="14"/>
              </w:rPr>
              <w:t>Amended</w:t>
            </w:r>
          </w:p>
        </w:tc>
        <w:tc>
          <w:tcPr>
            <w:tcW w:w="540" w:type="dxa"/>
            <w:vAlign w:val="bottom"/>
          </w:tcPr>
          <w:p w14:paraId="49DEDB2F"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058B7A70" w14:textId="77777777" w:rsidR="002E5C20" w:rsidRPr="002E5C20" w:rsidRDefault="002E5C20" w:rsidP="002E5C20">
            <w:pPr>
              <w:jc w:val="center"/>
              <w:rPr>
                <w:sz w:val="14"/>
                <w:szCs w:val="14"/>
              </w:rPr>
            </w:pPr>
            <w:r w:rsidRPr="002E5C20">
              <w:rPr>
                <w:sz w:val="14"/>
                <w:szCs w:val="14"/>
              </w:rPr>
              <w:t>1330</w:t>
            </w:r>
          </w:p>
        </w:tc>
      </w:tr>
      <w:tr w:rsidR="002E5C20" w:rsidRPr="002E5C20" w14:paraId="4879A9E9" w14:textId="77777777" w:rsidTr="00E2553E">
        <w:trPr>
          <w:cantSplit/>
          <w:jc w:val="center"/>
        </w:trPr>
        <w:tc>
          <w:tcPr>
            <w:tcW w:w="540" w:type="dxa"/>
            <w:vAlign w:val="center"/>
          </w:tcPr>
          <w:p w14:paraId="2C6A4E17" w14:textId="77777777" w:rsidR="002E5C20" w:rsidRPr="002E5C20" w:rsidRDefault="002E5C20" w:rsidP="002E5C20">
            <w:pPr>
              <w:jc w:val="center"/>
              <w:rPr>
                <w:b/>
                <w:sz w:val="14"/>
                <w:szCs w:val="14"/>
              </w:rPr>
            </w:pPr>
          </w:p>
        </w:tc>
        <w:tc>
          <w:tcPr>
            <w:tcW w:w="2952" w:type="dxa"/>
            <w:vAlign w:val="bottom"/>
          </w:tcPr>
          <w:p w14:paraId="054290D1" w14:textId="77777777" w:rsidR="002E5C20" w:rsidRPr="002E5C20" w:rsidRDefault="002E5C20" w:rsidP="002E5C20">
            <w:pPr>
              <w:rPr>
                <w:sz w:val="14"/>
                <w:szCs w:val="14"/>
              </w:rPr>
            </w:pPr>
            <w:r w:rsidRPr="002E5C20">
              <w:rPr>
                <w:sz w:val="14"/>
                <w:szCs w:val="14"/>
              </w:rPr>
              <w:t>CXIII.907</w:t>
            </w:r>
          </w:p>
        </w:tc>
        <w:tc>
          <w:tcPr>
            <w:tcW w:w="1035" w:type="dxa"/>
            <w:vAlign w:val="bottom"/>
          </w:tcPr>
          <w:p w14:paraId="65BA47D6" w14:textId="77777777" w:rsidR="002E5C20" w:rsidRPr="002E5C20" w:rsidRDefault="002E5C20" w:rsidP="002E5C20">
            <w:pPr>
              <w:rPr>
                <w:sz w:val="14"/>
                <w:szCs w:val="14"/>
              </w:rPr>
            </w:pPr>
            <w:r w:rsidRPr="002E5C20">
              <w:rPr>
                <w:sz w:val="14"/>
                <w:szCs w:val="14"/>
              </w:rPr>
              <w:t>Amended</w:t>
            </w:r>
          </w:p>
        </w:tc>
        <w:tc>
          <w:tcPr>
            <w:tcW w:w="540" w:type="dxa"/>
            <w:vAlign w:val="bottom"/>
          </w:tcPr>
          <w:p w14:paraId="3662D980"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93EC78A" w14:textId="77777777" w:rsidR="002E5C20" w:rsidRPr="002E5C20" w:rsidRDefault="002E5C20" w:rsidP="002E5C20">
            <w:pPr>
              <w:jc w:val="center"/>
              <w:rPr>
                <w:sz w:val="14"/>
                <w:szCs w:val="14"/>
              </w:rPr>
            </w:pPr>
            <w:r w:rsidRPr="002E5C20">
              <w:rPr>
                <w:sz w:val="14"/>
                <w:szCs w:val="14"/>
              </w:rPr>
              <w:t>1125</w:t>
            </w:r>
          </w:p>
        </w:tc>
      </w:tr>
      <w:tr w:rsidR="002E5C20" w:rsidRPr="002E5C20" w14:paraId="4D60EE1F" w14:textId="77777777" w:rsidTr="00E2553E">
        <w:trPr>
          <w:cantSplit/>
          <w:jc w:val="center"/>
        </w:trPr>
        <w:tc>
          <w:tcPr>
            <w:tcW w:w="540" w:type="dxa"/>
            <w:vAlign w:val="center"/>
          </w:tcPr>
          <w:p w14:paraId="7E7832FF" w14:textId="77777777" w:rsidR="002E5C20" w:rsidRPr="002E5C20" w:rsidRDefault="002E5C20" w:rsidP="002E5C20">
            <w:pPr>
              <w:jc w:val="center"/>
              <w:rPr>
                <w:b/>
                <w:sz w:val="14"/>
                <w:szCs w:val="14"/>
              </w:rPr>
            </w:pPr>
          </w:p>
        </w:tc>
        <w:tc>
          <w:tcPr>
            <w:tcW w:w="2952" w:type="dxa"/>
            <w:vAlign w:val="bottom"/>
          </w:tcPr>
          <w:p w14:paraId="64495B4B" w14:textId="77777777" w:rsidR="002E5C20" w:rsidRPr="002E5C20" w:rsidRDefault="002E5C20" w:rsidP="002E5C20">
            <w:pPr>
              <w:rPr>
                <w:sz w:val="14"/>
                <w:szCs w:val="14"/>
              </w:rPr>
            </w:pPr>
            <w:r w:rsidRPr="002E5C20">
              <w:rPr>
                <w:sz w:val="14"/>
                <w:szCs w:val="14"/>
              </w:rPr>
              <w:t>CXV.323,2316</w:t>
            </w:r>
          </w:p>
        </w:tc>
        <w:tc>
          <w:tcPr>
            <w:tcW w:w="1035" w:type="dxa"/>
            <w:vAlign w:val="bottom"/>
          </w:tcPr>
          <w:p w14:paraId="6D40336B" w14:textId="77777777" w:rsidR="002E5C20" w:rsidRPr="002E5C20" w:rsidRDefault="002E5C20" w:rsidP="002E5C20">
            <w:pPr>
              <w:rPr>
                <w:sz w:val="14"/>
                <w:szCs w:val="14"/>
              </w:rPr>
            </w:pPr>
            <w:r w:rsidRPr="002E5C20">
              <w:rPr>
                <w:sz w:val="14"/>
                <w:szCs w:val="14"/>
              </w:rPr>
              <w:t>Amended</w:t>
            </w:r>
          </w:p>
        </w:tc>
        <w:tc>
          <w:tcPr>
            <w:tcW w:w="540" w:type="dxa"/>
            <w:vAlign w:val="bottom"/>
          </w:tcPr>
          <w:p w14:paraId="530194A5"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7EB052AF" w14:textId="77777777" w:rsidR="002E5C20" w:rsidRPr="002E5C20" w:rsidRDefault="002E5C20" w:rsidP="002E5C20">
            <w:pPr>
              <w:jc w:val="center"/>
              <w:rPr>
                <w:sz w:val="14"/>
                <w:szCs w:val="14"/>
              </w:rPr>
            </w:pPr>
            <w:r w:rsidRPr="002E5C20">
              <w:rPr>
                <w:sz w:val="14"/>
                <w:szCs w:val="14"/>
              </w:rPr>
              <w:t>213</w:t>
            </w:r>
          </w:p>
        </w:tc>
      </w:tr>
      <w:tr w:rsidR="002E5C20" w:rsidRPr="002E5C20" w14:paraId="246719BF" w14:textId="77777777" w:rsidTr="00E2553E">
        <w:trPr>
          <w:cantSplit/>
          <w:jc w:val="center"/>
        </w:trPr>
        <w:tc>
          <w:tcPr>
            <w:tcW w:w="540" w:type="dxa"/>
            <w:vAlign w:val="center"/>
          </w:tcPr>
          <w:p w14:paraId="1A9C007E" w14:textId="77777777" w:rsidR="002E5C20" w:rsidRPr="002E5C20" w:rsidRDefault="002E5C20" w:rsidP="002E5C20">
            <w:pPr>
              <w:jc w:val="center"/>
              <w:rPr>
                <w:b/>
                <w:sz w:val="14"/>
                <w:szCs w:val="14"/>
              </w:rPr>
            </w:pPr>
          </w:p>
        </w:tc>
        <w:tc>
          <w:tcPr>
            <w:tcW w:w="2952" w:type="dxa"/>
            <w:vAlign w:val="bottom"/>
          </w:tcPr>
          <w:p w14:paraId="6DCBA475" w14:textId="77777777" w:rsidR="002E5C20" w:rsidRPr="002E5C20" w:rsidRDefault="002E5C20" w:rsidP="002E5C20">
            <w:pPr>
              <w:rPr>
                <w:sz w:val="14"/>
                <w:szCs w:val="14"/>
              </w:rPr>
            </w:pPr>
            <w:r w:rsidRPr="002E5C20">
              <w:rPr>
                <w:sz w:val="14"/>
                <w:szCs w:val="14"/>
              </w:rPr>
              <w:t>CXV.337</w:t>
            </w:r>
          </w:p>
        </w:tc>
        <w:tc>
          <w:tcPr>
            <w:tcW w:w="1035" w:type="dxa"/>
            <w:vAlign w:val="bottom"/>
          </w:tcPr>
          <w:p w14:paraId="38710FAB" w14:textId="77777777" w:rsidR="002E5C20" w:rsidRPr="002E5C20" w:rsidRDefault="002E5C20" w:rsidP="002E5C20">
            <w:pPr>
              <w:rPr>
                <w:sz w:val="14"/>
                <w:szCs w:val="14"/>
              </w:rPr>
            </w:pPr>
            <w:r w:rsidRPr="002E5C20">
              <w:rPr>
                <w:sz w:val="14"/>
                <w:szCs w:val="14"/>
              </w:rPr>
              <w:t>Amended</w:t>
            </w:r>
          </w:p>
        </w:tc>
        <w:tc>
          <w:tcPr>
            <w:tcW w:w="540" w:type="dxa"/>
            <w:vAlign w:val="bottom"/>
          </w:tcPr>
          <w:p w14:paraId="6472F400"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29079EE2" w14:textId="77777777" w:rsidR="002E5C20" w:rsidRPr="002E5C20" w:rsidRDefault="002E5C20" w:rsidP="002E5C20">
            <w:pPr>
              <w:jc w:val="center"/>
              <w:rPr>
                <w:sz w:val="14"/>
                <w:szCs w:val="14"/>
              </w:rPr>
            </w:pPr>
            <w:r w:rsidRPr="002E5C20">
              <w:rPr>
                <w:sz w:val="14"/>
                <w:szCs w:val="14"/>
              </w:rPr>
              <w:t>1330</w:t>
            </w:r>
          </w:p>
        </w:tc>
      </w:tr>
      <w:tr w:rsidR="002E5C20" w:rsidRPr="002E5C20" w14:paraId="2FE3BC22" w14:textId="77777777" w:rsidTr="00E2553E">
        <w:trPr>
          <w:cantSplit/>
          <w:jc w:val="center"/>
        </w:trPr>
        <w:tc>
          <w:tcPr>
            <w:tcW w:w="540" w:type="dxa"/>
            <w:vAlign w:val="center"/>
          </w:tcPr>
          <w:p w14:paraId="22537F78" w14:textId="77777777" w:rsidR="002E5C20" w:rsidRPr="002E5C20" w:rsidRDefault="002E5C20" w:rsidP="002E5C20">
            <w:pPr>
              <w:jc w:val="center"/>
              <w:rPr>
                <w:b/>
                <w:sz w:val="14"/>
                <w:szCs w:val="14"/>
              </w:rPr>
            </w:pPr>
          </w:p>
        </w:tc>
        <w:tc>
          <w:tcPr>
            <w:tcW w:w="2952" w:type="dxa"/>
            <w:vAlign w:val="bottom"/>
          </w:tcPr>
          <w:p w14:paraId="784DD237" w14:textId="77777777" w:rsidR="002E5C20" w:rsidRPr="002E5C20" w:rsidRDefault="002E5C20" w:rsidP="002E5C20">
            <w:pPr>
              <w:rPr>
                <w:sz w:val="14"/>
                <w:szCs w:val="14"/>
              </w:rPr>
            </w:pPr>
            <w:r w:rsidRPr="002E5C20">
              <w:rPr>
                <w:sz w:val="14"/>
                <w:szCs w:val="14"/>
              </w:rPr>
              <w:t>CXV.1301</w:t>
            </w:r>
          </w:p>
        </w:tc>
        <w:tc>
          <w:tcPr>
            <w:tcW w:w="1035" w:type="dxa"/>
            <w:vAlign w:val="bottom"/>
          </w:tcPr>
          <w:p w14:paraId="5C868DF3" w14:textId="77777777" w:rsidR="002E5C20" w:rsidRPr="002E5C20" w:rsidRDefault="002E5C20" w:rsidP="002E5C20">
            <w:pPr>
              <w:rPr>
                <w:sz w:val="14"/>
                <w:szCs w:val="14"/>
              </w:rPr>
            </w:pPr>
            <w:r w:rsidRPr="002E5C20">
              <w:rPr>
                <w:sz w:val="14"/>
                <w:szCs w:val="14"/>
              </w:rPr>
              <w:t>Amended</w:t>
            </w:r>
          </w:p>
        </w:tc>
        <w:tc>
          <w:tcPr>
            <w:tcW w:w="540" w:type="dxa"/>
            <w:vAlign w:val="bottom"/>
          </w:tcPr>
          <w:p w14:paraId="31009ACA"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7F3F065B" w14:textId="77777777" w:rsidR="002E5C20" w:rsidRPr="002E5C20" w:rsidRDefault="002E5C20" w:rsidP="002E5C20">
            <w:pPr>
              <w:jc w:val="center"/>
              <w:rPr>
                <w:sz w:val="14"/>
                <w:szCs w:val="14"/>
              </w:rPr>
            </w:pPr>
            <w:r w:rsidRPr="002E5C20">
              <w:rPr>
                <w:sz w:val="14"/>
                <w:szCs w:val="14"/>
              </w:rPr>
              <w:t>215</w:t>
            </w:r>
          </w:p>
        </w:tc>
      </w:tr>
      <w:tr w:rsidR="002E5C20" w:rsidRPr="002E5C20" w14:paraId="42727F23" w14:textId="77777777" w:rsidTr="00E2553E">
        <w:trPr>
          <w:cantSplit/>
          <w:jc w:val="center"/>
        </w:trPr>
        <w:tc>
          <w:tcPr>
            <w:tcW w:w="540" w:type="dxa"/>
            <w:vAlign w:val="center"/>
          </w:tcPr>
          <w:p w14:paraId="4EB52D8E" w14:textId="77777777" w:rsidR="002E5C20" w:rsidRPr="002E5C20" w:rsidRDefault="002E5C20" w:rsidP="002E5C20">
            <w:pPr>
              <w:jc w:val="center"/>
              <w:rPr>
                <w:b/>
                <w:sz w:val="14"/>
                <w:szCs w:val="14"/>
              </w:rPr>
            </w:pPr>
          </w:p>
        </w:tc>
        <w:tc>
          <w:tcPr>
            <w:tcW w:w="2952" w:type="dxa"/>
            <w:vAlign w:val="bottom"/>
          </w:tcPr>
          <w:p w14:paraId="17A18C30" w14:textId="77777777" w:rsidR="002E5C20" w:rsidRPr="002E5C20" w:rsidRDefault="002E5C20" w:rsidP="002E5C20">
            <w:pPr>
              <w:rPr>
                <w:sz w:val="14"/>
                <w:szCs w:val="14"/>
              </w:rPr>
            </w:pPr>
            <w:r w:rsidRPr="002E5C20">
              <w:rPr>
                <w:sz w:val="14"/>
                <w:szCs w:val="14"/>
              </w:rPr>
              <w:t>CXXXI.303</w:t>
            </w:r>
          </w:p>
        </w:tc>
        <w:tc>
          <w:tcPr>
            <w:tcW w:w="1035" w:type="dxa"/>
            <w:vAlign w:val="bottom"/>
          </w:tcPr>
          <w:p w14:paraId="2B8BBA9F" w14:textId="77777777" w:rsidR="002E5C20" w:rsidRPr="002E5C20" w:rsidRDefault="002E5C20" w:rsidP="002E5C20">
            <w:pPr>
              <w:rPr>
                <w:sz w:val="14"/>
                <w:szCs w:val="14"/>
              </w:rPr>
            </w:pPr>
            <w:r w:rsidRPr="002E5C20">
              <w:rPr>
                <w:sz w:val="14"/>
                <w:szCs w:val="14"/>
              </w:rPr>
              <w:t>Amended</w:t>
            </w:r>
          </w:p>
        </w:tc>
        <w:tc>
          <w:tcPr>
            <w:tcW w:w="540" w:type="dxa"/>
            <w:vAlign w:val="bottom"/>
          </w:tcPr>
          <w:p w14:paraId="2A832D8B"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57707CA" w14:textId="77777777" w:rsidR="002E5C20" w:rsidRPr="002E5C20" w:rsidRDefault="002E5C20" w:rsidP="002E5C20">
            <w:pPr>
              <w:jc w:val="center"/>
              <w:rPr>
                <w:sz w:val="14"/>
                <w:szCs w:val="14"/>
              </w:rPr>
            </w:pPr>
            <w:r w:rsidRPr="002E5C20">
              <w:rPr>
                <w:sz w:val="14"/>
                <w:szCs w:val="14"/>
              </w:rPr>
              <w:t>1186</w:t>
            </w:r>
          </w:p>
        </w:tc>
      </w:tr>
      <w:tr w:rsidR="002E5C20" w:rsidRPr="002E5C20" w14:paraId="3B555F00" w14:textId="77777777" w:rsidTr="00E2553E">
        <w:trPr>
          <w:cantSplit/>
          <w:jc w:val="center"/>
        </w:trPr>
        <w:tc>
          <w:tcPr>
            <w:tcW w:w="540" w:type="dxa"/>
            <w:vAlign w:val="center"/>
          </w:tcPr>
          <w:p w14:paraId="3D8448BE" w14:textId="77777777" w:rsidR="002E5C20" w:rsidRPr="002E5C20" w:rsidRDefault="002E5C20" w:rsidP="002E5C20">
            <w:pPr>
              <w:jc w:val="center"/>
              <w:rPr>
                <w:b/>
                <w:sz w:val="14"/>
                <w:szCs w:val="14"/>
              </w:rPr>
            </w:pPr>
          </w:p>
        </w:tc>
        <w:tc>
          <w:tcPr>
            <w:tcW w:w="2952" w:type="dxa"/>
            <w:vAlign w:val="bottom"/>
          </w:tcPr>
          <w:p w14:paraId="16E77180" w14:textId="77777777" w:rsidR="002E5C20" w:rsidRPr="002E5C20" w:rsidRDefault="002E5C20" w:rsidP="002E5C20">
            <w:pPr>
              <w:rPr>
                <w:sz w:val="14"/>
                <w:szCs w:val="14"/>
              </w:rPr>
            </w:pPr>
            <w:r w:rsidRPr="002E5C20">
              <w:rPr>
                <w:sz w:val="14"/>
                <w:szCs w:val="14"/>
              </w:rPr>
              <w:t>CXXXI.547,1901,1903,1904,1909,1911,1913</w:t>
            </w:r>
          </w:p>
        </w:tc>
        <w:tc>
          <w:tcPr>
            <w:tcW w:w="1035" w:type="dxa"/>
            <w:vAlign w:val="bottom"/>
          </w:tcPr>
          <w:p w14:paraId="47F9F21F" w14:textId="77777777" w:rsidR="002E5C20" w:rsidRPr="002E5C20" w:rsidRDefault="002E5C20" w:rsidP="002E5C20">
            <w:pPr>
              <w:rPr>
                <w:sz w:val="14"/>
                <w:szCs w:val="14"/>
              </w:rPr>
            </w:pPr>
            <w:r w:rsidRPr="002E5C20">
              <w:rPr>
                <w:sz w:val="14"/>
                <w:szCs w:val="14"/>
              </w:rPr>
              <w:t>Amended</w:t>
            </w:r>
          </w:p>
        </w:tc>
        <w:tc>
          <w:tcPr>
            <w:tcW w:w="540" w:type="dxa"/>
            <w:vAlign w:val="bottom"/>
          </w:tcPr>
          <w:p w14:paraId="5ACA790F"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4932093" w14:textId="77777777" w:rsidR="002E5C20" w:rsidRPr="002E5C20" w:rsidRDefault="002E5C20" w:rsidP="002E5C20">
            <w:pPr>
              <w:jc w:val="center"/>
              <w:rPr>
                <w:sz w:val="14"/>
                <w:szCs w:val="14"/>
              </w:rPr>
            </w:pPr>
            <w:r w:rsidRPr="002E5C20">
              <w:rPr>
                <w:sz w:val="14"/>
                <w:szCs w:val="14"/>
              </w:rPr>
              <w:t>666</w:t>
            </w:r>
          </w:p>
        </w:tc>
      </w:tr>
      <w:tr w:rsidR="002E5C20" w:rsidRPr="002E5C20" w14:paraId="455A00B7" w14:textId="77777777" w:rsidTr="00E2553E">
        <w:trPr>
          <w:cantSplit/>
          <w:jc w:val="center"/>
        </w:trPr>
        <w:tc>
          <w:tcPr>
            <w:tcW w:w="540" w:type="dxa"/>
            <w:vAlign w:val="center"/>
          </w:tcPr>
          <w:p w14:paraId="552A544C" w14:textId="77777777" w:rsidR="002E5C20" w:rsidRPr="002E5C20" w:rsidRDefault="002E5C20" w:rsidP="002E5C20">
            <w:pPr>
              <w:jc w:val="center"/>
              <w:rPr>
                <w:b/>
                <w:sz w:val="14"/>
                <w:szCs w:val="14"/>
              </w:rPr>
            </w:pPr>
          </w:p>
        </w:tc>
        <w:tc>
          <w:tcPr>
            <w:tcW w:w="2952" w:type="dxa"/>
            <w:vAlign w:val="bottom"/>
          </w:tcPr>
          <w:p w14:paraId="53F0C485" w14:textId="77777777" w:rsidR="002E5C20" w:rsidRPr="002E5C20" w:rsidRDefault="002E5C20" w:rsidP="002E5C20">
            <w:pPr>
              <w:rPr>
                <w:sz w:val="14"/>
                <w:szCs w:val="14"/>
              </w:rPr>
            </w:pPr>
            <w:r w:rsidRPr="002E5C20">
              <w:rPr>
                <w:sz w:val="14"/>
                <w:szCs w:val="14"/>
              </w:rPr>
              <w:t>CXXXI.1353</w:t>
            </w:r>
          </w:p>
        </w:tc>
        <w:tc>
          <w:tcPr>
            <w:tcW w:w="1035" w:type="dxa"/>
            <w:vAlign w:val="bottom"/>
          </w:tcPr>
          <w:p w14:paraId="56B00525" w14:textId="77777777" w:rsidR="002E5C20" w:rsidRPr="002E5C20" w:rsidRDefault="002E5C20" w:rsidP="002E5C20">
            <w:pPr>
              <w:rPr>
                <w:sz w:val="14"/>
                <w:szCs w:val="14"/>
              </w:rPr>
            </w:pPr>
            <w:r w:rsidRPr="002E5C20">
              <w:rPr>
                <w:sz w:val="14"/>
                <w:szCs w:val="14"/>
              </w:rPr>
              <w:t>Amended</w:t>
            </w:r>
          </w:p>
        </w:tc>
        <w:tc>
          <w:tcPr>
            <w:tcW w:w="540" w:type="dxa"/>
            <w:vAlign w:val="bottom"/>
          </w:tcPr>
          <w:p w14:paraId="39C24CAF"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6E04B328" w14:textId="77777777" w:rsidR="002E5C20" w:rsidRPr="002E5C20" w:rsidRDefault="002E5C20" w:rsidP="002E5C20">
            <w:pPr>
              <w:jc w:val="center"/>
              <w:rPr>
                <w:sz w:val="14"/>
                <w:szCs w:val="14"/>
              </w:rPr>
            </w:pPr>
            <w:r w:rsidRPr="002E5C20">
              <w:rPr>
                <w:sz w:val="14"/>
                <w:szCs w:val="14"/>
              </w:rPr>
              <w:t>213</w:t>
            </w:r>
          </w:p>
        </w:tc>
      </w:tr>
      <w:tr w:rsidR="002E5C20" w:rsidRPr="002E5C20" w14:paraId="2A840D55" w14:textId="77777777" w:rsidTr="00E2553E">
        <w:trPr>
          <w:cantSplit/>
          <w:jc w:val="center"/>
        </w:trPr>
        <w:tc>
          <w:tcPr>
            <w:tcW w:w="540" w:type="dxa"/>
            <w:vAlign w:val="center"/>
          </w:tcPr>
          <w:p w14:paraId="28DA37A3" w14:textId="77777777" w:rsidR="002E5C20" w:rsidRPr="002E5C20" w:rsidRDefault="002E5C20" w:rsidP="002E5C20">
            <w:pPr>
              <w:jc w:val="center"/>
              <w:rPr>
                <w:b/>
                <w:sz w:val="14"/>
                <w:szCs w:val="14"/>
              </w:rPr>
            </w:pPr>
          </w:p>
        </w:tc>
        <w:tc>
          <w:tcPr>
            <w:tcW w:w="2952" w:type="dxa"/>
            <w:vAlign w:val="bottom"/>
          </w:tcPr>
          <w:p w14:paraId="569522CF" w14:textId="77777777" w:rsidR="002E5C20" w:rsidRPr="002E5C20" w:rsidRDefault="002E5C20" w:rsidP="002E5C20">
            <w:pPr>
              <w:rPr>
                <w:sz w:val="14"/>
                <w:szCs w:val="14"/>
              </w:rPr>
            </w:pPr>
            <w:r w:rsidRPr="002E5C20">
              <w:rPr>
                <w:sz w:val="14"/>
                <w:szCs w:val="14"/>
              </w:rPr>
              <w:t>CXXXI.2103</w:t>
            </w:r>
          </w:p>
        </w:tc>
        <w:tc>
          <w:tcPr>
            <w:tcW w:w="1035" w:type="dxa"/>
            <w:vAlign w:val="bottom"/>
          </w:tcPr>
          <w:p w14:paraId="32653AB0" w14:textId="77777777" w:rsidR="002E5C20" w:rsidRPr="002E5C20" w:rsidRDefault="002E5C20" w:rsidP="002E5C20">
            <w:pPr>
              <w:rPr>
                <w:sz w:val="14"/>
                <w:szCs w:val="14"/>
              </w:rPr>
            </w:pPr>
            <w:r w:rsidRPr="002E5C20">
              <w:rPr>
                <w:sz w:val="14"/>
                <w:szCs w:val="14"/>
              </w:rPr>
              <w:t>Amended</w:t>
            </w:r>
          </w:p>
        </w:tc>
        <w:tc>
          <w:tcPr>
            <w:tcW w:w="540" w:type="dxa"/>
            <w:vAlign w:val="bottom"/>
          </w:tcPr>
          <w:p w14:paraId="70894375"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CEDD152" w14:textId="77777777" w:rsidR="002E5C20" w:rsidRPr="002E5C20" w:rsidRDefault="002E5C20" w:rsidP="002E5C20">
            <w:pPr>
              <w:jc w:val="center"/>
              <w:rPr>
                <w:sz w:val="14"/>
                <w:szCs w:val="14"/>
              </w:rPr>
            </w:pPr>
            <w:r w:rsidRPr="002E5C20">
              <w:rPr>
                <w:sz w:val="14"/>
                <w:szCs w:val="14"/>
              </w:rPr>
              <w:t>666</w:t>
            </w:r>
          </w:p>
        </w:tc>
      </w:tr>
      <w:tr w:rsidR="002E5C20" w:rsidRPr="002E5C20" w14:paraId="684F712C" w14:textId="77777777" w:rsidTr="00E2553E">
        <w:trPr>
          <w:cantSplit/>
          <w:jc w:val="center"/>
        </w:trPr>
        <w:tc>
          <w:tcPr>
            <w:tcW w:w="540" w:type="dxa"/>
            <w:vAlign w:val="center"/>
          </w:tcPr>
          <w:p w14:paraId="270047DA" w14:textId="77777777" w:rsidR="002E5C20" w:rsidRPr="002E5C20" w:rsidRDefault="002E5C20" w:rsidP="002E5C20">
            <w:pPr>
              <w:jc w:val="center"/>
              <w:rPr>
                <w:b/>
                <w:sz w:val="14"/>
                <w:szCs w:val="14"/>
              </w:rPr>
            </w:pPr>
          </w:p>
        </w:tc>
        <w:tc>
          <w:tcPr>
            <w:tcW w:w="2952" w:type="dxa"/>
            <w:vAlign w:val="bottom"/>
          </w:tcPr>
          <w:p w14:paraId="50D14518" w14:textId="77777777" w:rsidR="002E5C20" w:rsidRPr="002E5C20" w:rsidRDefault="002E5C20" w:rsidP="002E5C20">
            <w:pPr>
              <w:rPr>
                <w:sz w:val="14"/>
                <w:szCs w:val="14"/>
              </w:rPr>
            </w:pPr>
            <w:r w:rsidRPr="002E5C20">
              <w:rPr>
                <w:sz w:val="14"/>
                <w:szCs w:val="14"/>
              </w:rPr>
              <w:t>CXXXIX.503,1505,2101</w:t>
            </w:r>
          </w:p>
        </w:tc>
        <w:tc>
          <w:tcPr>
            <w:tcW w:w="1035" w:type="dxa"/>
            <w:vAlign w:val="bottom"/>
          </w:tcPr>
          <w:p w14:paraId="07548DD4" w14:textId="77777777" w:rsidR="002E5C20" w:rsidRPr="002E5C20" w:rsidRDefault="002E5C20" w:rsidP="002E5C20">
            <w:pPr>
              <w:rPr>
                <w:sz w:val="14"/>
                <w:szCs w:val="14"/>
              </w:rPr>
            </w:pPr>
            <w:r w:rsidRPr="002E5C20">
              <w:rPr>
                <w:sz w:val="14"/>
                <w:szCs w:val="14"/>
              </w:rPr>
              <w:t>Amended</w:t>
            </w:r>
          </w:p>
        </w:tc>
        <w:tc>
          <w:tcPr>
            <w:tcW w:w="540" w:type="dxa"/>
            <w:vAlign w:val="bottom"/>
          </w:tcPr>
          <w:p w14:paraId="51D1A4E7"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72B0162B" w14:textId="77777777" w:rsidR="002E5C20" w:rsidRPr="002E5C20" w:rsidRDefault="002E5C20" w:rsidP="002E5C20">
            <w:pPr>
              <w:jc w:val="center"/>
              <w:rPr>
                <w:sz w:val="14"/>
                <w:szCs w:val="14"/>
              </w:rPr>
            </w:pPr>
            <w:r w:rsidRPr="002E5C20">
              <w:rPr>
                <w:sz w:val="14"/>
                <w:szCs w:val="14"/>
              </w:rPr>
              <w:t>1328</w:t>
            </w:r>
          </w:p>
        </w:tc>
      </w:tr>
      <w:tr w:rsidR="002E5C20" w:rsidRPr="002E5C20" w14:paraId="12EB298A" w14:textId="77777777" w:rsidTr="00E2553E">
        <w:trPr>
          <w:cantSplit/>
          <w:jc w:val="center"/>
        </w:trPr>
        <w:tc>
          <w:tcPr>
            <w:tcW w:w="540" w:type="dxa"/>
            <w:vAlign w:val="center"/>
          </w:tcPr>
          <w:p w14:paraId="4AB58112" w14:textId="77777777" w:rsidR="002E5C20" w:rsidRPr="002E5C20" w:rsidRDefault="002E5C20" w:rsidP="002E5C20">
            <w:pPr>
              <w:jc w:val="center"/>
              <w:rPr>
                <w:b/>
                <w:sz w:val="14"/>
                <w:szCs w:val="14"/>
              </w:rPr>
            </w:pPr>
          </w:p>
        </w:tc>
        <w:tc>
          <w:tcPr>
            <w:tcW w:w="2952" w:type="dxa"/>
            <w:vAlign w:val="bottom"/>
          </w:tcPr>
          <w:p w14:paraId="30257272" w14:textId="77777777" w:rsidR="002E5C20" w:rsidRPr="002E5C20" w:rsidRDefault="002E5C20" w:rsidP="002E5C20">
            <w:pPr>
              <w:rPr>
                <w:sz w:val="14"/>
                <w:szCs w:val="14"/>
              </w:rPr>
            </w:pPr>
            <w:r w:rsidRPr="002E5C20">
              <w:rPr>
                <w:sz w:val="14"/>
                <w:szCs w:val="14"/>
              </w:rPr>
              <w:t>CXXXIX.4003</w:t>
            </w:r>
          </w:p>
        </w:tc>
        <w:tc>
          <w:tcPr>
            <w:tcW w:w="1035" w:type="dxa"/>
            <w:vAlign w:val="bottom"/>
          </w:tcPr>
          <w:p w14:paraId="27A45043" w14:textId="77777777" w:rsidR="002E5C20" w:rsidRPr="002E5C20" w:rsidRDefault="002E5C20" w:rsidP="002E5C20">
            <w:pPr>
              <w:rPr>
                <w:sz w:val="14"/>
                <w:szCs w:val="14"/>
              </w:rPr>
            </w:pPr>
            <w:r w:rsidRPr="002E5C20">
              <w:rPr>
                <w:sz w:val="14"/>
                <w:szCs w:val="14"/>
              </w:rPr>
              <w:t>Amended</w:t>
            </w:r>
          </w:p>
        </w:tc>
        <w:tc>
          <w:tcPr>
            <w:tcW w:w="540" w:type="dxa"/>
            <w:vAlign w:val="bottom"/>
          </w:tcPr>
          <w:p w14:paraId="65A7F3CD"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7740FB07" w14:textId="77777777" w:rsidR="002E5C20" w:rsidRPr="002E5C20" w:rsidRDefault="002E5C20" w:rsidP="002E5C20">
            <w:pPr>
              <w:jc w:val="center"/>
              <w:rPr>
                <w:sz w:val="14"/>
                <w:szCs w:val="14"/>
              </w:rPr>
            </w:pPr>
            <w:r w:rsidRPr="002E5C20">
              <w:rPr>
                <w:sz w:val="14"/>
                <w:szCs w:val="14"/>
              </w:rPr>
              <w:t>1330</w:t>
            </w:r>
          </w:p>
        </w:tc>
      </w:tr>
      <w:tr w:rsidR="002E5C20" w:rsidRPr="002E5C20" w14:paraId="7D261241" w14:textId="77777777" w:rsidTr="00E2553E">
        <w:trPr>
          <w:cantSplit/>
          <w:jc w:val="center"/>
        </w:trPr>
        <w:tc>
          <w:tcPr>
            <w:tcW w:w="540" w:type="dxa"/>
            <w:vAlign w:val="center"/>
          </w:tcPr>
          <w:p w14:paraId="62A55F7C" w14:textId="77777777" w:rsidR="002E5C20" w:rsidRPr="002E5C20" w:rsidRDefault="002E5C20" w:rsidP="002E5C20">
            <w:pPr>
              <w:jc w:val="center"/>
              <w:rPr>
                <w:b/>
                <w:sz w:val="14"/>
                <w:szCs w:val="14"/>
              </w:rPr>
            </w:pPr>
          </w:p>
        </w:tc>
        <w:tc>
          <w:tcPr>
            <w:tcW w:w="2952" w:type="dxa"/>
            <w:vAlign w:val="bottom"/>
          </w:tcPr>
          <w:p w14:paraId="7D4CF567" w14:textId="77777777" w:rsidR="002E5C20" w:rsidRPr="002E5C20" w:rsidRDefault="002E5C20" w:rsidP="002E5C20">
            <w:pPr>
              <w:rPr>
                <w:sz w:val="14"/>
                <w:szCs w:val="14"/>
              </w:rPr>
            </w:pPr>
            <w:r w:rsidRPr="002E5C20">
              <w:rPr>
                <w:sz w:val="14"/>
                <w:szCs w:val="14"/>
              </w:rPr>
              <w:t>CXLII.101,103,301,303,305,307,309,501,503</w:t>
            </w:r>
          </w:p>
        </w:tc>
        <w:tc>
          <w:tcPr>
            <w:tcW w:w="1035" w:type="dxa"/>
          </w:tcPr>
          <w:p w14:paraId="0C6F7D10" w14:textId="77777777" w:rsidR="002E5C20" w:rsidRPr="002E5C20" w:rsidRDefault="002E5C20" w:rsidP="002E5C20">
            <w:pPr>
              <w:rPr>
                <w:sz w:val="14"/>
                <w:szCs w:val="14"/>
              </w:rPr>
            </w:pPr>
            <w:r w:rsidRPr="002E5C20">
              <w:rPr>
                <w:sz w:val="14"/>
                <w:szCs w:val="14"/>
              </w:rPr>
              <w:t>Adopted</w:t>
            </w:r>
          </w:p>
        </w:tc>
        <w:tc>
          <w:tcPr>
            <w:tcW w:w="540" w:type="dxa"/>
          </w:tcPr>
          <w:p w14:paraId="2C1D800B"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2C5E670" w14:textId="77777777" w:rsidR="002E5C20" w:rsidRPr="002E5C20" w:rsidRDefault="002E5C20" w:rsidP="002E5C20">
            <w:pPr>
              <w:jc w:val="center"/>
              <w:rPr>
                <w:sz w:val="14"/>
                <w:szCs w:val="14"/>
              </w:rPr>
            </w:pPr>
            <w:r w:rsidRPr="002E5C20">
              <w:rPr>
                <w:sz w:val="14"/>
                <w:szCs w:val="14"/>
              </w:rPr>
              <w:t>1125</w:t>
            </w:r>
          </w:p>
        </w:tc>
      </w:tr>
      <w:tr w:rsidR="002E5C20" w:rsidRPr="002E5C20" w14:paraId="72E254AD" w14:textId="77777777" w:rsidTr="00E2553E">
        <w:trPr>
          <w:cantSplit/>
          <w:jc w:val="center"/>
        </w:trPr>
        <w:tc>
          <w:tcPr>
            <w:tcW w:w="540" w:type="dxa"/>
            <w:vAlign w:val="center"/>
          </w:tcPr>
          <w:p w14:paraId="389730F7" w14:textId="77777777" w:rsidR="002E5C20" w:rsidRPr="002E5C20" w:rsidRDefault="002E5C20" w:rsidP="002E5C20">
            <w:pPr>
              <w:jc w:val="center"/>
              <w:rPr>
                <w:b/>
                <w:sz w:val="14"/>
                <w:szCs w:val="14"/>
              </w:rPr>
            </w:pPr>
          </w:p>
        </w:tc>
        <w:tc>
          <w:tcPr>
            <w:tcW w:w="2952" w:type="dxa"/>
          </w:tcPr>
          <w:p w14:paraId="1B3E4D1F" w14:textId="77777777" w:rsidR="002E5C20" w:rsidRPr="002E5C20" w:rsidRDefault="002E5C20" w:rsidP="002E5C20">
            <w:pPr>
              <w:rPr>
                <w:sz w:val="14"/>
                <w:szCs w:val="14"/>
              </w:rPr>
            </w:pPr>
            <w:r w:rsidRPr="002E5C20">
              <w:rPr>
                <w:sz w:val="14"/>
                <w:szCs w:val="14"/>
              </w:rPr>
              <w:t>CXLII.505,507,509,701,703,705,707,709,901</w:t>
            </w:r>
          </w:p>
        </w:tc>
        <w:tc>
          <w:tcPr>
            <w:tcW w:w="1035" w:type="dxa"/>
          </w:tcPr>
          <w:p w14:paraId="40216C7D" w14:textId="77777777" w:rsidR="002E5C20" w:rsidRPr="002E5C20" w:rsidRDefault="002E5C20" w:rsidP="002E5C20">
            <w:pPr>
              <w:rPr>
                <w:sz w:val="14"/>
                <w:szCs w:val="14"/>
              </w:rPr>
            </w:pPr>
            <w:r w:rsidRPr="002E5C20">
              <w:rPr>
                <w:sz w:val="14"/>
                <w:szCs w:val="14"/>
              </w:rPr>
              <w:t>Adopted</w:t>
            </w:r>
          </w:p>
        </w:tc>
        <w:tc>
          <w:tcPr>
            <w:tcW w:w="540" w:type="dxa"/>
          </w:tcPr>
          <w:p w14:paraId="5D4BC329"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3E8AEE3C" w14:textId="77777777" w:rsidR="002E5C20" w:rsidRPr="002E5C20" w:rsidRDefault="002E5C20" w:rsidP="002E5C20">
            <w:pPr>
              <w:jc w:val="center"/>
              <w:rPr>
                <w:sz w:val="14"/>
                <w:szCs w:val="14"/>
              </w:rPr>
            </w:pPr>
            <w:r w:rsidRPr="002E5C20">
              <w:rPr>
                <w:sz w:val="14"/>
                <w:szCs w:val="14"/>
              </w:rPr>
              <w:t>1125</w:t>
            </w:r>
          </w:p>
        </w:tc>
      </w:tr>
      <w:tr w:rsidR="002E5C20" w:rsidRPr="002E5C20" w14:paraId="319AEBE3" w14:textId="77777777" w:rsidTr="00E2553E">
        <w:trPr>
          <w:cantSplit/>
          <w:jc w:val="center"/>
        </w:trPr>
        <w:tc>
          <w:tcPr>
            <w:tcW w:w="540" w:type="dxa"/>
            <w:vAlign w:val="center"/>
          </w:tcPr>
          <w:p w14:paraId="6FD76BBA" w14:textId="77777777" w:rsidR="002E5C20" w:rsidRPr="002E5C20" w:rsidRDefault="002E5C20" w:rsidP="002E5C20">
            <w:pPr>
              <w:jc w:val="center"/>
              <w:rPr>
                <w:b/>
                <w:sz w:val="14"/>
                <w:szCs w:val="14"/>
              </w:rPr>
            </w:pPr>
          </w:p>
        </w:tc>
        <w:tc>
          <w:tcPr>
            <w:tcW w:w="2952" w:type="dxa"/>
          </w:tcPr>
          <w:p w14:paraId="364CBA94" w14:textId="77777777" w:rsidR="002E5C20" w:rsidRPr="002E5C20" w:rsidRDefault="002E5C20" w:rsidP="002E5C20">
            <w:pPr>
              <w:rPr>
                <w:sz w:val="14"/>
                <w:szCs w:val="14"/>
              </w:rPr>
            </w:pPr>
            <w:r w:rsidRPr="002E5C20">
              <w:rPr>
                <w:sz w:val="14"/>
                <w:szCs w:val="14"/>
              </w:rPr>
              <w:t>CXLII.903,905,907,909,1101,1103,1105,1107</w:t>
            </w:r>
          </w:p>
        </w:tc>
        <w:tc>
          <w:tcPr>
            <w:tcW w:w="1035" w:type="dxa"/>
          </w:tcPr>
          <w:p w14:paraId="389E8AEB" w14:textId="77777777" w:rsidR="002E5C20" w:rsidRPr="002E5C20" w:rsidRDefault="002E5C20" w:rsidP="002E5C20">
            <w:pPr>
              <w:rPr>
                <w:sz w:val="14"/>
                <w:szCs w:val="14"/>
              </w:rPr>
            </w:pPr>
            <w:r w:rsidRPr="002E5C20">
              <w:rPr>
                <w:sz w:val="14"/>
                <w:szCs w:val="14"/>
              </w:rPr>
              <w:t>Adopted</w:t>
            </w:r>
          </w:p>
        </w:tc>
        <w:tc>
          <w:tcPr>
            <w:tcW w:w="540" w:type="dxa"/>
          </w:tcPr>
          <w:p w14:paraId="35443A54"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157E8402" w14:textId="77777777" w:rsidR="002E5C20" w:rsidRPr="002E5C20" w:rsidRDefault="002E5C20" w:rsidP="002E5C20">
            <w:pPr>
              <w:jc w:val="center"/>
              <w:rPr>
                <w:sz w:val="14"/>
                <w:szCs w:val="14"/>
              </w:rPr>
            </w:pPr>
            <w:r w:rsidRPr="002E5C20">
              <w:rPr>
                <w:sz w:val="14"/>
                <w:szCs w:val="14"/>
              </w:rPr>
              <w:t>1125</w:t>
            </w:r>
          </w:p>
        </w:tc>
      </w:tr>
      <w:tr w:rsidR="002E5C20" w:rsidRPr="002E5C20" w14:paraId="5B63D02D" w14:textId="77777777" w:rsidTr="00E2553E">
        <w:trPr>
          <w:cantSplit/>
          <w:jc w:val="center"/>
        </w:trPr>
        <w:tc>
          <w:tcPr>
            <w:tcW w:w="540" w:type="dxa"/>
            <w:vAlign w:val="center"/>
          </w:tcPr>
          <w:p w14:paraId="1F582EEC" w14:textId="77777777" w:rsidR="002E5C20" w:rsidRPr="002E5C20" w:rsidRDefault="002E5C20" w:rsidP="002E5C20">
            <w:pPr>
              <w:jc w:val="center"/>
              <w:rPr>
                <w:b/>
                <w:sz w:val="14"/>
                <w:szCs w:val="14"/>
              </w:rPr>
            </w:pPr>
          </w:p>
        </w:tc>
        <w:tc>
          <w:tcPr>
            <w:tcW w:w="2952" w:type="dxa"/>
          </w:tcPr>
          <w:p w14:paraId="150CC3D7" w14:textId="77777777" w:rsidR="002E5C20" w:rsidRPr="002E5C20" w:rsidRDefault="002E5C20" w:rsidP="002E5C20">
            <w:pPr>
              <w:rPr>
                <w:sz w:val="14"/>
                <w:szCs w:val="14"/>
              </w:rPr>
            </w:pPr>
            <w:r w:rsidRPr="002E5C20">
              <w:rPr>
                <w:sz w:val="14"/>
                <w:szCs w:val="14"/>
              </w:rPr>
              <w:t>CXLII.1109,1301,1303,1305,1307,1309,1501</w:t>
            </w:r>
          </w:p>
        </w:tc>
        <w:tc>
          <w:tcPr>
            <w:tcW w:w="1035" w:type="dxa"/>
          </w:tcPr>
          <w:p w14:paraId="25C1DA1C" w14:textId="77777777" w:rsidR="002E5C20" w:rsidRPr="002E5C20" w:rsidRDefault="002E5C20" w:rsidP="002E5C20">
            <w:pPr>
              <w:rPr>
                <w:sz w:val="14"/>
                <w:szCs w:val="14"/>
              </w:rPr>
            </w:pPr>
            <w:r w:rsidRPr="002E5C20">
              <w:rPr>
                <w:sz w:val="14"/>
                <w:szCs w:val="14"/>
              </w:rPr>
              <w:t>Adopted</w:t>
            </w:r>
          </w:p>
        </w:tc>
        <w:tc>
          <w:tcPr>
            <w:tcW w:w="540" w:type="dxa"/>
          </w:tcPr>
          <w:p w14:paraId="18D93732"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60273687" w14:textId="77777777" w:rsidR="002E5C20" w:rsidRPr="002E5C20" w:rsidRDefault="002E5C20" w:rsidP="002E5C20">
            <w:pPr>
              <w:jc w:val="center"/>
              <w:rPr>
                <w:sz w:val="14"/>
                <w:szCs w:val="14"/>
              </w:rPr>
            </w:pPr>
            <w:r w:rsidRPr="002E5C20">
              <w:rPr>
                <w:sz w:val="14"/>
                <w:szCs w:val="14"/>
              </w:rPr>
              <w:t>1125</w:t>
            </w:r>
          </w:p>
        </w:tc>
      </w:tr>
      <w:tr w:rsidR="002E5C20" w:rsidRPr="002E5C20" w14:paraId="2029CBEE" w14:textId="77777777" w:rsidTr="00E2553E">
        <w:trPr>
          <w:cantSplit/>
          <w:jc w:val="center"/>
        </w:trPr>
        <w:tc>
          <w:tcPr>
            <w:tcW w:w="540" w:type="dxa"/>
            <w:vAlign w:val="center"/>
          </w:tcPr>
          <w:p w14:paraId="1F364736" w14:textId="77777777" w:rsidR="002E5C20" w:rsidRPr="002E5C20" w:rsidRDefault="002E5C20" w:rsidP="002E5C20">
            <w:pPr>
              <w:jc w:val="center"/>
              <w:rPr>
                <w:b/>
                <w:sz w:val="14"/>
                <w:szCs w:val="14"/>
              </w:rPr>
            </w:pPr>
          </w:p>
        </w:tc>
        <w:tc>
          <w:tcPr>
            <w:tcW w:w="2952" w:type="dxa"/>
          </w:tcPr>
          <w:p w14:paraId="00569593" w14:textId="77777777" w:rsidR="002E5C20" w:rsidRPr="002E5C20" w:rsidRDefault="002E5C20" w:rsidP="002E5C20">
            <w:pPr>
              <w:rPr>
                <w:sz w:val="14"/>
                <w:szCs w:val="14"/>
              </w:rPr>
            </w:pPr>
            <w:r w:rsidRPr="002E5C20">
              <w:rPr>
                <w:sz w:val="14"/>
                <w:szCs w:val="14"/>
              </w:rPr>
              <w:t xml:space="preserve">CXLII.1503,1505,1507,1509,1511,1701,1703 </w:t>
            </w:r>
          </w:p>
        </w:tc>
        <w:tc>
          <w:tcPr>
            <w:tcW w:w="1035" w:type="dxa"/>
          </w:tcPr>
          <w:p w14:paraId="14B4C94D" w14:textId="77777777" w:rsidR="002E5C20" w:rsidRPr="002E5C20" w:rsidRDefault="002E5C20" w:rsidP="002E5C20">
            <w:pPr>
              <w:rPr>
                <w:sz w:val="14"/>
                <w:szCs w:val="14"/>
              </w:rPr>
            </w:pPr>
            <w:r w:rsidRPr="002E5C20">
              <w:rPr>
                <w:sz w:val="14"/>
                <w:szCs w:val="14"/>
              </w:rPr>
              <w:t>Adopted</w:t>
            </w:r>
          </w:p>
        </w:tc>
        <w:tc>
          <w:tcPr>
            <w:tcW w:w="540" w:type="dxa"/>
          </w:tcPr>
          <w:p w14:paraId="769B387B"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3BD2C705" w14:textId="77777777" w:rsidR="002E5C20" w:rsidRPr="002E5C20" w:rsidRDefault="002E5C20" w:rsidP="002E5C20">
            <w:pPr>
              <w:jc w:val="center"/>
              <w:rPr>
                <w:sz w:val="14"/>
                <w:szCs w:val="14"/>
              </w:rPr>
            </w:pPr>
            <w:r w:rsidRPr="002E5C20">
              <w:rPr>
                <w:sz w:val="14"/>
                <w:szCs w:val="14"/>
              </w:rPr>
              <w:t>1125</w:t>
            </w:r>
          </w:p>
        </w:tc>
      </w:tr>
      <w:tr w:rsidR="002E5C20" w:rsidRPr="002E5C20" w14:paraId="5F8779E2" w14:textId="77777777" w:rsidTr="00E2553E">
        <w:trPr>
          <w:cantSplit/>
          <w:jc w:val="center"/>
        </w:trPr>
        <w:tc>
          <w:tcPr>
            <w:tcW w:w="540" w:type="dxa"/>
            <w:vAlign w:val="center"/>
          </w:tcPr>
          <w:p w14:paraId="7E813D61" w14:textId="77777777" w:rsidR="002E5C20" w:rsidRPr="002E5C20" w:rsidRDefault="002E5C20" w:rsidP="002E5C20">
            <w:pPr>
              <w:jc w:val="center"/>
              <w:rPr>
                <w:b/>
                <w:sz w:val="14"/>
                <w:szCs w:val="14"/>
              </w:rPr>
            </w:pPr>
          </w:p>
        </w:tc>
        <w:tc>
          <w:tcPr>
            <w:tcW w:w="2952" w:type="dxa"/>
          </w:tcPr>
          <w:p w14:paraId="3F1C9CDD" w14:textId="77777777" w:rsidR="002E5C20" w:rsidRPr="002E5C20" w:rsidRDefault="002E5C20" w:rsidP="002E5C20">
            <w:pPr>
              <w:rPr>
                <w:sz w:val="14"/>
                <w:szCs w:val="14"/>
              </w:rPr>
            </w:pPr>
            <w:r w:rsidRPr="002E5C20">
              <w:rPr>
                <w:sz w:val="14"/>
                <w:szCs w:val="14"/>
              </w:rPr>
              <w:t>CXLII.1705,1707,1709,1711,1901,1903,1905</w:t>
            </w:r>
          </w:p>
        </w:tc>
        <w:tc>
          <w:tcPr>
            <w:tcW w:w="1035" w:type="dxa"/>
          </w:tcPr>
          <w:p w14:paraId="47BA900B" w14:textId="77777777" w:rsidR="002E5C20" w:rsidRPr="002E5C20" w:rsidRDefault="002E5C20" w:rsidP="002E5C20">
            <w:pPr>
              <w:rPr>
                <w:sz w:val="14"/>
                <w:szCs w:val="14"/>
              </w:rPr>
            </w:pPr>
            <w:r w:rsidRPr="002E5C20">
              <w:rPr>
                <w:sz w:val="14"/>
                <w:szCs w:val="14"/>
              </w:rPr>
              <w:t>Adopted</w:t>
            </w:r>
          </w:p>
        </w:tc>
        <w:tc>
          <w:tcPr>
            <w:tcW w:w="540" w:type="dxa"/>
          </w:tcPr>
          <w:p w14:paraId="5B34D3F4"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14B42F4E" w14:textId="77777777" w:rsidR="002E5C20" w:rsidRPr="002E5C20" w:rsidRDefault="002E5C20" w:rsidP="002E5C20">
            <w:pPr>
              <w:jc w:val="center"/>
              <w:rPr>
                <w:sz w:val="14"/>
                <w:szCs w:val="14"/>
              </w:rPr>
            </w:pPr>
            <w:r w:rsidRPr="002E5C20">
              <w:rPr>
                <w:sz w:val="14"/>
                <w:szCs w:val="14"/>
              </w:rPr>
              <w:t>1125</w:t>
            </w:r>
          </w:p>
        </w:tc>
      </w:tr>
      <w:tr w:rsidR="002E5C20" w:rsidRPr="002E5C20" w14:paraId="4792095F" w14:textId="77777777" w:rsidTr="00E2553E">
        <w:trPr>
          <w:cantSplit/>
          <w:jc w:val="center"/>
        </w:trPr>
        <w:tc>
          <w:tcPr>
            <w:tcW w:w="540" w:type="dxa"/>
            <w:vAlign w:val="center"/>
          </w:tcPr>
          <w:p w14:paraId="6B5BB5EE" w14:textId="77777777" w:rsidR="002E5C20" w:rsidRPr="002E5C20" w:rsidRDefault="002E5C20" w:rsidP="002E5C20">
            <w:pPr>
              <w:jc w:val="center"/>
              <w:rPr>
                <w:b/>
                <w:sz w:val="14"/>
                <w:szCs w:val="14"/>
              </w:rPr>
            </w:pPr>
          </w:p>
        </w:tc>
        <w:tc>
          <w:tcPr>
            <w:tcW w:w="2952" w:type="dxa"/>
          </w:tcPr>
          <w:p w14:paraId="385F5BB4" w14:textId="77777777" w:rsidR="002E5C20" w:rsidRPr="002E5C20" w:rsidRDefault="002E5C20" w:rsidP="002E5C20">
            <w:pPr>
              <w:rPr>
                <w:sz w:val="14"/>
                <w:szCs w:val="14"/>
              </w:rPr>
            </w:pPr>
            <w:r w:rsidRPr="002E5C20">
              <w:rPr>
                <w:sz w:val="14"/>
                <w:szCs w:val="14"/>
              </w:rPr>
              <w:t>CXLII.1907,1909,1911,2101,2103,2105,2107</w:t>
            </w:r>
          </w:p>
        </w:tc>
        <w:tc>
          <w:tcPr>
            <w:tcW w:w="1035" w:type="dxa"/>
          </w:tcPr>
          <w:p w14:paraId="3D4DE620" w14:textId="77777777" w:rsidR="002E5C20" w:rsidRPr="002E5C20" w:rsidRDefault="002E5C20" w:rsidP="002E5C20">
            <w:pPr>
              <w:rPr>
                <w:sz w:val="14"/>
                <w:szCs w:val="14"/>
              </w:rPr>
            </w:pPr>
            <w:r w:rsidRPr="002E5C20">
              <w:rPr>
                <w:sz w:val="14"/>
                <w:szCs w:val="14"/>
              </w:rPr>
              <w:t>Adopted</w:t>
            </w:r>
          </w:p>
        </w:tc>
        <w:tc>
          <w:tcPr>
            <w:tcW w:w="540" w:type="dxa"/>
          </w:tcPr>
          <w:p w14:paraId="70823C61"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F533E83" w14:textId="77777777" w:rsidR="002E5C20" w:rsidRPr="002E5C20" w:rsidRDefault="002E5C20" w:rsidP="002E5C20">
            <w:pPr>
              <w:jc w:val="center"/>
              <w:rPr>
                <w:sz w:val="14"/>
                <w:szCs w:val="14"/>
              </w:rPr>
            </w:pPr>
            <w:r w:rsidRPr="002E5C20">
              <w:rPr>
                <w:sz w:val="14"/>
                <w:szCs w:val="14"/>
              </w:rPr>
              <w:t>1125</w:t>
            </w:r>
          </w:p>
        </w:tc>
      </w:tr>
      <w:tr w:rsidR="002E5C20" w:rsidRPr="002E5C20" w14:paraId="26FC2AC0" w14:textId="77777777" w:rsidTr="00E2553E">
        <w:trPr>
          <w:cantSplit/>
          <w:jc w:val="center"/>
        </w:trPr>
        <w:tc>
          <w:tcPr>
            <w:tcW w:w="540" w:type="dxa"/>
            <w:vAlign w:val="center"/>
          </w:tcPr>
          <w:p w14:paraId="487E5CED" w14:textId="77777777" w:rsidR="002E5C20" w:rsidRPr="002E5C20" w:rsidRDefault="002E5C20" w:rsidP="002E5C20">
            <w:pPr>
              <w:jc w:val="center"/>
              <w:rPr>
                <w:b/>
                <w:sz w:val="14"/>
                <w:szCs w:val="14"/>
              </w:rPr>
            </w:pPr>
          </w:p>
        </w:tc>
        <w:tc>
          <w:tcPr>
            <w:tcW w:w="2952" w:type="dxa"/>
          </w:tcPr>
          <w:p w14:paraId="32BFBAA7" w14:textId="77777777" w:rsidR="002E5C20" w:rsidRPr="002E5C20" w:rsidRDefault="002E5C20" w:rsidP="002E5C20">
            <w:pPr>
              <w:rPr>
                <w:sz w:val="14"/>
                <w:szCs w:val="14"/>
              </w:rPr>
            </w:pPr>
            <w:r w:rsidRPr="002E5C20">
              <w:rPr>
                <w:sz w:val="14"/>
                <w:szCs w:val="14"/>
              </w:rPr>
              <w:t>CXLII.2109,2111,2113,2115,2117,2119,2301</w:t>
            </w:r>
          </w:p>
        </w:tc>
        <w:tc>
          <w:tcPr>
            <w:tcW w:w="1035" w:type="dxa"/>
          </w:tcPr>
          <w:p w14:paraId="0068683F" w14:textId="77777777" w:rsidR="002E5C20" w:rsidRPr="002E5C20" w:rsidRDefault="002E5C20" w:rsidP="002E5C20">
            <w:pPr>
              <w:rPr>
                <w:sz w:val="14"/>
                <w:szCs w:val="14"/>
              </w:rPr>
            </w:pPr>
            <w:r w:rsidRPr="002E5C20">
              <w:rPr>
                <w:sz w:val="14"/>
                <w:szCs w:val="14"/>
              </w:rPr>
              <w:t>Adopted</w:t>
            </w:r>
          </w:p>
        </w:tc>
        <w:tc>
          <w:tcPr>
            <w:tcW w:w="540" w:type="dxa"/>
          </w:tcPr>
          <w:p w14:paraId="4073E89E"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39AFC3ED" w14:textId="77777777" w:rsidR="002E5C20" w:rsidRPr="002E5C20" w:rsidRDefault="002E5C20" w:rsidP="002E5C20">
            <w:pPr>
              <w:jc w:val="center"/>
              <w:rPr>
                <w:sz w:val="14"/>
                <w:szCs w:val="14"/>
              </w:rPr>
            </w:pPr>
            <w:r w:rsidRPr="002E5C20">
              <w:rPr>
                <w:sz w:val="14"/>
                <w:szCs w:val="14"/>
              </w:rPr>
              <w:t>1125</w:t>
            </w:r>
          </w:p>
        </w:tc>
      </w:tr>
      <w:tr w:rsidR="002E5C20" w:rsidRPr="002E5C20" w14:paraId="43211ED4" w14:textId="77777777" w:rsidTr="00E2553E">
        <w:trPr>
          <w:cantSplit/>
          <w:jc w:val="center"/>
        </w:trPr>
        <w:tc>
          <w:tcPr>
            <w:tcW w:w="540" w:type="dxa"/>
            <w:vAlign w:val="center"/>
          </w:tcPr>
          <w:p w14:paraId="3300BE73" w14:textId="77777777" w:rsidR="002E5C20" w:rsidRPr="002E5C20" w:rsidRDefault="002E5C20" w:rsidP="002E5C20">
            <w:pPr>
              <w:jc w:val="center"/>
              <w:rPr>
                <w:b/>
                <w:sz w:val="14"/>
                <w:szCs w:val="14"/>
              </w:rPr>
            </w:pPr>
          </w:p>
        </w:tc>
        <w:tc>
          <w:tcPr>
            <w:tcW w:w="2952" w:type="dxa"/>
          </w:tcPr>
          <w:p w14:paraId="3E970C2E" w14:textId="77777777" w:rsidR="002E5C20" w:rsidRPr="002E5C20" w:rsidRDefault="002E5C20" w:rsidP="002E5C20">
            <w:pPr>
              <w:rPr>
                <w:sz w:val="14"/>
                <w:szCs w:val="14"/>
              </w:rPr>
            </w:pPr>
            <w:r w:rsidRPr="002E5C20">
              <w:rPr>
                <w:sz w:val="14"/>
                <w:szCs w:val="14"/>
              </w:rPr>
              <w:t>CXLII.2303,2305,2307,2309,2311,2313,2501</w:t>
            </w:r>
          </w:p>
        </w:tc>
        <w:tc>
          <w:tcPr>
            <w:tcW w:w="1035" w:type="dxa"/>
          </w:tcPr>
          <w:p w14:paraId="43BB28B6" w14:textId="77777777" w:rsidR="002E5C20" w:rsidRPr="002E5C20" w:rsidRDefault="002E5C20" w:rsidP="002E5C20">
            <w:pPr>
              <w:rPr>
                <w:sz w:val="14"/>
                <w:szCs w:val="14"/>
              </w:rPr>
            </w:pPr>
            <w:r w:rsidRPr="002E5C20">
              <w:rPr>
                <w:sz w:val="14"/>
                <w:szCs w:val="14"/>
              </w:rPr>
              <w:t>Adopted</w:t>
            </w:r>
          </w:p>
        </w:tc>
        <w:tc>
          <w:tcPr>
            <w:tcW w:w="540" w:type="dxa"/>
          </w:tcPr>
          <w:p w14:paraId="7E15AC73"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2085ABEB" w14:textId="77777777" w:rsidR="002E5C20" w:rsidRPr="002E5C20" w:rsidRDefault="002E5C20" w:rsidP="002E5C20">
            <w:pPr>
              <w:jc w:val="center"/>
              <w:rPr>
                <w:sz w:val="14"/>
                <w:szCs w:val="14"/>
              </w:rPr>
            </w:pPr>
            <w:r w:rsidRPr="002E5C20">
              <w:rPr>
                <w:sz w:val="14"/>
                <w:szCs w:val="14"/>
              </w:rPr>
              <w:t>1125</w:t>
            </w:r>
          </w:p>
        </w:tc>
      </w:tr>
      <w:tr w:rsidR="002E5C20" w:rsidRPr="002E5C20" w14:paraId="3A7C79D6" w14:textId="77777777" w:rsidTr="00E2553E">
        <w:trPr>
          <w:cantSplit/>
          <w:jc w:val="center"/>
        </w:trPr>
        <w:tc>
          <w:tcPr>
            <w:tcW w:w="540" w:type="dxa"/>
            <w:vAlign w:val="center"/>
          </w:tcPr>
          <w:p w14:paraId="68A8774A" w14:textId="77777777" w:rsidR="002E5C20" w:rsidRPr="002E5C20" w:rsidRDefault="002E5C20" w:rsidP="002E5C20">
            <w:pPr>
              <w:jc w:val="center"/>
              <w:rPr>
                <w:b/>
                <w:sz w:val="14"/>
                <w:szCs w:val="14"/>
              </w:rPr>
            </w:pPr>
          </w:p>
        </w:tc>
        <w:tc>
          <w:tcPr>
            <w:tcW w:w="2952" w:type="dxa"/>
          </w:tcPr>
          <w:p w14:paraId="21F54EA4" w14:textId="77777777" w:rsidR="002E5C20" w:rsidRPr="002E5C20" w:rsidRDefault="002E5C20" w:rsidP="002E5C20">
            <w:pPr>
              <w:rPr>
                <w:sz w:val="14"/>
                <w:szCs w:val="14"/>
              </w:rPr>
            </w:pPr>
            <w:r w:rsidRPr="002E5C20">
              <w:rPr>
                <w:sz w:val="14"/>
                <w:szCs w:val="14"/>
              </w:rPr>
              <w:t>CXLII.2503,2505,2507,2509,2511,2513,2515</w:t>
            </w:r>
          </w:p>
        </w:tc>
        <w:tc>
          <w:tcPr>
            <w:tcW w:w="1035" w:type="dxa"/>
          </w:tcPr>
          <w:p w14:paraId="5AD6AD9D" w14:textId="77777777" w:rsidR="002E5C20" w:rsidRPr="002E5C20" w:rsidRDefault="002E5C20" w:rsidP="002E5C20">
            <w:pPr>
              <w:rPr>
                <w:sz w:val="14"/>
                <w:szCs w:val="14"/>
              </w:rPr>
            </w:pPr>
            <w:r w:rsidRPr="002E5C20">
              <w:rPr>
                <w:sz w:val="14"/>
                <w:szCs w:val="14"/>
              </w:rPr>
              <w:t>Adopted</w:t>
            </w:r>
          </w:p>
        </w:tc>
        <w:tc>
          <w:tcPr>
            <w:tcW w:w="540" w:type="dxa"/>
          </w:tcPr>
          <w:p w14:paraId="78CF372C"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0849CB4" w14:textId="77777777" w:rsidR="002E5C20" w:rsidRPr="002E5C20" w:rsidRDefault="002E5C20" w:rsidP="002E5C20">
            <w:pPr>
              <w:jc w:val="center"/>
              <w:rPr>
                <w:sz w:val="14"/>
                <w:szCs w:val="14"/>
              </w:rPr>
            </w:pPr>
            <w:r w:rsidRPr="002E5C20">
              <w:rPr>
                <w:sz w:val="14"/>
                <w:szCs w:val="14"/>
              </w:rPr>
              <w:t>1125</w:t>
            </w:r>
          </w:p>
        </w:tc>
      </w:tr>
      <w:tr w:rsidR="002E5C20" w:rsidRPr="002E5C20" w14:paraId="092F39C3" w14:textId="77777777" w:rsidTr="00E2553E">
        <w:trPr>
          <w:cantSplit/>
          <w:jc w:val="center"/>
        </w:trPr>
        <w:tc>
          <w:tcPr>
            <w:tcW w:w="540" w:type="dxa"/>
            <w:vAlign w:val="center"/>
          </w:tcPr>
          <w:p w14:paraId="545AD56A" w14:textId="77777777" w:rsidR="002E5C20" w:rsidRPr="002E5C20" w:rsidRDefault="002E5C20" w:rsidP="002E5C20">
            <w:pPr>
              <w:jc w:val="center"/>
              <w:rPr>
                <w:b/>
                <w:sz w:val="14"/>
                <w:szCs w:val="14"/>
              </w:rPr>
            </w:pPr>
          </w:p>
        </w:tc>
        <w:tc>
          <w:tcPr>
            <w:tcW w:w="2952" w:type="dxa"/>
          </w:tcPr>
          <w:p w14:paraId="3BBA3912" w14:textId="77777777" w:rsidR="002E5C20" w:rsidRPr="002E5C20" w:rsidRDefault="002E5C20" w:rsidP="002E5C20">
            <w:pPr>
              <w:rPr>
                <w:sz w:val="14"/>
                <w:szCs w:val="14"/>
              </w:rPr>
            </w:pPr>
            <w:r w:rsidRPr="002E5C20">
              <w:rPr>
                <w:sz w:val="14"/>
                <w:szCs w:val="14"/>
              </w:rPr>
              <w:t>CXLII.2517,2519,2521,2523,2525,2701,2703</w:t>
            </w:r>
          </w:p>
        </w:tc>
        <w:tc>
          <w:tcPr>
            <w:tcW w:w="1035" w:type="dxa"/>
          </w:tcPr>
          <w:p w14:paraId="722C4127" w14:textId="77777777" w:rsidR="002E5C20" w:rsidRPr="002E5C20" w:rsidRDefault="002E5C20" w:rsidP="002E5C20">
            <w:pPr>
              <w:rPr>
                <w:sz w:val="14"/>
                <w:szCs w:val="14"/>
              </w:rPr>
            </w:pPr>
            <w:r w:rsidRPr="002E5C20">
              <w:rPr>
                <w:sz w:val="14"/>
                <w:szCs w:val="14"/>
              </w:rPr>
              <w:t>Adopted</w:t>
            </w:r>
          </w:p>
        </w:tc>
        <w:tc>
          <w:tcPr>
            <w:tcW w:w="540" w:type="dxa"/>
          </w:tcPr>
          <w:p w14:paraId="26CC584D"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8644171" w14:textId="77777777" w:rsidR="002E5C20" w:rsidRPr="002E5C20" w:rsidRDefault="002E5C20" w:rsidP="002E5C20">
            <w:pPr>
              <w:jc w:val="center"/>
              <w:rPr>
                <w:sz w:val="14"/>
                <w:szCs w:val="14"/>
              </w:rPr>
            </w:pPr>
            <w:r w:rsidRPr="002E5C20">
              <w:rPr>
                <w:sz w:val="14"/>
                <w:szCs w:val="14"/>
              </w:rPr>
              <w:t>1125</w:t>
            </w:r>
          </w:p>
        </w:tc>
      </w:tr>
      <w:tr w:rsidR="002E5C20" w:rsidRPr="002E5C20" w14:paraId="04F3208B" w14:textId="77777777" w:rsidTr="00E2553E">
        <w:trPr>
          <w:cantSplit/>
          <w:jc w:val="center"/>
        </w:trPr>
        <w:tc>
          <w:tcPr>
            <w:tcW w:w="540" w:type="dxa"/>
            <w:vAlign w:val="center"/>
          </w:tcPr>
          <w:p w14:paraId="73C799AC" w14:textId="77777777" w:rsidR="002E5C20" w:rsidRPr="002E5C20" w:rsidRDefault="002E5C20" w:rsidP="002E5C20">
            <w:pPr>
              <w:jc w:val="center"/>
              <w:rPr>
                <w:b/>
                <w:sz w:val="14"/>
                <w:szCs w:val="14"/>
              </w:rPr>
            </w:pPr>
          </w:p>
        </w:tc>
        <w:tc>
          <w:tcPr>
            <w:tcW w:w="2952" w:type="dxa"/>
          </w:tcPr>
          <w:p w14:paraId="4B5F3F4A" w14:textId="77777777" w:rsidR="002E5C20" w:rsidRPr="002E5C20" w:rsidRDefault="002E5C20" w:rsidP="002E5C20">
            <w:pPr>
              <w:rPr>
                <w:sz w:val="14"/>
                <w:szCs w:val="14"/>
              </w:rPr>
            </w:pPr>
            <w:r w:rsidRPr="002E5C20">
              <w:rPr>
                <w:sz w:val="14"/>
                <w:szCs w:val="14"/>
              </w:rPr>
              <w:t>CXLII.2705,2707,2709,2711,2713,2715,2717</w:t>
            </w:r>
          </w:p>
        </w:tc>
        <w:tc>
          <w:tcPr>
            <w:tcW w:w="1035" w:type="dxa"/>
          </w:tcPr>
          <w:p w14:paraId="200BD1A0" w14:textId="77777777" w:rsidR="002E5C20" w:rsidRPr="002E5C20" w:rsidRDefault="002E5C20" w:rsidP="002E5C20">
            <w:pPr>
              <w:rPr>
                <w:sz w:val="14"/>
                <w:szCs w:val="14"/>
              </w:rPr>
            </w:pPr>
            <w:r w:rsidRPr="002E5C20">
              <w:rPr>
                <w:sz w:val="14"/>
                <w:szCs w:val="14"/>
              </w:rPr>
              <w:t>Adopted</w:t>
            </w:r>
          </w:p>
        </w:tc>
        <w:tc>
          <w:tcPr>
            <w:tcW w:w="540" w:type="dxa"/>
          </w:tcPr>
          <w:p w14:paraId="0075B581"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3EC0C931" w14:textId="77777777" w:rsidR="002E5C20" w:rsidRPr="002E5C20" w:rsidRDefault="002E5C20" w:rsidP="002E5C20">
            <w:pPr>
              <w:jc w:val="center"/>
              <w:rPr>
                <w:sz w:val="14"/>
                <w:szCs w:val="14"/>
              </w:rPr>
            </w:pPr>
            <w:r w:rsidRPr="002E5C20">
              <w:rPr>
                <w:sz w:val="14"/>
                <w:szCs w:val="14"/>
              </w:rPr>
              <w:t>1125</w:t>
            </w:r>
          </w:p>
        </w:tc>
      </w:tr>
      <w:tr w:rsidR="002E5C20" w:rsidRPr="002E5C20" w14:paraId="4AAD7D96" w14:textId="77777777" w:rsidTr="00E2553E">
        <w:trPr>
          <w:cantSplit/>
          <w:jc w:val="center"/>
        </w:trPr>
        <w:tc>
          <w:tcPr>
            <w:tcW w:w="540" w:type="dxa"/>
            <w:vAlign w:val="center"/>
          </w:tcPr>
          <w:p w14:paraId="7E3414DD" w14:textId="77777777" w:rsidR="002E5C20" w:rsidRPr="002E5C20" w:rsidRDefault="002E5C20" w:rsidP="002E5C20">
            <w:pPr>
              <w:jc w:val="center"/>
              <w:rPr>
                <w:b/>
                <w:sz w:val="14"/>
                <w:szCs w:val="14"/>
              </w:rPr>
            </w:pPr>
          </w:p>
        </w:tc>
        <w:tc>
          <w:tcPr>
            <w:tcW w:w="2952" w:type="dxa"/>
          </w:tcPr>
          <w:p w14:paraId="2F114E1C" w14:textId="77777777" w:rsidR="002E5C20" w:rsidRPr="002E5C20" w:rsidRDefault="002E5C20" w:rsidP="002E5C20">
            <w:pPr>
              <w:rPr>
                <w:sz w:val="14"/>
                <w:szCs w:val="14"/>
              </w:rPr>
            </w:pPr>
            <w:r w:rsidRPr="002E5C20">
              <w:rPr>
                <w:sz w:val="14"/>
                <w:szCs w:val="14"/>
              </w:rPr>
              <w:t>CXLII.2901,2903,2905,2907,2909,2911,2913</w:t>
            </w:r>
          </w:p>
        </w:tc>
        <w:tc>
          <w:tcPr>
            <w:tcW w:w="1035" w:type="dxa"/>
          </w:tcPr>
          <w:p w14:paraId="45EE4A55" w14:textId="77777777" w:rsidR="002E5C20" w:rsidRPr="002E5C20" w:rsidRDefault="002E5C20" w:rsidP="002E5C20">
            <w:pPr>
              <w:rPr>
                <w:sz w:val="14"/>
                <w:szCs w:val="14"/>
              </w:rPr>
            </w:pPr>
            <w:r w:rsidRPr="002E5C20">
              <w:rPr>
                <w:sz w:val="14"/>
                <w:szCs w:val="14"/>
              </w:rPr>
              <w:t>Adopted</w:t>
            </w:r>
          </w:p>
        </w:tc>
        <w:tc>
          <w:tcPr>
            <w:tcW w:w="540" w:type="dxa"/>
          </w:tcPr>
          <w:p w14:paraId="61A687A0"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CAE02C7" w14:textId="77777777" w:rsidR="002E5C20" w:rsidRPr="002E5C20" w:rsidRDefault="002E5C20" w:rsidP="002E5C20">
            <w:pPr>
              <w:jc w:val="center"/>
              <w:rPr>
                <w:sz w:val="14"/>
                <w:szCs w:val="14"/>
              </w:rPr>
            </w:pPr>
            <w:r w:rsidRPr="002E5C20">
              <w:rPr>
                <w:sz w:val="14"/>
                <w:szCs w:val="14"/>
              </w:rPr>
              <w:t>1125</w:t>
            </w:r>
          </w:p>
        </w:tc>
      </w:tr>
      <w:tr w:rsidR="002E5C20" w:rsidRPr="002E5C20" w14:paraId="045F3265" w14:textId="77777777" w:rsidTr="00E2553E">
        <w:trPr>
          <w:cantSplit/>
          <w:jc w:val="center"/>
        </w:trPr>
        <w:tc>
          <w:tcPr>
            <w:tcW w:w="540" w:type="dxa"/>
            <w:vAlign w:val="center"/>
          </w:tcPr>
          <w:p w14:paraId="7CB7AF8B" w14:textId="77777777" w:rsidR="002E5C20" w:rsidRPr="002E5C20" w:rsidRDefault="002E5C20" w:rsidP="002E5C20">
            <w:pPr>
              <w:jc w:val="center"/>
              <w:rPr>
                <w:b/>
                <w:sz w:val="14"/>
                <w:szCs w:val="14"/>
              </w:rPr>
            </w:pPr>
          </w:p>
        </w:tc>
        <w:tc>
          <w:tcPr>
            <w:tcW w:w="2952" w:type="dxa"/>
          </w:tcPr>
          <w:p w14:paraId="2DD64F59" w14:textId="77777777" w:rsidR="002E5C20" w:rsidRPr="002E5C20" w:rsidRDefault="002E5C20" w:rsidP="002E5C20">
            <w:pPr>
              <w:rPr>
                <w:sz w:val="14"/>
                <w:szCs w:val="14"/>
              </w:rPr>
            </w:pPr>
            <w:r w:rsidRPr="002E5C20">
              <w:rPr>
                <w:sz w:val="14"/>
                <w:szCs w:val="14"/>
              </w:rPr>
              <w:t>CXLII.2915,2917,2919,2921,2923,2925,2927</w:t>
            </w:r>
          </w:p>
        </w:tc>
        <w:tc>
          <w:tcPr>
            <w:tcW w:w="1035" w:type="dxa"/>
          </w:tcPr>
          <w:p w14:paraId="11AED9E2" w14:textId="77777777" w:rsidR="002E5C20" w:rsidRPr="002E5C20" w:rsidRDefault="002E5C20" w:rsidP="002E5C20">
            <w:pPr>
              <w:rPr>
                <w:sz w:val="14"/>
                <w:szCs w:val="14"/>
              </w:rPr>
            </w:pPr>
            <w:r w:rsidRPr="002E5C20">
              <w:rPr>
                <w:sz w:val="14"/>
                <w:szCs w:val="14"/>
              </w:rPr>
              <w:t>Adopted</w:t>
            </w:r>
          </w:p>
        </w:tc>
        <w:tc>
          <w:tcPr>
            <w:tcW w:w="540" w:type="dxa"/>
          </w:tcPr>
          <w:p w14:paraId="7BE970B0"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5951BFA" w14:textId="77777777" w:rsidR="002E5C20" w:rsidRPr="002E5C20" w:rsidRDefault="002E5C20" w:rsidP="002E5C20">
            <w:pPr>
              <w:jc w:val="center"/>
              <w:rPr>
                <w:sz w:val="14"/>
                <w:szCs w:val="14"/>
              </w:rPr>
            </w:pPr>
            <w:r w:rsidRPr="002E5C20">
              <w:rPr>
                <w:sz w:val="14"/>
                <w:szCs w:val="14"/>
              </w:rPr>
              <w:t>1125</w:t>
            </w:r>
          </w:p>
        </w:tc>
      </w:tr>
      <w:tr w:rsidR="002E5C20" w:rsidRPr="002E5C20" w14:paraId="33E9F63C" w14:textId="77777777" w:rsidTr="00E2553E">
        <w:trPr>
          <w:cantSplit/>
          <w:jc w:val="center"/>
        </w:trPr>
        <w:tc>
          <w:tcPr>
            <w:tcW w:w="540" w:type="dxa"/>
            <w:vAlign w:val="center"/>
          </w:tcPr>
          <w:p w14:paraId="531D07BC" w14:textId="77777777" w:rsidR="002E5C20" w:rsidRPr="002E5C20" w:rsidRDefault="002E5C20" w:rsidP="002E5C20">
            <w:pPr>
              <w:jc w:val="center"/>
              <w:rPr>
                <w:b/>
                <w:sz w:val="14"/>
                <w:szCs w:val="14"/>
              </w:rPr>
            </w:pPr>
          </w:p>
        </w:tc>
        <w:tc>
          <w:tcPr>
            <w:tcW w:w="2952" w:type="dxa"/>
          </w:tcPr>
          <w:p w14:paraId="1BBE963C" w14:textId="77777777" w:rsidR="002E5C20" w:rsidRPr="002E5C20" w:rsidRDefault="002E5C20" w:rsidP="002E5C20">
            <w:pPr>
              <w:rPr>
                <w:sz w:val="14"/>
                <w:szCs w:val="14"/>
              </w:rPr>
            </w:pPr>
            <w:r w:rsidRPr="002E5C20">
              <w:rPr>
                <w:sz w:val="14"/>
                <w:szCs w:val="14"/>
              </w:rPr>
              <w:t>CXLII.2929,2931,2933,3101,3103,3105,3107</w:t>
            </w:r>
          </w:p>
        </w:tc>
        <w:tc>
          <w:tcPr>
            <w:tcW w:w="1035" w:type="dxa"/>
          </w:tcPr>
          <w:p w14:paraId="79963497" w14:textId="77777777" w:rsidR="002E5C20" w:rsidRPr="002E5C20" w:rsidRDefault="002E5C20" w:rsidP="002E5C20">
            <w:pPr>
              <w:rPr>
                <w:sz w:val="14"/>
                <w:szCs w:val="14"/>
              </w:rPr>
            </w:pPr>
            <w:r w:rsidRPr="002E5C20">
              <w:rPr>
                <w:sz w:val="14"/>
                <w:szCs w:val="14"/>
              </w:rPr>
              <w:t>Adopted</w:t>
            </w:r>
          </w:p>
        </w:tc>
        <w:tc>
          <w:tcPr>
            <w:tcW w:w="540" w:type="dxa"/>
          </w:tcPr>
          <w:p w14:paraId="126C78EC"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6667B725" w14:textId="77777777" w:rsidR="002E5C20" w:rsidRPr="002E5C20" w:rsidRDefault="002E5C20" w:rsidP="002E5C20">
            <w:pPr>
              <w:jc w:val="center"/>
              <w:rPr>
                <w:sz w:val="14"/>
                <w:szCs w:val="14"/>
              </w:rPr>
            </w:pPr>
            <w:r w:rsidRPr="002E5C20">
              <w:rPr>
                <w:sz w:val="14"/>
                <w:szCs w:val="14"/>
              </w:rPr>
              <w:t>1125</w:t>
            </w:r>
          </w:p>
        </w:tc>
      </w:tr>
      <w:tr w:rsidR="002E5C20" w:rsidRPr="002E5C20" w14:paraId="080C5C89" w14:textId="77777777" w:rsidTr="00E2553E">
        <w:trPr>
          <w:cantSplit/>
          <w:jc w:val="center"/>
        </w:trPr>
        <w:tc>
          <w:tcPr>
            <w:tcW w:w="540" w:type="dxa"/>
            <w:vAlign w:val="center"/>
          </w:tcPr>
          <w:p w14:paraId="319835F0" w14:textId="77777777" w:rsidR="002E5C20" w:rsidRPr="002E5C20" w:rsidRDefault="002E5C20" w:rsidP="002E5C20">
            <w:pPr>
              <w:jc w:val="center"/>
              <w:rPr>
                <w:b/>
                <w:sz w:val="14"/>
                <w:szCs w:val="14"/>
              </w:rPr>
            </w:pPr>
          </w:p>
        </w:tc>
        <w:tc>
          <w:tcPr>
            <w:tcW w:w="2952" w:type="dxa"/>
          </w:tcPr>
          <w:p w14:paraId="3759FF5F" w14:textId="77777777" w:rsidR="002E5C20" w:rsidRPr="002E5C20" w:rsidRDefault="002E5C20" w:rsidP="002E5C20">
            <w:pPr>
              <w:rPr>
                <w:sz w:val="14"/>
                <w:szCs w:val="14"/>
              </w:rPr>
            </w:pPr>
            <w:r w:rsidRPr="002E5C20">
              <w:rPr>
                <w:sz w:val="14"/>
                <w:szCs w:val="14"/>
              </w:rPr>
              <w:t>CXLII.3109,3111,3113,3115,3117,3119,3121</w:t>
            </w:r>
          </w:p>
        </w:tc>
        <w:tc>
          <w:tcPr>
            <w:tcW w:w="1035" w:type="dxa"/>
          </w:tcPr>
          <w:p w14:paraId="12A6A86C" w14:textId="77777777" w:rsidR="002E5C20" w:rsidRPr="002E5C20" w:rsidRDefault="002E5C20" w:rsidP="002E5C20">
            <w:pPr>
              <w:rPr>
                <w:sz w:val="14"/>
                <w:szCs w:val="14"/>
              </w:rPr>
            </w:pPr>
            <w:r w:rsidRPr="002E5C20">
              <w:rPr>
                <w:sz w:val="14"/>
                <w:szCs w:val="14"/>
              </w:rPr>
              <w:t>Adopted</w:t>
            </w:r>
          </w:p>
        </w:tc>
        <w:tc>
          <w:tcPr>
            <w:tcW w:w="540" w:type="dxa"/>
          </w:tcPr>
          <w:p w14:paraId="1E97E099"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3900B40" w14:textId="77777777" w:rsidR="002E5C20" w:rsidRPr="002E5C20" w:rsidRDefault="002E5C20" w:rsidP="002E5C20">
            <w:pPr>
              <w:jc w:val="center"/>
              <w:rPr>
                <w:sz w:val="14"/>
                <w:szCs w:val="14"/>
              </w:rPr>
            </w:pPr>
            <w:r w:rsidRPr="002E5C20">
              <w:rPr>
                <w:sz w:val="14"/>
                <w:szCs w:val="14"/>
              </w:rPr>
              <w:t>1125</w:t>
            </w:r>
          </w:p>
        </w:tc>
      </w:tr>
      <w:tr w:rsidR="002E5C20" w:rsidRPr="002E5C20" w14:paraId="122E2C12" w14:textId="77777777" w:rsidTr="00E2553E">
        <w:trPr>
          <w:cantSplit/>
          <w:jc w:val="center"/>
        </w:trPr>
        <w:tc>
          <w:tcPr>
            <w:tcW w:w="540" w:type="dxa"/>
            <w:vAlign w:val="center"/>
          </w:tcPr>
          <w:p w14:paraId="5D46B5C8" w14:textId="77777777" w:rsidR="002E5C20" w:rsidRPr="002E5C20" w:rsidRDefault="002E5C20" w:rsidP="002E5C20">
            <w:pPr>
              <w:jc w:val="center"/>
              <w:rPr>
                <w:b/>
                <w:sz w:val="14"/>
                <w:szCs w:val="14"/>
              </w:rPr>
            </w:pPr>
          </w:p>
        </w:tc>
        <w:tc>
          <w:tcPr>
            <w:tcW w:w="2952" w:type="dxa"/>
          </w:tcPr>
          <w:p w14:paraId="7CB89477" w14:textId="77777777" w:rsidR="002E5C20" w:rsidRPr="002E5C20" w:rsidRDefault="002E5C20" w:rsidP="002E5C20">
            <w:pPr>
              <w:rPr>
                <w:sz w:val="14"/>
                <w:szCs w:val="14"/>
              </w:rPr>
            </w:pPr>
            <w:r w:rsidRPr="002E5C20">
              <w:rPr>
                <w:sz w:val="14"/>
                <w:szCs w:val="14"/>
              </w:rPr>
              <w:t>CXLII.3123,3125,3127,3129,3131,3301,3303</w:t>
            </w:r>
          </w:p>
        </w:tc>
        <w:tc>
          <w:tcPr>
            <w:tcW w:w="1035" w:type="dxa"/>
          </w:tcPr>
          <w:p w14:paraId="50249F20" w14:textId="77777777" w:rsidR="002E5C20" w:rsidRPr="002E5C20" w:rsidRDefault="002E5C20" w:rsidP="002E5C20">
            <w:pPr>
              <w:rPr>
                <w:sz w:val="14"/>
                <w:szCs w:val="14"/>
              </w:rPr>
            </w:pPr>
            <w:r w:rsidRPr="002E5C20">
              <w:rPr>
                <w:sz w:val="14"/>
                <w:szCs w:val="14"/>
              </w:rPr>
              <w:t>Adopted</w:t>
            </w:r>
          </w:p>
        </w:tc>
        <w:tc>
          <w:tcPr>
            <w:tcW w:w="540" w:type="dxa"/>
          </w:tcPr>
          <w:p w14:paraId="27F97F3E"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29934797" w14:textId="77777777" w:rsidR="002E5C20" w:rsidRPr="002E5C20" w:rsidRDefault="002E5C20" w:rsidP="002E5C20">
            <w:pPr>
              <w:jc w:val="center"/>
              <w:rPr>
                <w:sz w:val="14"/>
                <w:szCs w:val="14"/>
              </w:rPr>
            </w:pPr>
            <w:r w:rsidRPr="002E5C20">
              <w:rPr>
                <w:sz w:val="14"/>
                <w:szCs w:val="14"/>
              </w:rPr>
              <w:t>1125</w:t>
            </w:r>
          </w:p>
        </w:tc>
      </w:tr>
      <w:tr w:rsidR="002E5C20" w:rsidRPr="002E5C20" w14:paraId="074695BD" w14:textId="77777777" w:rsidTr="00E2553E">
        <w:trPr>
          <w:cantSplit/>
          <w:jc w:val="center"/>
        </w:trPr>
        <w:tc>
          <w:tcPr>
            <w:tcW w:w="540" w:type="dxa"/>
            <w:vAlign w:val="center"/>
          </w:tcPr>
          <w:p w14:paraId="105D7B92" w14:textId="77777777" w:rsidR="002E5C20" w:rsidRPr="002E5C20" w:rsidRDefault="002E5C20" w:rsidP="002E5C20">
            <w:pPr>
              <w:jc w:val="center"/>
              <w:rPr>
                <w:b/>
                <w:sz w:val="14"/>
                <w:szCs w:val="14"/>
              </w:rPr>
            </w:pPr>
          </w:p>
        </w:tc>
        <w:tc>
          <w:tcPr>
            <w:tcW w:w="2952" w:type="dxa"/>
          </w:tcPr>
          <w:p w14:paraId="6D5A3906" w14:textId="77777777" w:rsidR="002E5C20" w:rsidRPr="002E5C20" w:rsidRDefault="002E5C20" w:rsidP="002E5C20">
            <w:pPr>
              <w:rPr>
                <w:sz w:val="14"/>
                <w:szCs w:val="14"/>
              </w:rPr>
            </w:pPr>
            <w:r w:rsidRPr="002E5C20">
              <w:rPr>
                <w:sz w:val="14"/>
                <w:szCs w:val="14"/>
              </w:rPr>
              <w:t>CXLII.3305,3307,3309,3311,3313,3501,3503</w:t>
            </w:r>
          </w:p>
        </w:tc>
        <w:tc>
          <w:tcPr>
            <w:tcW w:w="1035" w:type="dxa"/>
          </w:tcPr>
          <w:p w14:paraId="394A82BB" w14:textId="77777777" w:rsidR="002E5C20" w:rsidRPr="002E5C20" w:rsidRDefault="002E5C20" w:rsidP="002E5C20">
            <w:pPr>
              <w:rPr>
                <w:sz w:val="14"/>
                <w:szCs w:val="14"/>
              </w:rPr>
            </w:pPr>
            <w:r w:rsidRPr="002E5C20">
              <w:rPr>
                <w:sz w:val="14"/>
                <w:szCs w:val="14"/>
              </w:rPr>
              <w:t>Adopted</w:t>
            </w:r>
          </w:p>
        </w:tc>
        <w:tc>
          <w:tcPr>
            <w:tcW w:w="540" w:type="dxa"/>
          </w:tcPr>
          <w:p w14:paraId="7A861AF8"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5C59089" w14:textId="77777777" w:rsidR="002E5C20" w:rsidRPr="002E5C20" w:rsidRDefault="002E5C20" w:rsidP="002E5C20">
            <w:pPr>
              <w:jc w:val="center"/>
              <w:rPr>
                <w:sz w:val="14"/>
                <w:szCs w:val="14"/>
              </w:rPr>
            </w:pPr>
            <w:r w:rsidRPr="002E5C20">
              <w:rPr>
                <w:sz w:val="14"/>
                <w:szCs w:val="14"/>
              </w:rPr>
              <w:t>1125</w:t>
            </w:r>
          </w:p>
        </w:tc>
      </w:tr>
      <w:tr w:rsidR="002E5C20" w:rsidRPr="002E5C20" w14:paraId="0DEDE707" w14:textId="77777777" w:rsidTr="00E2553E">
        <w:trPr>
          <w:cantSplit/>
          <w:jc w:val="center"/>
        </w:trPr>
        <w:tc>
          <w:tcPr>
            <w:tcW w:w="540" w:type="dxa"/>
            <w:vAlign w:val="center"/>
          </w:tcPr>
          <w:p w14:paraId="39EB2F74" w14:textId="77777777" w:rsidR="002E5C20" w:rsidRPr="002E5C20" w:rsidRDefault="002E5C20" w:rsidP="002E5C20">
            <w:pPr>
              <w:jc w:val="center"/>
              <w:rPr>
                <w:b/>
                <w:sz w:val="14"/>
                <w:szCs w:val="14"/>
              </w:rPr>
            </w:pPr>
          </w:p>
        </w:tc>
        <w:tc>
          <w:tcPr>
            <w:tcW w:w="2952" w:type="dxa"/>
          </w:tcPr>
          <w:p w14:paraId="0E884D09" w14:textId="77777777" w:rsidR="002E5C20" w:rsidRPr="002E5C20" w:rsidRDefault="002E5C20" w:rsidP="002E5C20">
            <w:pPr>
              <w:rPr>
                <w:sz w:val="14"/>
                <w:szCs w:val="14"/>
              </w:rPr>
            </w:pPr>
            <w:r w:rsidRPr="002E5C20">
              <w:rPr>
                <w:sz w:val="14"/>
                <w:szCs w:val="14"/>
              </w:rPr>
              <w:t>CXLII.3505,3507,3509,3511,3513,3515,3517</w:t>
            </w:r>
          </w:p>
        </w:tc>
        <w:tc>
          <w:tcPr>
            <w:tcW w:w="1035" w:type="dxa"/>
          </w:tcPr>
          <w:p w14:paraId="1E000838" w14:textId="77777777" w:rsidR="002E5C20" w:rsidRPr="002E5C20" w:rsidRDefault="002E5C20" w:rsidP="002E5C20">
            <w:pPr>
              <w:rPr>
                <w:sz w:val="14"/>
                <w:szCs w:val="14"/>
              </w:rPr>
            </w:pPr>
            <w:r w:rsidRPr="002E5C20">
              <w:rPr>
                <w:sz w:val="14"/>
                <w:szCs w:val="14"/>
              </w:rPr>
              <w:t>Adopted</w:t>
            </w:r>
          </w:p>
        </w:tc>
        <w:tc>
          <w:tcPr>
            <w:tcW w:w="540" w:type="dxa"/>
          </w:tcPr>
          <w:p w14:paraId="02481DCB"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23ABB93C" w14:textId="77777777" w:rsidR="002E5C20" w:rsidRPr="002E5C20" w:rsidRDefault="002E5C20" w:rsidP="002E5C20">
            <w:pPr>
              <w:jc w:val="center"/>
              <w:rPr>
                <w:sz w:val="14"/>
                <w:szCs w:val="14"/>
              </w:rPr>
            </w:pPr>
            <w:r w:rsidRPr="002E5C20">
              <w:rPr>
                <w:sz w:val="14"/>
                <w:szCs w:val="14"/>
              </w:rPr>
              <w:t>1125</w:t>
            </w:r>
          </w:p>
        </w:tc>
      </w:tr>
      <w:tr w:rsidR="002E5C20" w:rsidRPr="002E5C20" w14:paraId="6595830C" w14:textId="77777777" w:rsidTr="00E2553E">
        <w:trPr>
          <w:cantSplit/>
          <w:jc w:val="center"/>
        </w:trPr>
        <w:tc>
          <w:tcPr>
            <w:tcW w:w="540" w:type="dxa"/>
            <w:vAlign w:val="center"/>
          </w:tcPr>
          <w:p w14:paraId="7AC4B2CF" w14:textId="77777777" w:rsidR="002E5C20" w:rsidRPr="002E5C20" w:rsidRDefault="002E5C20" w:rsidP="002E5C20">
            <w:pPr>
              <w:jc w:val="center"/>
              <w:rPr>
                <w:b/>
                <w:sz w:val="14"/>
                <w:szCs w:val="14"/>
              </w:rPr>
            </w:pPr>
          </w:p>
        </w:tc>
        <w:tc>
          <w:tcPr>
            <w:tcW w:w="2952" w:type="dxa"/>
          </w:tcPr>
          <w:p w14:paraId="670CA309" w14:textId="77777777" w:rsidR="002E5C20" w:rsidRPr="002E5C20" w:rsidRDefault="002E5C20" w:rsidP="002E5C20">
            <w:pPr>
              <w:rPr>
                <w:sz w:val="14"/>
                <w:szCs w:val="14"/>
              </w:rPr>
            </w:pPr>
            <w:r w:rsidRPr="002E5C20">
              <w:rPr>
                <w:sz w:val="14"/>
                <w:szCs w:val="14"/>
              </w:rPr>
              <w:t>CXLII.3701,3703,3705,3707,3709,3711,3713</w:t>
            </w:r>
          </w:p>
        </w:tc>
        <w:tc>
          <w:tcPr>
            <w:tcW w:w="1035" w:type="dxa"/>
          </w:tcPr>
          <w:p w14:paraId="6AD78993" w14:textId="77777777" w:rsidR="002E5C20" w:rsidRPr="002E5C20" w:rsidRDefault="002E5C20" w:rsidP="002E5C20">
            <w:pPr>
              <w:rPr>
                <w:sz w:val="14"/>
                <w:szCs w:val="14"/>
              </w:rPr>
            </w:pPr>
            <w:r w:rsidRPr="002E5C20">
              <w:rPr>
                <w:sz w:val="14"/>
                <w:szCs w:val="14"/>
              </w:rPr>
              <w:t>Adopted</w:t>
            </w:r>
          </w:p>
        </w:tc>
        <w:tc>
          <w:tcPr>
            <w:tcW w:w="540" w:type="dxa"/>
          </w:tcPr>
          <w:p w14:paraId="69C5CF86"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64B74316" w14:textId="77777777" w:rsidR="002E5C20" w:rsidRPr="002E5C20" w:rsidRDefault="002E5C20" w:rsidP="002E5C20">
            <w:pPr>
              <w:jc w:val="center"/>
              <w:rPr>
                <w:sz w:val="14"/>
                <w:szCs w:val="14"/>
              </w:rPr>
            </w:pPr>
            <w:r w:rsidRPr="002E5C20">
              <w:rPr>
                <w:sz w:val="14"/>
                <w:szCs w:val="14"/>
              </w:rPr>
              <w:t>1125</w:t>
            </w:r>
          </w:p>
        </w:tc>
      </w:tr>
      <w:tr w:rsidR="002E5C20" w:rsidRPr="002E5C20" w14:paraId="0EAEB228" w14:textId="77777777" w:rsidTr="00E2553E">
        <w:trPr>
          <w:cantSplit/>
          <w:jc w:val="center"/>
        </w:trPr>
        <w:tc>
          <w:tcPr>
            <w:tcW w:w="540" w:type="dxa"/>
            <w:vAlign w:val="center"/>
          </w:tcPr>
          <w:p w14:paraId="33D15E51" w14:textId="77777777" w:rsidR="002E5C20" w:rsidRPr="002E5C20" w:rsidRDefault="002E5C20" w:rsidP="002E5C20">
            <w:pPr>
              <w:jc w:val="center"/>
              <w:rPr>
                <w:b/>
                <w:sz w:val="14"/>
                <w:szCs w:val="14"/>
              </w:rPr>
            </w:pPr>
          </w:p>
        </w:tc>
        <w:tc>
          <w:tcPr>
            <w:tcW w:w="2952" w:type="dxa"/>
          </w:tcPr>
          <w:p w14:paraId="021C260B" w14:textId="77777777" w:rsidR="002E5C20" w:rsidRPr="002E5C20" w:rsidRDefault="002E5C20" w:rsidP="002E5C20">
            <w:pPr>
              <w:rPr>
                <w:sz w:val="14"/>
                <w:szCs w:val="14"/>
              </w:rPr>
            </w:pPr>
            <w:r w:rsidRPr="002E5C20">
              <w:rPr>
                <w:sz w:val="14"/>
                <w:szCs w:val="14"/>
              </w:rPr>
              <w:t>CXLII.3715,3717,3719,3721,3901,3903,3905</w:t>
            </w:r>
          </w:p>
        </w:tc>
        <w:tc>
          <w:tcPr>
            <w:tcW w:w="1035" w:type="dxa"/>
          </w:tcPr>
          <w:p w14:paraId="0CEC1498" w14:textId="77777777" w:rsidR="002E5C20" w:rsidRPr="002E5C20" w:rsidRDefault="002E5C20" w:rsidP="002E5C20">
            <w:pPr>
              <w:rPr>
                <w:sz w:val="14"/>
                <w:szCs w:val="14"/>
              </w:rPr>
            </w:pPr>
            <w:r w:rsidRPr="002E5C20">
              <w:rPr>
                <w:sz w:val="14"/>
                <w:szCs w:val="14"/>
              </w:rPr>
              <w:t>Adopted</w:t>
            </w:r>
          </w:p>
        </w:tc>
        <w:tc>
          <w:tcPr>
            <w:tcW w:w="540" w:type="dxa"/>
          </w:tcPr>
          <w:p w14:paraId="57DEBF38"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175ABA6D" w14:textId="77777777" w:rsidR="002E5C20" w:rsidRPr="002E5C20" w:rsidRDefault="002E5C20" w:rsidP="002E5C20">
            <w:pPr>
              <w:jc w:val="center"/>
              <w:rPr>
                <w:sz w:val="14"/>
                <w:szCs w:val="14"/>
              </w:rPr>
            </w:pPr>
            <w:r w:rsidRPr="002E5C20">
              <w:rPr>
                <w:sz w:val="14"/>
                <w:szCs w:val="14"/>
              </w:rPr>
              <w:t>1125</w:t>
            </w:r>
          </w:p>
        </w:tc>
      </w:tr>
      <w:tr w:rsidR="002E5C20" w:rsidRPr="002E5C20" w14:paraId="42B5CCAD" w14:textId="77777777" w:rsidTr="00E2553E">
        <w:trPr>
          <w:cantSplit/>
          <w:jc w:val="center"/>
        </w:trPr>
        <w:tc>
          <w:tcPr>
            <w:tcW w:w="540" w:type="dxa"/>
            <w:vAlign w:val="center"/>
          </w:tcPr>
          <w:p w14:paraId="5EF551BE" w14:textId="77777777" w:rsidR="002E5C20" w:rsidRPr="002E5C20" w:rsidRDefault="002E5C20" w:rsidP="002E5C20">
            <w:pPr>
              <w:jc w:val="center"/>
              <w:rPr>
                <w:b/>
                <w:sz w:val="14"/>
                <w:szCs w:val="14"/>
              </w:rPr>
            </w:pPr>
          </w:p>
        </w:tc>
        <w:tc>
          <w:tcPr>
            <w:tcW w:w="2952" w:type="dxa"/>
          </w:tcPr>
          <w:p w14:paraId="044DBC1F" w14:textId="77777777" w:rsidR="002E5C20" w:rsidRPr="002E5C20" w:rsidRDefault="002E5C20" w:rsidP="002E5C20">
            <w:pPr>
              <w:rPr>
                <w:sz w:val="14"/>
                <w:szCs w:val="14"/>
              </w:rPr>
            </w:pPr>
            <w:r w:rsidRPr="002E5C20">
              <w:rPr>
                <w:sz w:val="14"/>
                <w:szCs w:val="14"/>
              </w:rPr>
              <w:t>CXLII.3907,3909,4101,4103,4105,4107</w:t>
            </w:r>
          </w:p>
        </w:tc>
        <w:tc>
          <w:tcPr>
            <w:tcW w:w="1035" w:type="dxa"/>
            <w:vAlign w:val="bottom"/>
          </w:tcPr>
          <w:p w14:paraId="3536996D" w14:textId="77777777" w:rsidR="002E5C20" w:rsidRPr="002E5C20" w:rsidRDefault="002E5C20" w:rsidP="002E5C20">
            <w:pPr>
              <w:rPr>
                <w:sz w:val="14"/>
                <w:szCs w:val="14"/>
              </w:rPr>
            </w:pPr>
            <w:r w:rsidRPr="002E5C20">
              <w:rPr>
                <w:sz w:val="14"/>
                <w:szCs w:val="14"/>
              </w:rPr>
              <w:t>Adopted</w:t>
            </w:r>
          </w:p>
        </w:tc>
        <w:tc>
          <w:tcPr>
            <w:tcW w:w="540" w:type="dxa"/>
            <w:vAlign w:val="bottom"/>
          </w:tcPr>
          <w:p w14:paraId="0AA8ABDD"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3D5F8C8" w14:textId="77777777" w:rsidR="002E5C20" w:rsidRPr="002E5C20" w:rsidRDefault="002E5C20" w:rsidP="002E5C20">
            <w:pPr>
              <w:jc w:val="center"/>
              <w:rPr>
                <w:sz w:val="14"/>
                <w:szCs w:val="14"/>
              </w:rPr>
            </w:pPr>
            <w:r w:rsidRPr="002E5C20">
              <w:rPr>
                <w:sz w:val="14"/>
                <w:szCs w:val="14"/>
              </w:rPr>
              <w:t>1125</w:t>
            </w:r>
          </w:p>
        </w:tc>
      </w:tr>
      <w:tr w:rsidR="002E5C20" w:rsidRPr="002E5C20" w14:paraId="2F48D98C" w14:textId="77777777" w:rsidTr="00E2553E">
        <w:trPr>
          <w:cantSplit/>
          <w:jc w:val="center"/>
        </w:trPr>
        <w:tc>
          <w:tcPr>
            <w:tcW w:w="540" w:type="dxa"/>
            <w:vAlign w:val="center"/>
          </w:tcPr>
          <w:p w14:paraId="5379CF48" w14:textId="77777777" w:rsidR="002E5C20" w:rsidRPr="002E5C20" w:rsidRDefault="002E5C20" w:rsidP="002E5C20">
            <w:pPr>
              <w:jc w:val="center"/>
              <w:rPr>
                <w:b/>
                <w:sz w:val="14"/>
                <w:szCs w:val="14"/>
              </w:rPr>
            </w:pPr>
          </w:p>
        </w:tc>
        <w:tc>
          <w:tcPr>
            <w:tcW w:w="2952" w:type="dxa"/>
          </w:tcPr>
          <w:p w14:paraId="0311CD1C" w14:textId="77777777" w:rsidR="002E5C20" w:rsidRPr="002E5C20" w:rsidRDefault="002E5C20" w:rsidP="002E5C20">
            <w:pPr>
              <w:rPr>
                <w:sz w:val="14"/>
                <w:szCs w:val="14"/>
              </w:rPr>
            </w:pPr>
            <w:r w:rsidRPr="002E5C20">
              <w:rPr>
                <w:sz w:val="14"/>
                <w:szCs w:val="14"/>
              </w:rPr>
              <w:t>CXLVI.303,315,317,319</w:t>
            </w:r>
          </w:p>
        </w:tc>
        <w:tc>
          <w:tcPr>
            <w:tcW w:w="1035" w:type="dxa"/>
            <w:vAlign w:val="bottom"/>
          </w:tcPr>
          <w:p w14:paraId="5CF65761" w14:textId="77777777" w:rsidR="002E5C20" w:rsidRPr="002E5C20" w:rsidRDefault="002E5C20" w:rsidP="002E5C20">
            <w:pPr>
              <w:rPr>
                <w:sz w:val="14"/>
                <w:szCs w:val="14"/>
              </w:rPr>
            </w:pPr>
            <w:r w:rsidRPr="002E5C20">
              <w:rPr>
                <w:sz w:val="14"/>
                <w:szCs w:val="14"/>
              </w:rPr>
              <w:t>Amended</w:t>
            </w:r>
          </w:p>
        </w:tc>
        <w:tc>
          <w:tcPr>
            <w:tcW w:w="540" w:type="dxa"/>
            <w:vAlign w:val="bottom"/>
          </w:tcPr>
          <w:p w14:paraId="71830485"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A5162D1" w14:textId="77777777" w:rsidR="002E5C20" w:rsidRPr="002E5C20" w:rsidRDefault="002E5C20" w:rsidP="002E5C20">
            <w:pPr>
              <w:jc w:val="center"/>
              <w:rPr>
                <w:sz w:val="14"/>
                <w:szCs w:val="14"/>
              </w:rPr>
            </w:pPr>
            <w:r w:rsidRPr="002E5C20">
              <w:rPr>
                <w:sz w:val="14"/>
                <w:szCs w:val="14"/>
              </w:rPr>
              <w:t>1167</w:t>
            </w:r>
          </w:p>
        </w:tc>
      </w:tr>
      <w:tr w:rsidR="002E5C20" w:rsidRPr="002E5C20" w14:paraId="46D7C12A" w14:textId="77777777" w:rsidTr="00E2553E">
        <w:trPr>
          <w:cantSplit/>
          <w:jc w:val="center"/>
        </w:trPr>
        <w:tc>
          <w:tcPr>
            <w:tcW w:w="540" w:type="dxa"/>
            <w:vAlign w:val="center"/>
          </w:tcPr>
          <w:p w14:paraId="18CE9FBC" w14:textId="77777777" w:rsidR="002E5C20" w:rsidRPr="002E5C20" w:rsidRDefault="002E5C20" w:rsidP="002E5C20">
            <w:pPr>
              <w:jc w:val="center"/>
              <w:rPr>
                <w:b/>
                <w:sz w:val="14"/>
                <w:szCs w:val="14"/>
              </w:rPr>
            </w:pPr>
          </w:p>
        </w:tc>
        <w:tc>
          <w:tcPr>
            <w:tcW w:w="2952" w:type="dxa"/>
          </w:tcPr>
          <w:p w14:paraId="49D2BAE6" w14:textId="77777777" w:rsidR="002E5C20" w:rsidRPr="002E5C20" w:rsidRDefault="002E5C20" w:rsidP="002E5C20">
            <w:pPr>
              <w:rPr>
                <w:sz w:val="14"/>
                <w:szCs w:val="14"/>
              </w:rPr>
            </w:pPr>
            <w:r w:rsidRPr="002E5C20">
              <w:rPr>
                <w:sz w:val="14"/>
                <w:szCs w:val="14"/>
              </w:rPr>
              <w:t>CXLVI.343,345,347</w:t>
            </w:r>
          </w:p>
        </w:tc>
        <w:tc>
          <w:tcPr>
            <w:tcW w:w="1035" w:type="dxa"/>
            <w:vAlign w:val="bottom"/>
          </w:tcPr>
          <w:p w14:paraId="3458EDF6" w14:textId="77777777" w:rsidR="002E5C20" w:rsidRPr="002E5C20" w:rsidRDefault="002E5C20" w:rsidP="002E5C20">
            <w:pPr>
              <w:rPr>
                <w:sz w:val="14"/>
                <w:szCs w:val="14"/>
              </w:rPr>
            </w:pPr>
            <w:r w:rsidRPr="002E5C20">
              <w:rPr>
                <w:sz w:val="14"/>
                <w:szCs w:val="14"/>
              </w:rPr>
              <w:t>Adopted</w:t>
            </w:r>
          </w:p>
        </w:tc>
        <w:tc>
          <w:tcPr>
            <w:tcW w:w="540" w:type="dxa"/>
            <w:vAlign w:val="bottom"/>
          </w:tcPr>
          <w:p w14:paraId="52ADB921"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6DA3FAC1" w14:textId="77777777" w:rsidR="002E5C20" w:rsidRPr="002E5C20" w:rsidRDefault="002E5C20" w:rsidP="002E5C20">
            <w:pPr>
              <w:jc w:val="center"/>
              <w:rPr>
                <w:sz w:val="14"/>
                <w:szCs w:val="14"/>
              </w:rPr>
            </w:pPr>
            <w:r w:rsidRPr="002E5C20">
              <w:rPr>
                <w:sz w:val="14"/>
                <w:szCs w:val="14"/>
              </w:rPr>
              <w:t>1167</w:t>
            </w:r>
          </w:p>
        </w:tc>
      </w:tr>
      <w:tr w:rsidR="002E5C20" w:rsidRPr="002E5C20" w14:paraId="5B1636EE" w14:textId="77777777" w:rsidTr="00E2553E">
        <w:trPr>
          <w:cantSplit/>
          <w:jc w:val="center"/>
        </w:trPr>
        <w:tc>
          <w:tcPr>
            <w:tcW w:w="540" w:type="dxa"/>
            <w:vAlign w:val="center"/>
          </w:tcPr>
          <w:p w14:paraId="5E1A3642" w14:textId="77777777" w:rsidR="002E5C20" w:rsidRPr="002E5C20" w:rsidRDefault="002E5C20" w:rsidP="002E5C20">
            <w:pPr>
              <w:jc w:val="center"/>
              <w:rPr>
                <w:b/>
                <w:sz w:val="14"/>
                <w:szCs w:val="14"/>
              </w:rPr>
            </w:pPr>
          </w:p>
        </w:tc>
        <w:tc>
          <w:tcPr>
            <w:tcW w:w="2952" w:type="dxa"/>
            <w:vAlign w:val="bottom"/>
          </w:tcPr>
          <w:p w14:paraId="2EA05F30" w14:textId="77777777" w:rsidR="002E5C20" w:rsidRPr="002E5C20" w:rsidRDefault="002E5C20" w:rsidP="002E5C20">
            <w:pPr>
              <w:rPr>
                <w:sz w:val="14"/>
                <w:szCs w:val="14"/>
              </w:rPr>
            </w:pPr>
            <w:r w:rsidRPr="002E5C20">
              <w:rPr>
                <w:sz w:val="14"/>
                <w:szCs w:val="14"/>
              </w:rPr>
              <w:t>CXLVII.301,307</w:t>
            </w:r>
          </w:p>
        </w:tc>
        <w:tc>
          <w:tcPr>
            <w:tcW w:w="1035" w:type="dxa"/>
            <w:vAlign w:val="bottom"/>
          </w:tcPr>
          <w:p w14:paraId="59708CC7" w14:textId="77777777" w:rsidR="002E5C20" w:rsidRPr="002E5C20" w:rsidRDefault="002E5C20" w:rsidP="002E5C20">
            <w:pPr>
              <w:rPr>
                <w:sz w:val="14"/>
                <w:szCs w:val="14"/>
              </w:rPr>
            </w:pPr>
            <w:r w:rsidRPr="002E5C20">
              <w:rPr>
                <w:sz w:val="14"/>
                <w:szCs w:val="14"/>
              </w:rPr>
              <w:t>Amended</w:t>
            </w:r>
          </w:p>
        </w:tc>
        <w:tc>
          <w:tcPr>
            <w:tcW w:w="540" w:type="dxa"/>
            <w:vAlign w:val="bottom"/>
          </w:tcPr>
          <w:p w14:paraId="4DD58E0D"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14B767CF" w14:textId="77777777" w:rsidR="002E5C20" w:rsidRPr="002E5C20" w:rsidRDefault="002E5C20" w:rsidP="002E5C20">
            <w:pPr>
              <w:jc w:val="center"/>
              <w:rPr>
                <w:sz w:val="14"/>
                <w:szCs w:val="14"/>
              </w:rPr>
            </w:pPr>
            <w:r w:rsidRPr="002E5C20">
              <w:rPr>
                <w:sz w:val="14"/>
                <w:szCs w:val="14"/>
              </w:rPr>
              <w:t>483</w:t>
            </w:r>
          </w:p>
        </w:tc>
      </w:tr>
      <w:tr w:rsidR="002E5C20" w:rsidRPr="002E5C20" w14:paraId="09479C3F" w14:textId="77777777" w:rsidTr="00E2553E">
        <w:trPr>
          <w:cantSplit/>
          <w:jc w:val="center"/>
        </w:trPr>
        <w:tc>
          <w:tcPr>
            <w:tcW w:w="540" w:type="dxa"/>
            <w:vAlign w:val="center"/>
          </w:tcPr>
          <w:p w14:paraId="7E463447" w14:textId="77777777" w:rsidR="002E5C20" w:rsidRPr="002E5C20" w:rsidRDefault="002E5C20" w:rsidP="002E5C20">
            <w:pPr>
              <w:jc w:val="center"/>
              <w:rPr>
                <w:b/>
                <w:sz w:val="14"/>
                <w:szCs w:val="14"/>
              </w:rPr>
            </w:pPr>
          </w:p>
        </w:tc>
        <w:tc>
          <w:tcPr>
            <w:tcW w:w="2952" w:type="dxa"/>
            <w:vAlign w:val="bottom"/>
          </w:tcPr>
          <w:p w14:paraId="6650969B" w14:textId="77777777" w:rsidR="002E5C20" w:rsidRPr="002E5C20" w:rsidRDefault="002E5C20" w:rsidP="002E5C20">
            <w:pPr>
              <w:rPr>
                <w:sz w:val="14"/>
                <w:szCs w:val="14"/>
              </w:rPr>
            </w:pPr>
            <w:r w:rsidRPr="002E5C20">
              <w:rPr>
                <w:sz w:val="14"/>
                <w:szCs w:val="14"/>
              </w:rPr>
              <w:t>CLXI.103,301,303,305,501,701,705,711,901</w:t>
            </w:r>
          </w:p>
        </w:tc>
        <w:tc>
          <w:tcPr>
            <w:tcW w:w="1035" w:type="dxa"/>
            <w:vAlign w:val="bottom"/>
          </w:tcPr>
          <w:p w14:paraId="3CAE9A3E" w14:textId="77777777" w:rsidR="002E5C20" w:rsidRPr="002E5C20" w:rsidRDefault="002E5C20" w:rsidP="002E5C20">
            <w:pPr>
              <w:rPr>
                <w:sz w:val="14"/>
                <w:szCs w:val="14"/>
              </w:rPr>
            </w:pPr>
            <w:r w:rsidRPr="002E5C20">
              <w:rPr>
                <w:sz w:val="14"/>
                <w:szCs w:val="14"/>
              </w:rPr>
              <w:t>Amended</w:t>
            </w:r>
          </w:p>
        </w:tc>
        <w:tc>
          <w:tcPr>
            <w:tcW w:w="540" w:type="dxa"/>
            <w:vAlign w:val="bottom"/>
          </w:tcPr>
          <w:p w14:paraId="115FFF83"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ADA06E7" w14:textId="77777777" w:rsidR="002E5C20" w:rsidRPr="002E5C20" w:rsidRDefault="002E5C20" w:rsidP="002E5C20">
            <w:pPr>
              <w:jc w:val="center"/>
              <w:rPr>
                <w:sz w:val="14"/>
                <w:szCs w:val="14"/>
              </w:rPr>
            </w:pPr>
            <w:r w:rsidRPr="002E5C20">
              <w:rPr>
                <w:sz w:val="14"/>
                <w:szCs w:val="14"/>
              </w:rPr>
              <w:t>24</w:t>
            </w:r>
          </w:p>
        </w:tc>
      </w:tr>
      <w:tr w:rsidR="002E5C20" w:rsidRPr="002E5C20" w14:paraId="70FE8492" w14:textId="77777777" w:rsidTr="00E2553E">
        <w:trPr>
          <w:cantSplit/>
          <w:jc w:val="center"/>
        </w:trPr>
        <w:tc>
          <w:tcPr>
            <w:tcW w:w="540" w:type="dxa"/>
            <w:vAlign w:val="center"/>
          </w:tcPr>
          <w:p w14:paraId="1B41C593" w14:textId="77777777" w:rsidR="002E5C20" w:rsidRPr="002E5C20" w:rsidRDefault="002E5C20" w:rsidP="002E5C20">
            <w:pPr>
              <w:jc w:val="center"/>
              <w:rPr>
                <w:b/>
                <w:sz w:val="14"/>
                <w:szCs w:val="14"/>
              </w:rPr>
            </w:pPr>
          </w:p>
        </w:tc>
        <w:tc>
          <w:tcPr>
            <w:tcW w:w="2952" w:type="dxa"/>
            <w:vAlign w:val="bottom"/>
          </w:tcPr>
          <w:p w14:paraId="45456414" w14:textId="77777777" w:rsidR="002E5C20" w:rsidRPr="002E5C20" w:rsidRDefault="002E5C20" w:rsidP="002E5C20">
            <w:pPr>
              <w:rPr>
                <w:sz w:val="14"/>
                <w:szCs w:val="14"/>
              </w:rPr>
            </w:pPr>
            <w:r w:rsidRPr="002E5C20">
              <w:rPr>
                <w:sz w:val="14"/>
                <w:szCs w:val="14"/>
              </w:rPr>
              <w:t>CLXI.1103,1305,1503,1507,1709,1711</w:t>
            </w:r>
          </w:p>
        </w:tc>
        <w:tc>
          <w:tcPr>
            <w:tcW w:w="1035" w:type="dxa"/>
            <w:vAlign w:val="bottom"/>
          </w:tcPr>
          <w:p w14:paraId="121D3EA4" w14:textId="77777777" w:rsidR="002E5C20" w:rsidRPr="002E5C20" w:rsidRDefault="002E5C20" w:rsidP="002E5C20">
            <w:pPr>
              <w:rPr>
                <w:sz w:val="14"/>
                <w:szCs w:val="14"/>
              </w:rPr>
            </w:pPr>
            <w:r w:rsidRPr="002E5C20">
              <w:rPr>
                <w:sz w:val="14"/>
                <w:szCs w:val="14"/>
              </w:rPr>
              <w:t>Amended</w:t>
            </w:r>
          </w:p>
        </w:tc>
        <w:tc>
          <w:tcPr>
            <w:tcW w:w="540" w:type="dxa"/>
            <w:vAlign w:val="bottom"/>
          </w:tcPr>
          <w:p w14:paraId="06F8D839"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138BB07E" w14:textId="77777777" w:rsidR="002E5C20" w:rsidRPr="002E5C20" w:rsidRDefault="002E5C20" w:rsidP="002E5C20">
            <w:pPr>
              <w:jc w:val="center"/>
              <w:rPr>
                <w:sz w:val="14"/>
                <w:szCs w:val="14"/>
              </w:rPr>
            </w:pPr>
            <w:r w:rsidRPr="002E5C20">
              <w:rPr>
                <w:sz w:val="14"/>
                <w:szCs w:val="14"/>
              </w:rPr>
              <w:t>24</w:t>
            </w:r>
          </w:p>
        </w:tc>
      </w:tr>
      <w:tr w:rsidR="002E5C20" w:rsidRPr="002E5C20" w14:paraId="716471AD" w14:textId="77777777" w:rsidTr="00E2553E">
        <w:trPr>
          <w:cantSplit/>
          <w:jc w:val="center"/>
        </w:trPr>
        <w:tc>
          <w:tcPr>
            <w:tcW w:w="540" w:type="dxa"/>
            <w:vAlign w:val="center"/>
          </w:tcPr>
          <w:p w14:paraId="6F30DB15" w14:textId="77777777" w:rsidR="002E5C20" w:rsidRPr="002E5C20" w:rsidRDefault="002E5C20" w:rsidP="002E5C20">
            <w:pPr>
              <w:jc w:val="center"/>
              <w:rPr>
                <w:b/>
                <w:sz w:val="14"/>
                <w:szCs w:val="14"/>
              </w:rPr>
            </w:pPr>
          </w:p>
        </w:tc>
        <w:tc>
          <w:tcPr>
            <w:tcW w:w="2952" w:type="dxa"/>
            <w:vAlign w:val="bottom"/>
          </w:tcPr>
          <w:p w14:paraId="4051B32F" w14:textId="77777777" w:rsidR="002E5C20" w:rsidRPr="002E5C20" w:rsidRDefault="002E5C20" w:rsidP="002E5C20">
            <w:pPr>
              <w:rPr>
                <w:sz w:val="14"/>
                <w:szCs w:val="14"/>
              </w:rPr>
            </w:pPr>
            <w:r w:rsidRPr="002E5C20">
              <w:rPr>
                <w:sz w:val="14"/>
                <w:szCs w:val="14"/>
              </w:rPr>
              <w:t>CLXI.1713.</w:t>
            </w:r>
          </w:p>
        </w:tc>
        <w:tc>
          <w:tcPr>
            <w:tcW w:w="1035" w:type="dxa"/>
            <w:vAlign w:val="bottom"/>
          </w:tcPr>
          <w:p w14:paraId="1953E3F9" w14:textId="77777777" w:rsidR="002E5C20" w:rsidRPr="002E5C20" w:rsidRDefault="002E5C20" w:rsidP="002E5C20">
            <w:pPr>
              <w:rPr>
                <w:sz w:val="14"/>
                <w:szCs w:val="14"/>
              </w:rPr>
            </w:pPr>
            <w:r w:rsidRPr="002E5C20">
              <w:rPr>
                <w:sz w:val="14"/>
                <w:szCs w:val="14"/>
              </w:rPr>
              <w:t>Amended</w:t>
            </w:r>
          </w:p>
        </w:tc>
        <w:tc>
          <w:tcPr>
            <w:tcW w:w="540" w:type="dxa"/>
            <w:vAlign w:val="bottom"/>
          </w:tcPr>
          <w:p w14:paraId="425D8F63"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1A52B131" w14:textId="77777777" w:rsidR="002E5C20" w:rsidRPr="002E5C20" w:rsidRDefault="002E5C20" w:rsidP="002E5C20">
            <w:pPr>
              <w:jc w:val="center"/>
              <w:rPr>
                <w:sz w:val="14"/>
                <w:szCs w:val="14"/>
              </w:rPr>
            </w:pPr>
            <w:r w:rsidRPr="002E5C20">
              <w:rPr>
                <w:sz w:val="14"/>
                <w:szCs w:val="14"/>
              </w:rPr>
              <w:t>24</w:t>
            </w:r>
          </w:p>
        </w:tc>
      </w:tr>
      <w:tr w:rsidR="002E5C20" w:rsidRPr="002E5C20" w14:paraId="3A57A2E9" w14:textId="77777777" w:rsidTr="00E2553E">
        <w:trPr>
          <w:cantSplit/>
          <w:jc w:val="center"/>
        </w:trPr>
        <w:tc>
          <w:tcPr>
            <w:tcW w:w="540" w:type="dxa"/>
            <w:vAlign w:val="center"/>
          </w:tcPr>
          <w:p w14:paraId="3569E1A0" w14:textId="77777777" w:rsidR="002E5C20" w:rsidRPr="002E5C20" w:rsidRDefault="002E5C20" w:rsidP="002E5C20">
            <w:pPr>
              <w:jc w:val="center"/>
              <w:rPr>
                <w:b/>
                <w:sz w:val="14"/>
                <w:szCs w:val="14"/>
              </w:rPr>
            </w:pPr>
          </w:p>
        </w:tc>
        <w:tc>
          <w:tcPr>
            <w:tcW w:w="2952" w:type="dxa"/>
            <w:vAlign w:val="bottom"/>
          </w:tcPr>
          <w:p w14:paraId="3A0180A1" w14:textId="77777777" w:rsidR="002E5C20" w:rsidRPr="002E5C20" w:rsidRDefault="002E5C20" w:rsidP="002E5C20">
            <w:pPr>
              <w:rPr>
                <w:sz w:val="14"/>
                <w:szCs w:val="14"/>
              </w:rPr>
            </w:pPr>
            <w:r w:rsidRPr="002E5C20">
              <w:rPr>
                <w:sz w:val="14"/>
                <w:szCs w:val="14"/>
              </w:rPr>
              <w:t>CLXI.1715,1727</w:t>
            </w:r>
          </w:p>
        </w:tc>
        <w:tc>
          <w:tcPr>
            <w:tcW w:w="1035" w:type="dxa"/>
            <w:vAlign w:val="bottom"/>
          </w:tcPr>
          <w:p w14:paraId="66B08198" w14:textId="77777777" w:rsidR="002E5C20" w:rsidRPr="002E5C20" w:rsidRDefault="002E5C20" w:rsidP="002E5C20">
            <w:pPr>
              <w:rPr>
                <w:sz w:val="14"/>
                <w:szCs w:val="14"/>
              </w:rPr>
            </w:pPr>
            <w:r w:rsidRPr="002E5C20">
              <w:rPr>
                <w:sz w:val="14"/>
                <w:szCs w:val="14"/>
              </w:rPr>
              <w:t>Amended</w:t>
            </w:r>
          </w:p>
        </w:tc>
        <w:tc>
          <w:tcPr>
            <w:tcW w:w="540" w:type="dxa"/>
            <w:vAlign w:val="bottom"/>
          </w:tcPr>
          <w:p w14:paraId="1C688DA5"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720EBC38" w14:textId="77777777" w:rsidR="002E5C20" w:rsidRPr="002E5C20" w:rsidRDefault="002E5C20" w:rsidP="002E5C20">
            <w:pPr>
              <w:jc w:val="center"/>
              <w:rPr>
                <w:sz w:val="14"/>
                <w:szCs w:val="14"/>
              </w:rPr>
            </w:pPr>
            <w:r w:rsidRPr="002E5C20">
              <w:rPr>
                <w:sz w:val="14"/>
                <w:szCs w:val="14"/>
              </w:rPr>
              <w:t>215</w:t>
            </w:r>
          </w:p>
        </w:tc>
      </w:tr>
      <w:tr w:rsidR="002E5C20" w:rsidRPr="002E5C20" w14:paraId="1C7D169B" w14:textId="77777777" w:rsidTr="00E2553E">
        <w:trPr>
          <w:cantSplit/>
          <w:jc w:val="center"/>
        </w:trPr>
        <w:tc>
          <w:tcPr>
            <w:tcW w:w="540" w:type="dxa"/>
            <w:vAlign w:val="center"/>
          </w:tcPr>
          <w:p w14:paraId="4F119425" w14:textId="77777777" w:rsidR="002E5C20" w:rsidRPr="002E5C20" w:rsidRDefault="002E5C20" w:rsidP="002E5C20">
            <w:pPr>
              <w:jc w:val="center"/>
              <w:rPr>
                <w:b/>
                <w:sz w:val="14"/>
                <w:szCs w:val="14"/>
              </w:rPr>
            </w:pPr>
          </w:p>
        </w:tc>
        <w:tc>
          <w:tcPr>
            <w:tcW w:w="2952" w:type="dxa"/>
            <w:vAlign w:val="bottom"/>
          </w:tcPr>
          <w:p w14:paraId="706D1E90" w14:textId="77777777" w:rsidR="002E5C20" w:rsidRPr="002E5C20" w:rsidRDefault="002E5C20" w:rsidP="002E5C20">
            <w:pPr>
              <w:rPr>
                <w:sz w:val="14"/>
                <w:szCs w:val="14"/>
              </w:rPr>
            </w:pPr>
            <w:r w:rsidRPr="002E5C20">
              <w:rPr>
                <w:sz w:val="14"/>
                <w:szCs w:val="14"/>
              </w:rPr>
              <w:t>CLXI.1719,1727,1805,1901,1903,1919</w:t>
            </w:r>
          </w:p>
        </w:tc>
        <w:tc>
          <w:tcPr>
            <w:tcW w:w="1035" w:type="dxa"/>
            <w:vAlign w:val="bottom"/>
          </w:tcPr>
          <w:p w14:paraId="253A7353" w14:textId="77777777" w:rsidR="002E5C20" w:rsidRPr="002E5C20" w:rsidRDefault="002E5C20" w:rsidP="002E5C20">
            <w:pPr>
              <w:rPr>
                <w:sz w:val="14"/>
                <w:szCs w:val="14"/>
              </w:rPr>
            </w:pPr>
            <w:r w:rsidRPr="002E5C20">
              <w:rPr>
                <w:sz w:val="14"/>
                <w:szCs w:val="14"/>
              </w:rPr>
              <w:t>Amended</w:t>
            </w:r>
          </w:p>
        </w:tc>
        <w:tc>
          <w:tcPr>
            <w:tcW w:w="540" w:type="dxa"/>
            <w:vAlign w:val="bottom"/>
          </w:tcPr>
          <w:p w14:paraId="4E66F81D"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F495CE1" w14:textId="77777777" w:rsidR="002E5C20" w:rsidRPr="002E5C20" w:rsidRDefault="002E5C20" w:rsidP="002E5C20">
            <w:pPr>
              <w:jc w:val="center"/>
              <w:rPr>
                <w:sz w:val="14"/>
                <w:szCs w:val="14"/>
              </w:rPr>
            </w:pPr>
            <w:r w:rsidRPr="002E5C20">
              <w:rPr>
                <w:sz w:val="14"/>
                <w:szCs w:val="14"/>
              </w:rPr>
              <w:t>24</w:t>
            </w:r>
          </w:p>
        </w:tc>
      </w:tr>
      <w:tr w:rsidR="002E5C20" w:rsidRPr="002E5C20" w14:paraId="21939312" w14:textId="77777777" w:rsidTr="00E2553E">
        <w:trPr>
          <w:cantSplit/>
          <w:jc w:val="center"/>
        </w:trPr>
        <w:tc>
          <w:tcPr>
            <w:tcW w:w="540" w:type="dxa"/>
            <w:vAlign w:val="center"/>
          </w:tcPr>
          <w:p w14:paraId="05D8FD3F" w14:textId="77777777" w:rsidR="002E5C20" w:rsidRPr="002E5C20" w:rsidRDefault="002E5C20" w:rsidP="002E5C20">
            <w:pPr>
              <w:jc w:val="center"/>
              <w:rPr>
                <w:b/>
                <w:sz w:val="14"/>
                <w:szCs w:val="14"/>
              </w:rPr>
            </w:pPr>
          </w:p>
        </w:tc>
        <w:tc>
          <w:tcPr>
            <w:tcW w:w="2952" w:type="dxa"/>
            <w:vAlign w:val="bottom"/>
          </w:tcPr>
          <w:p w14:paraId="7078118E" w14:textId="77777777" w:rsidR="002E5C20" w:rsidRPr="002E5C20" w:rsidRDefault="002E5C20" w:rsidP="002E5C20">
            <w:pPr>
              <w:rPr>
                <w:sz w:val="14"/>
                <w:szCs w:val="14"/>
              </w:rPr>
            </w:pPr>
            <w:r w:rsidRPr="002E5C20">
              <w:rPr>
                <w:sz w:val="14"/>
                <w:szCs w:val="14"/>
              </w:rPr>
              <w:t>CLXI.2103</w:t>
            </w:r>
          </w:p>
        </w:tc>
        <w:tc>
          <w:tcPr>
            <w:tcW w:w="1035" w:type="dxa"/>
            <w:vAlign w:val="bottom"/>
          </w:tcPr>
          <w:p w14:paraId="49467337" w14:textId="77777777" w:rsidR="002E5C20" w:rsidRPr="002E5C20" w:rsidRDefault="002E5C20" w:rsidP="002E5C20">
            <w:pPr>
              <w:rPr>
                <w:sz w:val="14"/>
                <w:szCs w:val="14"/>
              </w:rPr>
            </w:pPr>
            <w:r w:rsidRPr="002E5C20">
              <w:rPr>
                <w:sz w:val="14"/>
                <w:szCs w:val="14"/>
              </w:rPr>
              <w:t>Amended</w:t>
            </w:r>
          </w:p>
        </w:tc>
        <w:tc>
          <w:tcPr>
            <w:tcW w:w="540" w:type="dxa"/>
            <w:vAlign w:val="bottom"/>
          </w:tcPr>
          <w:p w14:paraId="2EBEDDEC"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6B547183" w14:textId="77777777" w:rsidR="002E5C20" w:rsidRPr="002E5C20" w:rsidRDefault="002E5C20" w:rsidP="002E5C20">
            <w:pPr>
              <w:jc w:val="center"/>
              <w:rPr>
                <w:sz w:val="14"/>
                <w:szCs w:val="14"/>
              </w:rPr>
            </w:pPr>
            <w:r w:rsidRPr="002E5C20">
              <w:rPr>
                <w:sz w:val="14"/>
                <w:szCs w:val="14"/>
              </w:rPr>
              <w:t>24</w:t>
            </w:r>
          </w:p>
        </w:tc>
      </w:tr>
      <w:tr w:rsidR="002E5C20" w:rsidRPr="002E5C20" w14:paraId="692393D3" w14:textId="77777777" w:rsidTr="00E2553E">
        <w:trPr>
          <w:cantSplit/>
          <w:jc w:val="center"/>
        </w:trPr>
        <w:tc>
          <w:tcPr>
            <w:tcW w:w="540" w:type="dxa"/>
            <w:vAlign w:val="center"/>
          </w:tcPr>
          <w:p w14:paraId="357DE358" w14:textId="77777777" w:rsidR="002E5C20" w:rsidRPr="002E5C20" w:rsidRDefault="002E5C20" w:rsidP="002E5C20">
            <w:pPr>
              <w:jc w:val="center"/>
              <w:rPr>
                <w:b/>
                <w:sz w:val="14"/>
                <w:szCs w:val="14"/>
              </w:rPr>
            </w:pPr>
          </w:p>
        </w:tc>
        <w:tc>
          <w:tcPr>
            <w:tcW w:w="2952" w:type="dxa"/>
            <w:vAlign w:val="bottom"/>
          </w:tcPr>
          <w:p w14:paraId="39877D96" w14:textId="77777777" w:rsidR="002E5C20" w:rsidRPr="002E5C20" w:rsidRDefault="002E5C20" w:rsidP="002E5C20">
            <w:pPr>
              <w:rPr>
                <w:sz w:val="14"/>
                <w:szCs w:val="14"/>
              </w:rPr>
            </w:pPr>
            <w:r w:rsidRPr="002E5C20">
              <w:rPr>
                <w:sz w:val="14"/>
                <w:szCs w:val="14"/>
              </w:rPr>
              <w:t>CLXV.103,310,503,507</w:t>
            </w:r>
          </w:p>
        </w:tc>
        <w:tc>
          <w:tcPr>
            <w:tcW w:w="1035" w:type="dxa"/>
            <w:vAlign w:val="bottom"/>
          </w:tcPr>
          <w:p w14:paraId="1DE9BC6F" w14:textId="77777777" w:rsidR="002E5C20" w:rsidRPr="002E5C20" w:rsidRDefault="002E5C20" w:rsidP="002E5C20">
            <w:pPr>
              <w:rPr>
                <w:sz w:val="14"/>
                <w:szCs w:val="14"/>
              </w:rPr>
            </w:pPr>
            <w:r w:rsidRPr="002E5C20">
              <w:rPr>
                <w:sz w:val="14"/>
                <w:szCs w:val="14"/>
              </w:rPr>
              <w:t>Amended</w:t>
            </w:r>
          </w:p>
        </w:tc>
        <w:tc>
          <w:tcPr>
            <w:tcW w:w="540" w:type="dxa"/>
            <w:vAlign w:val="bottom"/>
          </w:tcPr>
          <w:p w14:paraId="2AEEB91B"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33FFEED" w14:textId="77777777" w:rsidR="002E5C20" w:rsidRPr="002E5C20" w:rsidRDefault="002E5C20" w:rsidP="002E5C20">
            <w:pPr>
              <w:jc w:val="center"/>
              <w:rPr>
                <w:sz w:val="14"/>
                <w:szCs w:val="14"/>
              </w:rPr>
            </w:pPr>
            <w:r w:rsidRPr="002E5C20">
              <w:rPr>
                <w:sz w:val="14"/>
                <w:szCs w:val="14"/>
              </w:rPr>
              <w:t>24</w:t>
            </w:r>
          </w:p>
        </w:tc>
      </w:tr>
      <w:tr w:rsidR="002E5C20" w:rsidRPr="002E5C20" w14:paraId="72C3A979" w14:textId="77777777" w:rsidTr="00E2553E">
        <w:trPr>
          <w:cantSplit/>
          <w:jc w:val="center"/>
        </w:trPr>
        <w:tc>
          <w:tcPr>
            <w:tcW w:w="540" w:type="dxa"/>
            <w:vAlign w:val="center"/>
          </w:tcPr>
          <w:p w14:paraId="14EAFBAB" w14:textId="77777777" w:rsidR="002E5C20" w:rsidRPr="002E5C20" w:rsidRDefault="002E5C20" w:rsidP="002E5C20">
            <w:pPr>
              <w:jc w:val="center"/>
              <w:rPr>
                <w:b/>
                <w:sz w:val="14"/>
                <w:szCs w:val="14"/>
              </w:rPr>
            </w:pPr>
          </w:p>
        </w:tc>
        <w:tc>
          <w:tcPr>
            <w:tcW w:w="2952" w:type="dxa"/>
            <w:vAlign w:val="bottom"/>
          </w:tcPr>
          <w:p w14:paraId="15C585D2" w14:textId="77777777" w:rsidR="002E5C20" w:rsidRPr="002E5C20" w:rsidRDefault="002E5C20" w:rsidP="002E5C20">
            <w:pPr>
              <w:rPr>
                <w:sz w:val="14"/>
                <w:szCs w:val="14"/>
              </w:rPr>
            </w:pPr>
            <w:r w:rsidRPr="002E5C20">
              <w:rPr>
                <w:sz w:val="14"/>
                <w:szCs w:val="14"/>
              </w:rPr>
              <w:t>CLXVII.503,509,511</w:t>
            </w:r>
          </w:p>
        </w:tc>
        <w:tc>
          <w:tcPr>
            <w:tcW w:w="1035" w:type="dxa"/>
            <w:vAlign w:val="bottom"/>
          </w:tcPr>
          <w:p w14:paraId="55AB93B1" w14:textId="77777777" w:rsidR="002E5C20" w:rsidRPr="002E5C20" w:rsidRDefault="002E5C20" w:rsidP="002E5C20">
            <w:pPr>
              <w:rPr>
                <w:sz w:val="14"/>
                <w:szCs w:val="14"/>
              </w:rPr>
            </w:pPr>
            <w:r w:rsidRPr="002E5C20">
              <w:rPr>
                <w:sz w:val="14"/>
                <w:szCs w:val="14"/>
              </w:rPr>
              <w:t>Amended</w:t>
            </w:r>
          </w:p>
        </w:tc>
        <w:tc>
          <w:tcPr>
            <w:tcW w:w="540" w:type="dxa"/>
            <w:vAlign w:val="bottom"/>
          </w:tcPr>
          <w:p w14:paraId="324DD54D"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6EFCC94E" w14:textId="77777777" w:rsidR="002E5C20" w:rsidRPr="002E5C20" w:rsidRDefault="002E5C20" w:rsidP="002E5C20">
            <w:pPr>
              <w:jc w:val="center"/>
              <w:rPr>
                <w:sz w:val="14"/>
                <w:szCs w:val="14"/>
              </w:rPr>
            </w:pPr>
            <w:r w:rsidRPr="002E5C20">
              <w:rPr>
                <w:sz w:val="14"/>
                <w:szCs w:val="14"/>
              </w:rPr>
              <w:t>1329</w:t>
            </w:r>
          </w:p>
        </w:tc>
      </w:tr>
      <w:tr w:rsidR="002E5C20" w:rsidRPr="002E5C20" w14:paraId="5C826709" w14:textId="77777777" w:rsidTr="00E2553E">
        <w:trPr>
          <w:cantSplit/>
          <w:jc w:val="center"/>
        </w:trPr>
        <w:tc>
          <w:tcPr>
            <w:tcW w:w="540" w:type="dxa"/>
            <w:vAlign w:val="center"/>
          </w:tcPr>
          <w:p w14:paraId="574975C6" w14:textId="77777777" w:rsidR="002E5C20" w:rsidRPr="002E5C20" w:rsidRDefault="002E5C20" w:rsidP="002E5C20">
            <w:pPr>
              <w:jc w:val="center"/>
              <w:rPr>
                <w:b/>
                <w:sz w:val="14"/>
                <w:szCs w:val="14"/>
              </w:rPr>
            </w:pPr>
          </w:p>
        </w:tc>
        <w:tc>
          <w:tcPr>
            <w:tcW w:w="2952" w:type="dxa"/>
            <w:vAlign w:val="bottom"/>
          </w:tcPr>
          <w:p w14:paraId="38381FA5" w14:textId="77777777" w:rsidR="002E5C20" w:rsidRPr="002E5C20" w:rsidRDefault="002E5C20" w:rsidP="002E5C20">
            <w:pPr>
              <w:rPr>
                <w:sz w:val="14"/>
                <w:szCs w:val="14"/>
              </w:rPr>
            </w:pPr>
            <w:r w:rsidRPr="002E5C20">
              <w:rPr>
                <w:sz w:val="14"/>
                <w:szCs w:val="14"/>
              </w:rPr>
              <w:t>CLXIX.101,301,303,305,307,309,311,501,503</w:t>
            </w:r>
          </w:p>
        </w:tc>
        <w:tc>
          <w:tcPr>
            <w:tcW w:w="1035" w:type="dxa"/>
          </w:tcPr>
          <w:p w14:paraId="5C22DA4D" w14:textId="77777777" w:rsidR="002E5C20" w:rsidRPr="002E5C20" w:rsidRDefault="002E5C20" w:rsidP="002E5C20">
            <w:pPr>
              <w:rPr>
                <w:sz w:val="14"/>
                <w:szCs w:val="14"/>
              </w:rPr>
            </w:pPr>
            <w:r w:rsidRPr="002E5C20">
              <w:rPr>
                <w:sz w:val="14"/>
                <w:szCs w:val="14"/>
              </w:rPr>
              <w:t>Amended</w:t>
            </w:r>
          </w:p>
        </w:tc>
        <w:tc>
          <w:tcPr>
            <w:tcW w:w="540" w:type="dxa"/>
          </w:tcPr>
          <w:p w14:paraId="401DA240"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BE648C4" w14:textId="77777777" w:rsidR="002E5C20" w:rsidRPr="002E5C20" w:rsidRDefault="002E5C20" w:rsidP="002E5C20">
            <w:pPr>
              <w:jc w:val="center"/>
              <w:rPr>
                <w:sz w:val="14"/>
                <w:szCs w:val="14"/>
              </w:rPr>
            </w:pPr>
            <w:r w:rsidRPr="002E5C20">
              <w:rPr>
                <w:sz w:val="14"/>
                <w:szCs w:val="14"/>
              </w:rPr>
              <w:t>1170</w:t>
            </w:r>
          </w:p>
        </w:tc>
      </w:tr>
      <w:tr w:rsidR="002E5C20" w:rsidRPr="002E5C20" w14:paraId="489A7EAD" w14:textId="77777777" w:rsidTr="00E2553E">
        <w:trPr>
          <w:cantSplit/>
          <w:jc w:val="center"/>
        </w:trPr>
        <w:tc>
          <w:tcPr>
            <w:tcW w:w="540" w:type="dxa"/>
            <w:vAlign w:val="center"/>
          </w:tcPr>
          <w:p w14:paraId="11B7AA53" w14:textId="77777777" w:rsidR="002E5C20" w:rsidRPr="002E5C20" w:rsidRDefault="002E5C20" w:rsidP="002E5C20">
            <w:pPr>
              <w:jc w:val="center"/>
              <w:rPr>
                <w:b/>
                <w:sz w:val="14"/>
                <w:szCs w:val="14"/>
              </w:rPr>
            </w:pPr>
          </w:p>
        </w:tc>
        <w:tc>
          <w:tcPr>
            <w:tcW w:w="2952" w:type="dxa"/>
          </w:tcPr>
          <w:p w14:paraId="4E0DF4C3" w14:textId="77777777" w:rsidR="002E5C20" w:rsidRPr="002E5C20" w:rsidRDefault="002E5C20" w:rsidP="002E5C20">
            <w:pPr>
              <w:rPr>
                <w:sz w:val="14"/>
                <w:szCs w:val="14"/>
              </w:rPr>
            </w:pPr>
            <w:r w:rsidRPr="002E5C20">
              <w:rPr>
                <w:sz w:val="14"/>
                <w:szCs w:val="14"/>
              </w:rPr>
              <w:t>CLXIX.505,507,509,511,701,703,705,707,709</w:t>
            </w:r>
          </w:p>
        </w:tc>
        <w:tc>
          <w:tcPr>
            <w:tcW w:w="1035" w:type="dxa"/>
          </w:tcPr>
          <w:p w14:paraId="0873C90A" w14:textId="77777777" w:rsidR="002E5C20" w:rsidRPr="002E5C20" w:rsidRDefault="002E5C20" w:rsidP="002E5C20">
            <w:pPr>
              <w:rPr>
                <w:sz w:val="14"/>
                <w:szCs w:val="14"/>
              </w:rPr>
            </w:pPr>
            <w:r w:rsidRPr="002E5C20">
              <w:rPr>
                <w:sz w:val="14"/>
                <w:szCs w:val="14"/>
              </w:rPr>
              <w:t>Amended</w:t>
            </w:r>
          </w:p>
        </w:tc>
        <w:tc>
          <w:tcPr>
            <w:tcW w:w="540" w:type="dxa"/>
          </w:tcPr>
          <w:p w14:paraId="5CF44332" w14:textId="77777777" w:rsidR="002E5C20" w:rsidRPr="002E5C20" w:rsidRDefault="002E5C20" w:rsidP="002E5C20">
            <w:pPr>
              <w:jc w:val="center"/>
              <w:rPr>
                <w:sz w:val="14"/>
                <w:szCs w:val="14"/>
              </w:rPr>
            </w:pPr>
            <w:r w:rsidRPr="002E5C20">
              <w:rPr>
                <w:sz w:val="14"/>
                <w:szCs w:val="14"/>
              </w:rPr>
              <w:t>Jul.</w:t>
            </w:r>
          </w:p>
        </w:tc>
        <w:tc>
          <w:tcPr>
            <w:tcW w:w="540" w:type="dxa"/>
          </w:tcPr>
          <w:p w14:paraId="21C2C8B5" w14:textId="77777777" w:rsidR="002E5C20" w:rsidRPr="002E5C20" w:rsidRDefault="002E5C20" w:rsidP="002E5C20">
            <w:pPr>
              <w:jc w:val="center"/>
              <w:rPr>
                <w:sz w:val="14"/>
                <w:szCs w:val="14"/>
              </w:rPr>
            </w:pPr>
            <w:r w:rsidRPr="002E5C20">
              <w:rPr>
                <w:sz w:val="14"/>
                <w:szCs w:val="14"/>
              </w:rPr>
              <w:t>1170</w:t>
            </w:r>
          </w:p>
        </w:tc>
      </w:tr>
      <w:tr w:rsidR="002E5C20" w:rsidRPr="002E5C20" w14:paraId="6E6A881C" w14:textId="77777777" w:rsidTr="00E2553E">
        <w:trPr>
          <w:cantSplit/>
          <w:jc w:val="center"/>
        </w:trPr>
        <w:tc>
          <w:tcPr>
            <w:tcW w:w="540" w:type="dxa"/>
            <w:vAlign w:val="center"/>
          </w:tcPr>
          <w:p w14:paraId="69FA9227" w14:textId="77777777" w:rsidR="002E5C20" w:rsidRPr="002E5C20" w:rsidRDefault="002E5C20" w:rsidP="002E5C20">
            <w:pPr>
              <w:jc w:val="center"/>
              <w:rPr>
                <w:b/>
                <w:sz w:val="14"/>
                <w:szCs w:val="14"/>
              </w:rPr>
            </w:pPr>
          </w:p>
        </w:tc>
        <w:tc>
          <w:tcPr>
            <w:tcW w:w="2952" w:type="dxa"/>
          </w:tcPr>
          <w:p w14:paraId="4CC5E42B" w14:textId="77777777" w:rsidR="002E5C20" w:rsidRPr="002E5C20" w:rsidRDefault="002E5C20" w:rsidP="002E5C20">
            <w:pPr>
              <w:rPr>
                <w:sz w:val="14"/>
                <w:szCs w:val="14"/>
              </w:rPr>
            </w:pPr>
            <w:r w:rsidRPr="002E5C20">
              <w:rPr>
                <w:sz w:val="14"/>
                <w:szCs w:val="14"/>
              </w:rPr>
              <w:t>CLXIX.711,901,903,905,907,909,911,1101</w:t>
            </w:r>
          </w:p>
        </w:tc>
        <w:tc>
          <w:tcPr>
            <w:tcW w:w="1035" w:type="dxa"/>
          </w:tcPr>
          <w:p w14:paraId="5ECF2514" w14:textId="77777777" w:rsidR="002E5C20" w:rsidRPr="002E5C20" w:rsidRDefault="002E5C20" w:rsidP="002E5C20">
            <w:pPr>
              <w:rPr>
                <w:sz w:val="14"/>
                <w:szCs w:val="14"/>
              </w:rPr>
            </w:pPr>
            <w:r w:rsidRPr="002E5C20">
              <w:rPr>
                <w:sz w:val="14"/>
                <w:szCs w:val="14"/>
              </w:rPr>
              <w:t>Amended</w:t>
            </w:r>
          </w:p>
        </w:tc>
        <w:tc>
          <w:tcPr>
            <w:tcW w:w="540" w:type="dxa"/>
          </w:tcPr>
          <w:p w14:paraId="4BCE59D7" w14:textId="77777777" w:rsidR="002E5C20" w:rsidRPr="002E5C20" w:rsidRDefault="002E5C20" w:rsidP="002E5C20">
            <w:pPr>
              <w:jc w:val="center"/>
              <w:rPr>
                <w:sz w:val="14"/>
                <w:szCs w:val="14"/>
              </w:rPr>
            </w:pPr>
            <w:r w:rsidRPr="002E5C20">
              <w:rPr>
                <w:sz w:val="14"/>
                <w:szCs w:val="14"/>
              </w:rPr>
              <w:t>Jul.</w:t>
            </w:r>
          </w:p>
        </w:tc>
        <w:tc>
          <w:tcPr>
            <w:tcW w:w="540" w:type="dxa"/>
          </w:tcPr>
          <w:p w14:paraId="46596452" w14:textId="77777777" w:rsidR="002E5C20" w:rsidRPr="002E5C20" w:rsidRDefault="002E5C20" w:rsidP="002E5C20">
            <w:pPr>
              <w:jc w:val="center"/>
              <w:rPr>
                <w:sz w:val="14"/>
                <w:szCs w:val="14"/>
              </w:rPr>
            </w:pPr>
            <w:r w:rsidRPr="002E5C20">
              <w:rPr>
                <w:sz w:val="14"/>
                <w:szCs w:val="14"/>
              </w:rPr>
              <w:t>1170</w:t>
            </w:r>
          </w:p>
        </w:tc>
      </w:tr>
      <w:tr w:rsidR="002E5C20" w:rsidRPr="002E5C20" w14:paraId="3B2757B0" w14:textId="77777777" w:rsidTr="00E2553E">
        <w:trPr>
          <w:cantSplit/>
          <w:jc w:val="center"/>
        </w:trPr>
        <w:tc>
          <w:tcPr>
            <w:tcW w:w="540" w:type="dxa"/>
            <w:vAlign w:val="center"/>
          </w:tcPr>
          <w:p w14:paraId="07F490B6" w14:textId="77777777" w:rsidR="002E5C20" w:rsidRPr="002E5C20" w:rsidRDefault="002E5C20" w:rsidP="002E5C20">
            <w:pPr>
              <w:jc w:val="center"/>
              <w:rPr>
                <w:b/>
                <w:sz w:val="14"/>
                <w:szCs w:val="14"/>
              </w:rPr>
            </w:pPr>
          </w:p>
        </w:tc>
        <w:tc>
          <w:tcPr>
            <w:tcW w:w="2952" w:type="dxa"/>
          </w:tcPr>
          <w:p w14:paraId="4C605761" w14:textId="77777777" w:rsidR="002E5C20" w:rsidRPr="002E5C20" w:rsidRDefault="002E5C20" w:rsidP="002E5C20">
            <w:pPr>
              <w:rPr>
                <w:sz w:val="14"/>
                <w:szCs w:val="14"/>
              </w:rPr>
            </w:pPr>
            <w:r w:rsidRPr="002E5C20">
              <w:rPr>
                <w:sz w:val="14"/>
                <w:szCs w:val="14"/>
              </w:rPr>
              <w:t>CLXIX.1103,1105,1107,1109,1111,1301,1303</w:t>
            </w:r>
          </w:p>
        </w:tc>
        <w:tc>
          <w:tcPr>
            <w:tcW w:w="1035" w:type="dxa"/>
          </w:tcPr>
          <w:p w14:paraId="27050619" w14:textId="77777777" w:rsidR="002E5C20" w:rsidRPr="002E5C20" w:rsidRDefault="002E5C20" w:rsidP="002E5C20">
            <w:pPr>
              <w:rPr>
                <w:sz w:val="14"/>
                <w:szCs w:val="14"/>
              </w:rPr>
            </w:pPr>
            <w:r w:rsidRPr="002E5C20">
              <w:rPr>
                <w:sz w:val="14"/>
                <w:szCs w:val="14"/>
              </w:rPr>
              <w:t>Amended</w:t>
            </w:r>
          </w:p>
        </w:tc>
        <w:tc>
          <w:tcPr>
            <w:tcW w:w="540" w:type="dxa"/>
          </w:tcPr>
          <w:p w14:paraId="06C7A91A" w14:textId="77777777" w:rsidR="002E5C20" w:rsidRPr="002E5C20" w:rsidRDefault="002E5C20" w:rsidP="002E5C20">
            <w:pPr>
              <w:jc w:val="center"/>
              <w:rPr>
                <w:sz w:val="14"/>
                <w:szCs w:val="14"/>
              </w:rPr>
            </w:pPr>
            <w:r w:rsidRPr="002E5C20">
              <w:rPr>
                <w:sz w:val="14"/>
                <w:szCs w:val="14"/>
              </w:rPr>
              <w:t xml:space="preserve">Jul. </w:t>
            </w:r>
          </w:p>
        </w:tc>
        <w:tc>
          <w:tcPr>
            <w:tcW w:w="540" w:type="dxa"/>
          </w:tcPr>
          <w:p w14:paraId="34AF10E1" w14:textId="77777777" w:rsidR="002E5C20" w:rsidRPr="002E5C20" w:rsidRDefault="002E5C20" w:rsidP="002E5C20">
            <w:pPr>
              <w:jc w:val="center"/>
              <w:rPr>
                <w:sz w:val="14"/>
                <w:szCs w:val="14"/>
              </w:rPr>
            </w:pPr>
            <w:r w:rsidRPr="002E5C20">
              <w:rPr>
                <w:sz w:val="14"/>
                <w:szCs w:val="14"/>
              </w:rPr>
              <w:t>1170</w:t>
            </w:r>
          </w:p>
        </w:tc>
      </w:tr>
      <w:tr w:rsidR="002E5C20" w:rsidRPr="002E5C20" w14:paraId="20710B84" w14:textId="77777777" w:rsidTr="00E2553E">
        <w:trPr>
          <w:cantSplit/>
          <w:jc w:val="center"/>
        </w:trPr>
        <w:tc>
          <w:tcPr>
            <w:tcW w:w="540" w:type="dxa"/>
            <w:vAlign w:val="center"/>
          </w:tcPr>
          <w:p w14:paraId="6F5BCD82" w14:textId="77777777" w:rsidR="002E5C20" w:rsidRPr="002E5C20" w:rsidRDefault="002E5C20" w:rsidP="002E5C20">
            <w:pPr>
              <w:jc w:val="center"/>
              <w:rPr>
                <w:b/>
                <w:sz w:val="14"/>
                <w:szCs w:val="14"/>
              </w:rPr>
            </w:pPr>
          </w:p>
        </w:tc>
        <w:tc>
          <w:tcPr>
            <w:tcW w:w="2952" w:type="dxa"/>
          </w:tcPr>
          <w:p w14:paraId="2FE7D483" w14:textId="77777777" w:rsidR="002E5C20" w:rsidRPr="002E5C20" w:rsidRDefault="002E5C20" w:rsidP="002E5C20">
            <w:pPr>
              <w:rPr>
                <w:sz w:val="14"/>
                <w:szCs w:val="14"/>
              </w:rPr>
            </w:pPr>
            <w:r w:rsidRPr="002E5C20">
              <w:rPr>
                <w:sz w:val="14"/>
                <w:szCs w:val="14"/>
              </w:rPr>
              <w:t>CLXIX.1305,1307,1309,1311,1501,1503,1505</w:t>
            </w:r>
          </w:p>
        </w:tc>
        <w:tc>
          <w:tcPr>
            <w:tcW w:w="1035" w:type="dxa"/>
          </w:tcPr>
          <w:p w14:paraId="6BD068CC" w14:textId="77777777" w:rsidR="002E5C20" w:rsidRPr="002E5C20" w:rsidRDefault="002E5C20" w:rsidP="002E5C20">
            <w:pPr>
              <w:rPr>
                <w:sz w:val="14"/>
                <w:szCs w:val="14"/>
              </w:rPr>
            </w:pPr>
            <w:r w:rsidRPr="002E5C20">
              <w:rPr>
                <w:sz w:val="14"/>
                <w:szCs w:val="14"/>
              </w:rPr>
              <w:t>Amended</w:t>
            </w:r>
          </w:p>
        </w:tc>
        <w:tc>
          <w:tcPr>
            <w:tcW w:w="540" w:type="dxa"/>
          </w:tcPr>
          <w:p w14:paraId="355157B1" w14:textId="77777777" w:rsidR="002E5C20" w:rsidRPr="002E5C20" w:rsidRDefault="002E5C20" w:rsidP="002E5C20">
            <w:pPr>
              <w:jc w:val="center"/>
              <w:rPr>
                <w:sz w:val="14"/>
                <w:szCs w:val="14"/>
              </w:rPr>
            </w:pPr>
            <w:r w:rsidRPr="002E5C20">
              <w:rPr>
                <w:sz w:val="14"/>
                <w:szCs w:val="14"/>
              </w:rPr>
              <w:t>Jul.</w:t>
            </w:r>
          </w:p>
        </w:tc>
        <w:tc>
          <w:tcPr>
            <w:tcW w:w="540" w:type="dxa"/>
          </w:tcPr>
          <w:p w14:paraId="0C9DE544" w14:textId="77777777" w:rsidR="002E5C20" w:rsidRPr="002E5C20" w:rsidRDefault="002E5C20" w:rsidP="002E5C20">
            <w:pPr>
              <w:jc w:val="center"/>
              <w:rPr>
                <w:sz w:val="14"/>
                <w:szCs w:val="14"/>
              </w:rPr>
            </w:pPr>
            <w:r w:rsidRPr="002E5C20">
              <w:rPr>
                <w:sz w:val="14"/>
                <w:szCs w:val="14"/>
              </w:rPr>
              <w:t>1170</w:t>
            </w:r>
          </w:p>
        </w:tc>
      </w:tr>
      <w:tr w:rsidR="002E5C20" w:rsidRPr="002E5C20" w14:paraId="49CB0FB4" w14:textId="77777777" w:rsidTr="00E2553E">
        <w:trPr>
          <w:cantSplit/>
          <w:jc w:val="center"/>
        </w:trPr>
        <w:tc>
          <w:tcPr>
            <w:tcW w:w="540" w:type="dxa"/>
            <w:vAlign w:val="center"/>
          </w:tcPr>
          <w:p w14:paraId="2BD38811" w14:textId="77777777" w:rsidR="002E5C20" w:rsidRPr="002E5C20" w:rsidRDefault="002E5C20" w:rsidP="002E5C20">
            <w:pPr>
              <w:jc w:val="center"/>
              <w:rPr>
                <w:b/>
                <w:sz w:val="14"/>
                <w:szCs w:val="14"/>
              </w:rPr>
            </w:pPr>
          </w:p>
        </w:tc>
        <w:tc>
          <w:tcPr>
            <w:tcW w:w="2952" w:type="dxa"/>
          </w:tcPr>
          <w:p w14:paraId="6D17C818" w14:textId="77777777" w:rsidR="002E5C20" w:rsidRPr="002E5C20" w:rsidRDefault="002E5C20" w:rsidP="002E5C20">
            <w:pPr>
              <w:rPr>
                <w:sz w:val="14"/>
                <w:szCs w:val="14"/>
              </w:rPr>
            </w:pPr>
            <w:r w:rsidRPr="002E5C20">
              <w:rPr>
                <w:sz w:val="14"/>
                <w:szCs w:val="14"/>
              </w:rPr>
              <w:t>CLXIX.1507,1509,1701,1703,1705,1707,1709</w:t>
            </w:r>
          </w:p>
        </w:tc>
        <w:tc>
          <w:tcPr>
            <w:tcW w:w="1035" w:type="dxa"/>
          </w:tcPr>
          <w:p w14:paraId="44642B57" w14:textId="77777777" w:rsidR="002E5C20" w:rsidRPr="002E5C20" w:rsidRDefault="002E5C20" w:rsidP="002E5C20">
            <w:pPr>
              <w:rPr>
                <w:sz w:val="14"/>
                <w:szCs w:val="14"/>
              </w:rPr>
            </w:pPr>
            <w:r w:rsidRPr="002E5C20">
              <w:rPr>
                <w:sz w:val="14"/>
                <w:szCs w:val="14"/>
              </w:rPr>
              <w:t>Amended</w:t>
            </w:r>
          </w:p>
        </w:tc>
        <w:tc>
          <w:tcPr>
            <w:tcW w:w="540" w:type="dxa"/>
          </w:tcPr>
          <w:p w14:paraId="51DF94BA" w14:textId="77777777" w:rsidR="002E5C20" w:rsidRPr="002E5C20" w:rsidRDefault="002E5C20" w:rsidP="002E5C20">
            <w:pPr>
              <w:jc w:val="center"/>
              <w:rPr>
                <w:sz w:val="14"/>
                <w:szCs w:val="14"/>
              </w:rPr>
            </w:pPr>
            <w:r w:rsidRPr="002E5C20">
              <w:rPr>
                <w:sz w:val="14"/>
                <w:szCs w:val="14"/>
              </w:rPr>
              <w:t>Jul.</w:t>
            </w:r>
          </w:p>
        </w:tc>
        <w:tc>
          <w:tcPr>
            <w:tcW w:w="540" w:type="dxa"/>
          </w:tcPr>
          <w:p w14:paraId="09598189" w14:textId="77777777" w:rsidR="002E5C20" w:rsidRPr="002E5C20" w:rsidRDefault="002E5C20" w:rsidP="002E5C20">
            <w:pPr>
              <w:jc w:val="center"/>
              <w:rPr>
                <w:sz w:val="14"/>
                <w:szCs w:val="14"/>
              </w:rPr>
            </w:pPr>
            <w:r w:rsidRPr="002E5C20">
              <w:rPr>
                <w:sz w:val="14"/>
                <w:szCs w:val="14"/>
              </w:rPr>
              <w:t>1170</w:t>
            </w:r>
          </w:p>
        </w:tc>
      </w:tr>
      <w:tr w:rsidR="002E5C20" w:rsidRPr="002E5C20" w14:paraId="3E65D892" w14:textId="77777777" w:rsidTr="00E2553E">
        <w:trPr>
          <w:cantSplit/>
          <w:jc w:val="center"/>
        </w:trPr>
        <w:tc>
          <w:tcPr>
            <w:tcW w:w="540" w:type="dxa"/>
            <w:vAlign w:val="center"/>
          </w:tcPr>
          <w:p w14:paraId="0E26494E" w14:textId="77777777" w:rsidR="002E5C20" w:rsidRPr="002E5C20" w:rsidRDefault="002E5C20" w:rsidP="002E5C20">
            <w:pPr>
              <w:jc w:val="center"/>
              <w:rPr>
                <w:b/>
                <w:sz w:val="14"/>
                <w:szCs w:val="14"/>
              </w:rPr>
            </w:pPr>
          </w:p>
        </w:tc>
        <w:tc>
          <w:tcPr>
            <w:tcW w:w="2952" w:type="dxa"/>
          </w:tcPr>
          <w:p w14:paraId="6DD6F1CD" w14:textId="77777777" w:rsidR="002E5C20" w:rsidRPr="002E5C20" w:rsidRDefault="002E5C20" w:rsidP="002E5C20">
            <w:pPr>
              <w:rPr>
                <w:sz w:val="14"/>
                <w:szCs w:val="14"/>
              </w:rPr>
            </w:pPr>
            <w:r w:rsidRPr="002E5C20">
              <w:rPr>
                <w:sz w:val="14"/>
                <w:szCs w:val="14"/>
              </w:rPr>
              <w:t>CLXIX.1901,1903,1905,1907,1909,2101,2103</w:t>
            </w:r>
          </w:p>
        </w:tc>
        <w:tc>
          <w:tcPr>
            <w:tcW w:w="1035" w:type="dxa"/>
          </w:tcPr>
          <w:p w14:paraId="6A0735B7" w14:textId="77777777" w:rsidR="002E5C20" w:rsidRPr="002E5C20" w:rsidRDefault="002E5C20" w:rsidP="002E5C20">
            <w:pPr>
              <w:rPr>
                <w:sz w:val="14"/>
                <w:szCs w:val="14"/>
              </w:rPr>
            </w:pPr>
            <w:r w:rsidRPr="002E5C20">
              <w:rPr>
                <w:sz w:val="14"/>
                <w:szCs w:val="14"/>
              </w:rPr>
              <w:t>Amended</w:t>
            </w:r>
          </w:p>
        </w:tc>
        <w:tc>
          <w:tcPr>
            <w:tcW w:w="540" w:type="dxa"/>
          </w:tcPr>
          <w:p w14:paraId="31A48B38" w14:textId="77777777" w:rsidR="002E5C20" w:rsidRPr="002E5C20" w:rsidRDefault="002E5C20" w:rsidP="002E5C20">
            <w:pPr>
              <w:jc w:val="center"/>
              <w:rPr>
                <w:sz w:val="14"/>
                <w:szCs w:val="14"/>
              </w:rPr>
            </w:pPr>
            <w:r w:rsidRPr="002E5C20">
              <w:rPr>
                <w:sz w:val="14"/>
                <w:szCs w:val="14"/>
              </w:rPr>
              <w:t>Jul.</w:t>
            </w:r>
          </w:p>
        </w:tc>
        <w:tc>
          <w:tcPr>
            <w:tcW w:w="540" w:type="dxa"/>
          </w:tcPr>
          <w:p w14:paraId="107D9FBD" w14:textId="77777777" w:rsidR="002E5C20" w:rsidRPr="002E5C20" w:rsidRDefault="002E5C20" w:rsidP="002E5C20">
            <w:pPr>
              <w:jc w:val="center"/>
              <w:rPr>
                <w:sz w:val="14"/>
                <w:szCs w:val="14"/>
              </w:rPr>
            </w:pPr>
            <w:r w:rsidRPr="002E5C20">
              <w:rPr>
                <w:sz w:val="14"/>
                <w:szCs w:val="14"/>
              </w:rPr>
              <w:t>1170</w:t>
            </w:r>
          </w:p>
        </w:tc>
      </w:tr>
      <w:tr w:rsidR="002E5C20" w:rsidRPr="002E5C20" w14:paraId="419E9043" w14:textId="77777777" w:rsidTr="00E2553E">
        <w:trPr>
          <w:cantSplit/>
          <w:jc w:val="center"/>
        </w:trPr>
        <w:tc>
          <w:tcPr>
            <w:tcW w:w="540" w:type="dxa"/>
            <w:vAlign w:val="center"/>
          </w:tcPr>
          <w:p w14:paraId="64323ABE" w14:textId="77777777" w:rsidR="002E5C20" w:rsidRPr="002E5C20" w:rsidRDefault="002E5C20" w:rsidP="002E5C20">
            <w:pPr>
              <w:jc w:val="center"/>
              <w:rPr>
                <w:b/>
                <w:sz w:val="14"/>
                <w:szCs w:val="14"/>
              </w:rPr>
            </w:pPr>
          </w:p>
        </w:tc>
        <w:tc>
          <w:tcPr>
            <w:tcW w:w="2952" w:type="dxa"/>
          </w:tcPr>
          <w:p w14:paraId="760485D4" w14:textId="77777777" w:rsidR="002E5C20" w:rsidRPr="002E5C20" w:rsidRDefault="002E5C20" w:rsidP="002E5C20">
            <w:pPr>
              <w:rPr>
                <w:sz w:val="14"/>
                <w:szCs w:val="14"/>
              </w:rPr>
            </w:pPr>
            <w:r w:rsidRPr="002E5C20">
              <w:rPr>
                <w:sz w:val="14"/>
                <w:szCs w:val="14"/>
              </w:rPr>
              <w:t>CLXIX.2105, 2107,2109,2301,2303,2305,2307</w:t>
            </w:r>
          </w:p>
        </w:tc>
        <w:tc>
          <w:tcPr>
            <w:tcW w:w="1035" w:type="dxa"/>
          </w:tcPr>
          <w:p w14:paraId="268F0B0E" w14:textId="77777777" w:rsidR="002E5C20" w:rsidRPr="002E5C20" w:rsidRDefault="002E5C20" w:rsidP="002E5C20">
            <w:pPr>
              <w:rPr>
                <w:sz w:val="14"/>
                <w:szCs w:val="14"/>
              </w:rPr>
            </w:pPr>
            <w:r w:rsidRPr="002E5C20">
              <w:rPr>
                <w:sz w:val="14"/>
                <w:szCs w:val="14"/>
              </w:rPr>
              <w:t>Amended</w:t>
            </w:r>
          </w:p>
        </w:tc>
        <w:tc>
          <w:tcPr>
            <w:tcW w:w="540" w:type="dxa"/>
          </w:tcPr>
          <w:p w14:paraId="58A7E76F" w14:textId="77777777" w:rsidR="002E5C20" w:rsidRPr="002E5C20" w:rsidRDefault="002E5C20" w:rsidP="002E5C20">
            <w:pPr>
              <w:jc w:val="center"/>
              <w:rPr>
                <w:sz w:val="14"/>
                <w:szCs w:val="14"/>
              </w:rPr>
            </w:pPr>
            <w:r w:rsidRPr="002E5C20">
              <w:rPr>
                <w:sz w:val="14"/>
                <w:szCs w:val="14"/>
              </w:rPr>
              <w:t>Jul.</w:t>
            </w:r>
          </w:p>
        </w:tc>
        <w:tc>
          <w:tcPr>
            <w:tcW w:w="540" w:type="dxa"/>
          </w:tcPr>
          <w:p w14:paraId="3C6674E0" w14:textId="77777777" w:rsidR="002E5C20" w:rsidRPr="002E5C20" w:rsidRDefault="002E5C20" w:rsidP="002E5C20">
            <w:pPr>
              <w:jc w:val="center"/>
              <w:rPr>
                <w:sz w:val="14"/>
                <w:szCs w:val="14"/>
              </w:rPr>
            </w:pPr>
            <w:r w:rsidRPr="002E5C20">
              <w:rPr>
                <w:sz w:val="14"/>
                <w:szCs w:val="14"/>
              </w:rPr>
              <w:t>1170</w:t>
            </w:r>
          </w:p>
        </w:tc>
      </w:tr>
      <w:tr w:rsidR="002E5C20" w:rsidRPr="002E5C20" w14:paraId="62AD86FB" w14:textId="77777777" w:rsidTr="00E2553E">
        <w:trPr>
          <w:cantSplit/>
          <w:jc w:val="center"/>
        </w:trPr>
        <w:tc>
          <w:tcPr>
            <w:tcW w:w="540" w:type="dxa"/>
            <w:vAlign w:val="center"/>
          </w:tcPr>
          <w:p w14:paraId="7B1140D7" w14:textId="77777777" w:rsidR="002E5C20" w:rsidRPr="002E5C20" w:rsidRDefault="002E5C20" w:rsidP="002E5C20">
            <w:pPr>
              <w:jc w:val="center"/>
              <w:rPr>
                <w:b/>
                <w:sz w:val="14"/>
                <w:szCs w:val="14"/>
              </w:rPr>
            </w:pPr>
          </w:p>
        </w:tc>
        <w:tc>
          <w:tcPr>
            <w:tcW w:w="2952" w:type="dxa"/>
            <w:vAlign w:val="bottom"/>
          </w:tcPr>
          <w:p w14:paraId="5FF16486" w14:textId="77777777" w:rsidR="002E5C20" w:rsidRPr="002E5C20" w:rsidRDefault="002E5C20" w:rsidP="002E5C20">
            <w:pPr>
              <w:rPr>
                <w:sz w:val="14"/>
                <w:szCs w:val="14"/>
              </w:rPr>
            </w:pPr>
            <w:r w:rsidRPr="002E5C20">
              <w:rPr>
                <w:sz w:val="14"/>
                <w:szCs w:val="14"/>
              </w:rPr>
              <w:t>CLXIX.2309</w:t>
            </w:r>
          </w:p>
        </w:tc>
        <w:tc>
          <w:tcPr>
            <w:tcW w:w="1035" w:type="dxa"/>
          </w:tcPr>
          <w:p w14:paraId="4AAA6296" w14:textId="77777777" w:rsidR="002E5C20" w:rsidRPr="002E5C20" w:rsidRDefault="002E5C20" w:rsidP="002E5C20">
            <w:pPr>
              <w:rPr>
                <w:sz w:val="14"/>
                <w:szCs w:val="14"/>
              </w:rPr>
            </w:pPr>
            <w:r w:rsidRPr="002E5C20">
              <w:rPr>
                <w:sz w:val="14"/>
                <w:szCs w:val="14"/>
              </w:rPr>
              <w:t>Amended</w:t>
            </w:r>
          </w:p>
        </w:tc>
        <w:tc>
          <w:tcPr>
            <w:tcW w:w="540" w:type="dxa"/>
          </w:tcPr>
          <w:p w14:paraId="059502A4" w14:textId="77777777" w:rsidR="002E5C20" w:rsidRPr="002E5C20" w:rsidRDefault="002E5C20" w:rsidP="002E5C20">
            <w:pPr>
              <w:jc w:val="center"/>
              <w:rPr>
                <w:sz w:val="14"/>
                <w:szCs w:val="14"/>
              </w:rPr>
            </w:pPr>
            <w:r w:rsidRPr="002E5C20">
              <w:rPr>
                <w:sz w:val="14"/>
                <w:szCs w:val="14"/>
              </w:rPr>
              <w:t>Jul.</w:t>
            </w:r>
          </w:p>
        </w:tc>
        <w:tc>
          <w:tcPr>
            <w:tcW w:w="540" w:type="dxa"/>
          </w:tcPr>
          <w:p w14:paraId="40930181" w14:textId="77777777" w:rsidR="002E5C20" w:rsidRPr="002E5C20" w:rsidRDefault="002E5C20" w:rsidP="002E5C20">
            <w:pPr>
              <w:jc w:val="center"/>
              <w:rPr>
                <w:sz w:val="14"/>
                <w:szCs w:val="14"/>
              </w:rPr>
            </w:pPr>
            <w:r w:rsidRPr="002E5C20">
              <w:rPr>
                <w:sz w:val="14"/>
                <w:szCs w:val="14"/>
              </w:rPr>
              <w:t>1170</w:t>
            </w:r>
          </w:p>
        </w:tc>
      </w:tr>
      <w:tr w:rsidR="002E5C20" w:rsidRPr="002E5C20" w14:paraId="0AB0A319" w14:textId="77777777" w:rsidTr="00E2553E">
        <w:trPr>
          <w:cantSplit/>
          <w:jc w:val="center"/>
        </w:trPr>
        <w:tc>
          <w:tcPr>
            <w:tcW w:w="540" w:type="dxa"/>
            <w:vAlign w:val="center"/>
          </w:tcPr>
          <w:p w14:paraId="36203236" w14:textId="77777777" w:rsidR="002E5C20" w:rsidRPr="002E5C20" w:rsidRDefault="002E5C20" w:rsidP="002E5C20">
            <w:pPr>
              <w:jc w:val="center"/>
              <w:rPr>
                <w:b/>
                <w:sz w:val="14"/>
                <w:szCs w:val="14"/>
              </w:rPr>
            </w:pPr>
          </w:p>
        </w:tc>
        <w:tc>
          <w:tcPr>
            <w:tcW w:w="2952" w:type="dxa"/>
            <w:vAlign w:val="bottom"/>
          </w:tcPr>
          <w:p w14:paraId="0C331218" w14:textId="77777777" w:rsidR="002E5C20" w:rsidRPr="002E5C20" w:rsidRDefault="002E5C20" w:rsidP="002E5C20">
            <w:pPr>
              <w:rPr>
                <w:sz w:val="14"/>
                <w:szCs w:val="14"/>
              </w:rPr>
            </w:pPr>
            <w:r w:rsidRPr="002E5C20">
              <w:rPr>
                <w:sz w:val="14"/>
                <w:szCs w:val="14"/>
              </w:rPr>
              <w:t>CLXXI.101,301,303,305,307,309,501,503,505</w:t>
            </w:r>
          </w:p>
        </w:tc>
        <w:tc>
          <w:tcPr>
            <w:tcW w:w="1035" w:type="dxa"/>
          </w:tcPr>
          <w:p w14:paraId="1E49D958" w14:textId="77777777" w:rsidR="002E5C20" w:rsidRPr="002E5C20" w:rsidRDefault="002E5C20" w:rsidP="002E5C20">
            <w:pPr>
              <w:rPr>
                <w:sz w:val="14"/>
                <w:szCs w:val="14"/>
              </w:rPr>
            </w:pPr>
            <w:r w:rsidRPr="002E5C20">
              <w:rPr>
                <w:sz w:val="14"/>
                <w:szCs w:val="14"/>
              </w:rPr>
              <w:t>Repealed</w:t>
            </w:r>
          </w:p>
        </w:tc>
        <w:tc>
          <w:tcPr>
            <w:tcW w:w="540" w:type="dxa"/>
            <w:vAlign w:val="bottom"/>
          </w:tcPr>
          <w:p w14:paraId="1223C868"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1CC038B" w14:textId="77777777" w:rsidR="002E5C20" w:rsidRPr="002E5C20" w:rsidRDefault="002E5C20" w:rsidP="002E5C20">
            <w:pPr>
              <w:jc w:val="center"/>
              <w:rPr>
                <w:sz w:val="14"/>
                <w:szCs w:val="14"/>
              </w:rPr>
            </w:pPr>
            <w:r w:rsidRPr="002E5C20">
              <w:rPr>
                <w:sz w:val="14"/>
                <w:szCs w:val="14"/>
              </w:rPr>
              <w:t>1125</w:t>
            </w:r>
          </w:p>
        </w:tc>
      </w:tr>
      <w:tr w:rsidR="002E5C20" w:rsidRPr="002E5C20" w14:paraId="4DE39436" w14:textId="77777777" w:rsidTr="00E2553E">
        <w:trPr>
          <w:cantSplit/>
          <w:jc w:val="center"/>
        </w:trPr>
        <w:tc>
          <w:tcPr>
            <w:tcW w:w="540" w:type="dxa"/>
            <w:vAlign w:val="center"/>
          </w:tcPr>
          <w:p w14:paraId="356DA105" w14:textId="77777777" w:rsidR="002E5C20" w:rsidRPr="002E5C20" w:rsidRDefault="002E5C20" w:rsidP="002E5C20">
            <w:pPr>
              <w:jc w:val="center"/>
              <w:rPr>
                <w:b/>
                <w:sz w:val="14"/>
                <w:szCs w:val="14"/>
              </w:rPr>
            </w:pPr>
          </w:p>
        </w:tc>
        <w:tc>
          <w:tcPr>
            <w:tcW w:w="2952" w:type="dxa"/>
            <w:vAlign w:val="bottom"/>
          </w:tcPr>
          <w:p w14:paraId="49C70A5C" w14:textId="77777777" w:rsidR="002E5C20" w:rsidRPr="002E5C20" w:rsidRDefault="002E5C20" w:rsidP="002E5C20">
            <w:pPr>
              <w:rPr>
                <w:sz w:val="14"/>
                <w:szCs w:val="14"/>
              </w:rPr>
            </w:pPr>
            <w:r w:rsidRPr="002E5C20">
              <w:rPr>
                <w:sz w:val="14"/>
                <w:szCs w:val="14"/>
              </w:rPr>
              <w:t>CLXXI.507,701,703,705,707,901,903,905,907</w:t>
            </w:r>
          </w:p>
        </w:tc>
        <w:tc>
          <w:tcPr>
            <w:tcW w:w="1035" w:type="dxa"/>
          </w:tcPr>
          <w:p w14:paraId="73E535E6" w14:textId="77777777" w:rsidR="002E5C20" w:rsidRPr="002E5C20" w:rsidRDefault="002E5C20" w:rsidP="002E5C20">
            <w:pPr>
              <w:rPr>
                <w:sz w:val="14"/>
                <w:szCs w:val="14"/>
              </w:rPr>
            </w:pPr>
            <w:r w:rsidRPr="002E5C20">
              <w:rPr>
                <w:sz w:val="14"/>
                <w:szCs w:val="14"/>
              </w:rPr>
              <w:t>Repealed</w:t>
            </w:r>
          </w:p>
        </w:tc>
        <w:tc>
          <w:tcPr>
            <w:tcW w:w="540" w:type="dxa"/>
            <w:vAlign w:val="bottom"/>
          </w:tcPr>
          <w:p w14:paraId="3B51A786" w14:textId="77777777" w:rsidR="002E5C20" w:rsidRPr="002E5C20" w:rsidRDefault="002E5C20" w:rsidP="002E5C20">
            <w:pPr>
              <w:jc w:val="center"/>
              <w:rPr>
                <w:sz w:val="14"/>
                <w:szCs w:val="14"/>
              </w:rPr>
            </w:pPr>
            <w:r w:rsidRPr="002E5C20">
              <w:rPr>
                <w:sz w:val="14"/>
                <w:szCs w:val="14"/>
              </w:rPr>
              <w:t>Jul.</w:t>
            </w:r>
          </w:p>
        </w:tc>
        <w:tc>
          <w:tcPr>
            <w:tcW w:w="540" w:type="dxa"/>
          </w:tcPr>
          <w:p w14:paraId="469499F8" w14:textId="77777777" w:rsidR="002E5C20" w:rsidRPr="002E5C20" w:rsidRDefault="002E5C20" w:rsidP="002E5C20">
            <w:pPr>
              <w:jc w:val="center"/>
              <w:rPr>
                <w:sz w:val="14"/>
                <w:szCs w:val="14"/>
              </w:rPr>
            </w:pPr>
            <w:r w:rsidRPr="002E5C20">
              <w:rPr>
                <w:sz w:val="14"/>
                <w:szCs w:val="14"/>
              </w:rPr>
              <w:t>1125</w:t>
            </w:r>
          </w:p>
        </w:tc>
      </w:tr>
      <w:tr w:rsidR="002E5C20" w:rsidRPr="002E5C20" w14:paraId="515EDDDB" w14:textId="77777777" w:rsidTr="00E2553E">
        <w:trPr>
          <w:cantSplit/>
          <w:jc w:val="center"/>
        </w:trPr>
        <w:tc>
          <w:tcPr>
            <w:tcW w:w="540" w:type="dxa"/>
            <w:vAlign w:val="center"/>
          </w:tcPr>
          <w:p w14:paraId="2EB9C2A5" w14:textId="77777777" w:rsidR="002E5C20" w:rsidRPr="002E5C20" w:rsidRDefault="002E5C20" w:rsidP="002E5C20">
            <w:pPr>
              <w:jc w:val="center"/>
              <w:rPr>
                <w:b/>
                <w:sz w:val="14"/>
                <w:szCs w:val="14"/>
              </w:rPr>
            </w:pPr>
          </w:p>
        </w:tc>
        <w:tc>
          <w:tcPr>
            <w:tcW w:w="2952" w:type="dxa"/>
            <w:vAlign w:val="bottom"/>
          </w:tcPr>
          <w:p w14:paraId="276D046B" w14:textId="77777777" w:rsidR="002E5C20" w:rsidRPr="002E5C20" w:rsidRDefault="002E5C20" w:rsidP="002E5C20">
            <w:pPr>
              <w:rPr>
                <w:sz w:val="14"/>
                <w:szCs w:val="14"/>
              </w:rPr>
            </w:pPr>
            <w:r w:rsidRPr="002E5C20">
              <w:rPr>
                <w:sz w:val="14"/>
                <w:szCs w:val="14"/>
              </w:rPr>
              <w:t>CLXXI.909,1101,1103,1105,1107,1109,1301</w:t>
            </w:r>
          </w:p>
        </w:tc>
        <w:tc>
          <w:tcPr>
            <w:tcW w:w="1035" w:type="dxa"/>
          </w:tcPr>
          <w:p w14:paraId="1C4F337F" w14:textId="77777777" w:rsidR="002E5C20" w:rsidRPr="002E5C20" w:rsidRDefault="002E5C20" w:rsidP="002E5C20">
            <w:pPr>
              <w:rPr>
                <w:sz w:val="14"/>
                <w:szCs w:val="14"/>
              </w:rPr>
            </w:pPr>
            <w:r w:rsidRPr="002E5C20">
              <w:rPr>
                <w:sz w:val="14"/>
                <w:szCs w:val="14"/>
              </w:rPr>
              <w:t>Repealed</w:t>
            </w:r>
          </w:p>
        </w:tc>
        <w:tc>
          <w:tcPr>
            <w:tcW w:w="540" w:type="dxa"/>
            <w:vAlign w:val="bottom"/>
          </w:tcPr>
          <w:p w14:paraId="25775293" w14:textId="77777777" w:rsidR="002E5C20" w:rsidRPr="002E5C20" w:rsidRDefault="002E5C20" w:rsidP="002E5C20">
            <w:pPr>
              <w:jc w:val="center"/>
              <w:rPr>
                <w:sz w:val="14"/>
                <w:szCs w:val="14"/>
              </w:rPr>
            </w:pPr>
            <w:r w:rsidRPr="002E5C20">
              <w:rPr>
                <w:sz w:val="14"/>
                <w:szCs w:val="14"/>
              </w:rPr>
              <w:t>Jul.</w:t>
            </w:r>
          </w:p>
        </w:tc>
        <w:tc>
          <w:tcPr>
            <w:tcW w:w="540" w:type="dxa"/>
          </w:tcPr>
          <w:p w14:paraId="6DA79728" w14:textId="77777777" w:rsidR="002E5C20" w:rsidRPr="002E5C20" w:rsidRDefault="002E5C20" w:rsidP="002E5C20">
            <w:pPr>
              <w:jc w:val="center"/>
              <w:rPr>
                <w:sz w:val="14"/>
                <w:szCs w:val="14"/>
              </w:rPr>
            </w:pPr>
            <w:r w:rsidRPr="002E5C20">
              <w:rPr>
                <w:sz w:val="14"/>
                <w:szCs w:val="14"/>
              </w:rPr>
              <w:t>1125</w:t>
            </w:r>
          </w:p>
        </w:tc>
      </w:tr>
      <w:tr w:rsidR="002E5C20" w:rsidRPr="002E5C20" w14:paraId="1FECD9EA" w14:textId="77777777" w:rsidTr="00E2553E">
        <w:trPr>
          <w:cantSplit/>
          <w:jc w:val="center"/>
        </w:trPr>
        <w:tc>
          <w:tcPr>
            <w:tcW w:w="540" w:type="dxa"/>
            <w:vAlign w:val="center"/>
          </w:tcPr>
          <w:p w14:paraId="3F71EC02" w14:textId="77777777" w:rsidR="002E5C20" w:rsidRPr="002E5C20" w:rsidRDefault="002E5C20" w:rsidP="002E5C20">
            <w:pPr>
              <w:jc w:val="center"/>
              <w:rPr>
                <w:b/>
                <w:sz w:val="14"/>
                <w:szCs w:val="14"/>
              </w:rPr>
            </w:pPr>
          </w:p>
        </w:tc>
        <w:tc>
          <w:tcPr>
            <w:tcW w:w="2952" w:type="dxa"/>
            <w:vAlign w:val="bottom"/>
          </w:tcPr>
          <w:p w14:paraId="1077CD37" w14:textId="77777777" w:rsidR="002E5C20" w:rsidRPr="002E5C20" w:rsidRDefault="002E5C20" w:rsidP="002E5C20">
            <w:pPr>
              <w:rPr>
                <w:sz w:val="14"/>
                <w:szCs w:val="14"/>
              </w:rPr>
            </w:pPr>
            <w:r w:rsidRPr="002E5C20">
              <w:rPr>
                <w:sz w:val="14"/>
                <w:szCs w:val="14"/>
              </w:rPr>
              <w:t>CLXXI.1303,1305,1307,1309,1501,1503,1505</w:t>
            </w:r>
          </w:p>
        </w:tc>
        <w:tc>
          <w:tcPr>
            <w:tcW w:w="1035" w:type="dxa"/>
          </w:tcPr>
          <w:p w14:paraId="5F086B34" w14:textId="77777777" w:rsidR="002E5C20" w:rsidRPr="002E5C20" w:rsidRDefault="002E5C20" w:rsidP="002E5C20">
            <w:pPr>
              <w:rPr>
                <w:sz w:val="14"/>
                <w:szCs w:val="14"/>
              </w:rPr>
            </w:pPr>
            <w:r w:rsidRPr="002E5C20">
              <w:rPr>
                <w:sz w:val="14"/>
                <w:szCs w:val="14"/>
              </w:rPr>
              <w:t>Repealed</w:t>
            </w:r>
          </w:p>
        </w:tc>
        <w:tc>
          <w:tcPr>
            <w:tcW w:w="540" w:type="dxa"/>
            <w:vAlign w:val="bottom"/>
          </w:tcPr>
          <w:p w14:paraId="61059AE1" w14:textId="77777777" w:rsidR="002E5C20" w:rsidRPr="002E5C20" w:rsidRDefault="002E5C20" w:rsidP="002E5C20">
            <w:pPr>
              <w:jc w:val="center"/>
              <w:rPr>
                <w:sz w:val="14"/>
                <w:szCs w:val="14"/>
              </w:rPr>
            </w:pPr>
            <w:r w:rsidRPr="002E5C20">
              <w:rPr>
                <w:sz w:val="14"/>
                <w:szCs w:val="14"/>
              </w:rPr>
              <w:t>Jul.</w:t>
            </w:r>
          </w:p>
        </w:tc>
        <w:tc>
          <w:tcPr>
            <w:tcW w:w="540" w:type="dxa"/>
          </w:tcPr>
          <w:p w14:paraId="2F13A6A5" w14:textId="77777777" w:rsidR="002E5C20" w:rsidRPr="002E5C20" w:rsidRDefault="002E5C20" w:rsidP="002E5C20">
            <w:pPr>
              <w:jc w:val="center"/>
              <w:rPr>
                <w:sz w:val="14"/>
                <w:szCs w:val="14"/>
              </w:rPr>
            </w:pPr>
            <w:r w:rsidRPr="002E5C20">
              <w:rPr>
                <w:sz w:val="14"/>
                <w:szCs w:val="14"/>
              </w:rPr>
              <w:t>1125</w:t>
            </w:r>
          </w:p>
        </w:tc>
      </w:tr>
      <w:tr w:rsidR="002E5C20" w:rsidRPr="002E5C20" w14:paraId="61132E73" w14:textId="77777777" w:rsidTr="00E2553E">
        <w:trPr>
          <w:cantSplit/>
          <w:jc w:val="center"/>
        </w:trPr>
        <w:tc>
          <w:tcPr>
            <w:tcW w:w="540" w:type="dxa"/>
            <w:vAlign w:val="center"/>
          </w:tcPr>
          <w:p w14:paraId="5C70B4E8" w14:textId="77777777" w:rsidR="002E5C20" w:rsidRPr="002E5C20" w:rsidRDefault="002E5C20" w:rsidP="002E5C20">
            <w:pPr>
              <w:jc w:val="center"/>
              <w:rPr>
                <w:b/>
                <w:sz w:val="14"/>
                <w:szCs w:val="14"/>
              </w:rPr>
            </w:pPr>
          </w:p>
        </w:tc>
        <w:tc>
          <w:tcPr>
            <w:tcW w:w="2952" w:type="dxa"/>
            <w:vAlign w:val="bottom"/>
          </w:tcPr>
          <w:p w14:paraId="6AD90C62" w14:textId="77777777" w:rsidR="002E5C20" w:rsidRPr="002E5C20" w:rsidRDefault="002E5C20" w:rsidP="002E5C20">
            <w:pPr>
              <w:rPr>
                <w:sz w:val="14"/>
                <w:szCs w:val="14"/>
              </w:rPr>
            </w:pPr>
            <w:r w:rsidRPr="002E5C20">
              <w:rPr>
                <w:sz w:val="14"/>
                <w:szCs w:val="14"/>
              </w:rPr>
              <w:t>CLXXI.1507,1509,1701,1703,1705,1707,1709</w:t>
            </w:r>
          </w:p>
        </w:tc>
        <w:tc>
          <w:tcPr>
            <w:tcW w:w="1035" w:type="dxa"/>
          </w:tcPr>
          <w:p w14:paraId="23BCFF38" w14:textId="77777777" w:rsidR="002E5C20" w:rsidRPr="002E5C20" w:rsidRDefault="002E5C20" w:rsidP="002E5C20">
            <w:pPr>
              <w:rPr>
                <w:sz w:val="14"/>
                <w:szCs w:val="14"/>
              </w:rPr>
            </w:pPr>
            <w:r w:rsidRPr="002E5C20">
              <w:rPr>
                <w:sz w:val="14"/>
                <w:szCs w:val="14"/>
              </w:rPr>
              <w:t>Repealed</w:t>
            </w:r>
          </w:p>
        </w:tc>
        <w:tc>
          <w:tcPr>
            <w:tcW w:w="540" w:type="dxa"/>
            <w:vAlign w:val="bottom"/>
          </w:tcPr>
          <w:p w14:paraId="2497C550" w14:textId="77777777" w:rsidR="002E5C20" w:rsidRPr="002E5C20" w:rsidRDefault="002E5C20" w:rsidP="002E5C20">
            <w:pPr>
              <w:jc w:val="center"/>
              <w:rPr>
                <w:sz w:val="14"/>
                <w:szCs w:val="14"/>
              </w:rPr>
            </w:pPr>
            <w:r w:rsidRPr="002E5C20">
              <w:rPr>
                <w:sz w:val="14"/>
                <w:szCs w:val="14"/>
              </w:rPr>
              <w:t>Jul.</w:t>
            </w:r>
          </w:p>
        </w:tc>
        <w:tc>
          <w:tcPr>
            <w:tcW w:w="540" w:type="dxa"/>
          </w:tcPr>
          <w:p w14:paraId="6D7949DA" w14:textId="77777777" w:rsidR="002E5C20" w:rsidRPr="002E5C20" w:rsidRDefault="002E5C20" w:rsidP="002E5C20">
            <w:pPr>
              <w:jc w:val="center"/>
              <w:rPr>
                <w:sz w:val="14"/>
                <w:szCs w:val="14"/>
              </w:rPr>
            </w:pPr>
            <w:r w:rsidRPr="002E5C20">
              <w:rPr>
                <w:sz w:val="14"/>
                <w:szCs w:val="14"/>
              </w:rPr>
              <w:t>1125</w:t>
            </w:r>
          </w:p>
        </w:tc>
      </w:tr>
      <w:tr w:rsidR="002E5C20" w:rsidRPr="002E5C20" w14:paraId="735420D6" w14:textId="77777777" w:rsidTr="00E2553E">
        <w:trPr>
          <w:cantSplit/>
          <w:jc w:val="center"/>
        </w:trPr>
        <w:tc>
          <w:tcPr>
            <w:tcW w:w="540" w:type="dxa"/>
            <w:vAlign w:val="center"/>
          </w:tcPr>
          <w:p w14:paraId="37E9CE2A" w14:textId="77777777" w:rsidR="002E5C20" w:rsidRPr="002E5C20" w:rsidRDefault="002E5C20" w:rsidP="002E5C20">
            <w:pPr>
              <w:jc w:val="center"/>
              <w:rPr>
                <w:b/>
                <w:sz w:val="14"/>
                <w:szCs w:val="14"/>
              </w:rPr>
            </w:pPr>
          </w:p>
        </w:tc>
        <w:tc>
          <w:tcPr>
            <w:tcW w:w="2952" w:type="dxa"/>
            <w:vAlign w:val="bottom"/>
          </w:tcPr>
          <w:p w14:paraId="1F96F9AD" w14:textId="77777777" w:rsidR="002E5C20" w:rsidRPr="002E5C20" w:rsidRDefault="002E5C20" w:rsidP="002E5C20">
            <w:pPr>
              <w:rPr>
                <w:sz w:val="14"/>
                <w:szCs w:val="14"/>
              </w:rPr>
            </w:pPr>
            <w:r w:rsidRPr="002E5C20">
              <w:rPr>
                <w:sz w:val="14"/>
                <w:szCs w:val="14"/>
              </w:rPr>
              <w:t>CLXX.1901,1903,1905,1907,1909,2101,2103</w:t>
            </w:r>
          </w:p>
        </w:tc>
        <w:tc>
          <w:tcPr>
            <w:tcW w:w="1035" w:type="dxa"/>
          </w:tcPr>
          <w:p w14:paraId="7DF52235" w14:textId="77777777" w:rsidR="002E5C20" w:rsidRPr="002E5C20" w:rsidRDefault="002E5C20" w:rsidP="002E5C20">
            <w:pPr>
              <w:rPr>
                <w:sz w:val="14"/>
                <w:szCs w:val="14"/>
              </w:rPr>
            </w:pPr>
            <w:r w:rsidRPr="002E5C20">
              <w:rPr>
                <w:sz w:val="14"/>
                <w:szCs w:val="14"/>
              </w:rPr>
              <w:t>Repealed</w:t>
            </w:r>
          </w:p>
        </w:tc>
        <w:tc>
          <w:tcPr>
            <w:tcW w:w="540" w:type="dxa"/>
            <w:vAlign w:val="bottom"/>
          </w:tcPr>
          <w:p w14:paraId="402E4C95" w14:textId="77777777" w:rsidR="002E5C20" w:rsidRPr="002E5C20" w:rsidRDefault="002E5C20" w:rsidP="002E5C20">
            <w:pPr>
              <w:jc w:val="center"/>
              <w:rPr>
                <w:sz w:val="14"/>
                <w:szCs w:val="14"/>
              </w:rPr>
            </w:pPr>
            <w:r w:rsidRPr="002E5C20">
              <w:rPr>
                <w:sz w:val="14"/>
                <w:szCs w:val="14"/>
              </w:rPr>
              <w:t>Jul.</w:t>
            </w:r>
          </w:p>
        </w:tc>
        <w:tc>
          <w:tcPr>
            <w:tcW w:w="540" w:type="dxa"/>
          </w:tcPr>
          <w:p w14:paraId="4B3CB763" w14:textId="77777777" w:rsidR="002E5C20" w:rsidRPr="002E5C20" w:rsidRDefault="002E5C20" w:rsidP="002E5C20">
            <w:pPr>
              <w:jc w:val="center"/>
              <w:rPr>
                <w:sz w:val="14"/>
                <w:szCs w:val="14"/>
              </w:rPr>
            </w:pPr>
            <w:r w:rsidRPr="002E5C20">
              <w:rPr>
                <w:sz w:val="14"/>
                <w:szCs w:val="14"/>
              </w:rPr>
              <w:t>1125</w:t>
            </w:r>
          </w:p>
        </w:tc>
      </w:tr>
      <w:tr w:rsidR="002E5C20" w:rsidRPr="002E5C20" w14:paraId="4EFDE964" w14:textId="77777777" w:rsidTr="00E2553E">
        <w:trPr>
          <w:cantSplit/>
          <w:jc w:val="center"/>
        </w:trPr>
        <w:tc>
          <w:tcPr>
            <w:tcW w:w="540" w:type="dxa"/>
            <w:vAlign w:val="center"/>
          </w:tcPr>
          <w:p w14:paraId="7D7CA3B4" w14:textId="77777777" w:rsidR="002E5C20" w:rsidRPr="002E5C20" w:rsidRDefault="002E5C20" w:rsidP="002E5C20">
            <w:pPr>
              <w:jc w:val="center"/>
              <w:rPr>
                <w:b/>
                <w:sz w:val="14"/>
                <w:szCs w:val="14"/>
              </w:rPr>
            </w:pPr>
          </w:p>
        </w:tc>
        <w:tc>
          <w:tcPr>
            <w:tcW w:w="2952" w:type="dxa"/>
            <w:vAlign w:val="bottom"/>
          </w:tcPr>
          <w:p w14:paraId="31A13B3C" w14:textId="77777777" w:rsidR="002E5C20" w:rsidRPr="002E5C20" w:rsidRDefault="002E5C20" w:rsidP="002E5C20">
            <w:pPr>
              <w:rPr>
                <w:sz w:val="14"/>
                <w:szCs w:val="14"/>
              </w:rPr>
            </w:pPr>
            <w:r w:rsidRPr="002E5C20">
              <w:rPr>
                <w:sz w:val="14"/>
                <w:szCs w:val="14"/>
              </w:rPr>
              <w:t>CLXXI.2105,2107,2301,2303,2305,2307,2501</w:t>
            </w:r>
          </w:p>
        </w:tc>
        <w:tc>
          <w:tcPr>
            <w:tcW w:w="1035" w:type="dxa"/>
            <w:vAlign w:val="bottom"/>
          </w:tcPr>
          <w:p w14:paraId="116A369B" w14:textId="77777777" w:rsidR="002E5C20" w:rsidRPr="002E5C20" w:rsidRDefault="002E5C20" w:rsidP="002E5C20">
            <w:pPr>
              <w:rPr>
                <w:sz w:val="14"/>
                <w:szCs w:val="14"/>
              </w:rPr>
            </w:pPr>
            <w:r w:rsidRPr="002E5C20">
              <w:rPr>
                <w:sz w:val="14"/>
                <w:szCs w:val="14"/>
              </w:rPr>
              <w:t>Repealed</w:t>
            </w:r>
          </w:p>
        </w:tc>
        <w:tc>
          <w:tcPr>
            <w:tcW w:w="540" w:type="dxa"/>
            <w:vAlign w:val="bottom"/>
          </w:tcPr>
          <w:p w14:paraId="32BD8890" w14:textId="77777777" w:rsidR="002E5C20" w:rsidRPr="002E5C20" w:rsidRDefault="002E5C20" w:rsidP="002E5C20">
            <w:pPr>
              <w:jc w:val="center"/>
              <w:rPr>
                <w:sz w:val="14"/>
                <w:szCs w:val="14"/>
              </w:rPr>
            </w:pPr>
            <w:r w:rsidRPr="002E5C20">
              <w:rPr>
                <w:sz w:val="14"/>
                <w:szCs w:val="14"/>
              </w:rPr>
              <w:t>Jul.</w:t>
            </w:r>
          </w:p>
        </w:tc>
        <w:tc>
          <w:tcPr>
            <w:tcW w:w="540" w:type="dxa"/>
          </w:tcPr>
          <w:p w14:paraId="2C2CD541" w14:textId="77777777" w:rsidR="002E5C20" w:rsidRPr="002E5C20" w:rsidRDefault="002E5C20" w:rsidP="002E5C20">
            <w:pPr>
              <w:jc w:val="center"/>
              <w:rPr>
                <w:sz w:val="14"/>
                <w:szCs w:val="14"/>
              </w:rPr>
            </w:pPr>
            <w:r w:rsidRPr="002E5C20">
              <w:rPr>
                <w:sz w:val="14"/>
                <w:szCs w:val="14"/>
              </w:rPr>
              <w:t>1125</w:t>
            </w:r>
          </w:p>
        </w:tc>
      </w:tr>
      <w:tr w:rsidR="002E5C20" w:rsidRPr="002E5C20" w14:paraId="1D7D6C46" w14:textId="77777777" w:rsidTr="00E2553E">
        <w:trPr>
          <w:cantSplit/>
          <w:jc w:val="center"/>
        </w:trPr>
        <w:tc>
          <w:tcPr>
            <w:tcW w:w="540" w:type="dxa"/>
            <w:vAlign w:val="center"/>
          </w:tcPr>
          <w:p w14:paraId="7DEF85CE" w14:textId="77777777" w:rsidR="002E5C20" w:rsidRPr="002E5C20" w:rsidRDefault="002E5C20" w:rsidP="002E5C20">
            <w:pPr>
              <w:jc w:val="center"/>
              <w:rPr>
                <w:b/>
                <w:sz w:val="14"/>
                <w:szCs w:val="14"/>
              </w:rPr>
            </w:pPr>
          </w:p>
        </w:tc>
        <w:tc>
          <w:tcPr>
            <w:tcW w:w="2952" w:type="dxa"/>
            <w:vAlign w:val="bottom"/>
          </w:tcPr>
          <w:p w14:paraId="68ED1FED" w14:textId="77777777" w:rsidR="002E5C20" w:rsidRPr="002E5C20" w:rsidRDefault="002E5C20" w:rsidP="002E5C20">
            <w:pPr>
              <w:rPr>
                <w:sz w:val="14"/>
                <w:szCs w:val="14"/>
              </w:rPr>
            </w:pPr>
            <w:r w:rsidRPr="002E5C20">
              <w:rPr>
                <w:sz w:val="14"/>
                <w:szCs w:val="14"/>
              </w:rPr>
              <w:t>CLXXI.2503</w:t>
            </w:r>
          </w:p>
        </w:tc>
        <w:tc>
          <w:tcPr>
            <w:tcW w:w="1035" w:type="dxa"/>
            <w:vAlign w:val="bottom"/>
          </w:tcPr>
          <w:p w14:paraId="6BEEBD1B" w14:textId="77777777" w:rsidR="002E5C20" w:rsidRPr="002E5C20" w:rsidRDefault="002E5C20" w:rsidP="002E5C20">
            <w:pPr>
              <w:rPr>
                <w:sz w:val="14"/>
                <w:szCs w:val="14"/>
              </w:rPr>
            </w:pPr>
            <w:r w:rsidRPr="002E5C20">
              <w:rPr>
                <w:sz w:val="14"/>
                <w:szCs w:val="14"/>
              </w:rPr>
              <w:t>Repealed</w:t>
            </w:r>
          </w:p>
        </w:tc>
        <w:tc>
          <w:tcPr>
            <w:tcW w:w="540" w:type="dxa"/>
            <w:vAlign w:val="bottom"/>
          </w:tcPr>
          <w:p w14:paraId="40D9B83C" w14:textId="77777777" w:rsidR="002E5C20" w:rsidRPr="002E5C20" w:rsidRDefault="002E5C20" w:rsidP="002E5C20">
            <w:pPr>
              <w:jc w:val="center"/>
              <w:rPr>
                <w:sz w:val="14"/>
                <w:szCs w:val="14"/>
              </w:rPr>
            </w:pPr>
            <w:r w:rsidRPr="002E5C20">
              <w:rPr>
                <w:sz w:val="14"/>
                <w:szCs w:val="14"/>
              </w:rPr>
              <w:t>Jul.</w:t>
            </w:r>
          </w:p>
        </w:tc>
        <w:tc>
          <w:tcPr>
            <w:tcW w:w="540" w:type="dxa"/>
          </w:tcPr>
          <w:p w14:paraId="7B7DA059" w14:textId="77777777" w:rsidR="002E5C20" w:rsidRPr="002E5C20" w:rsidRDefault="002E5C20" w:rsidP="002E5C20">
            <w:pPr>
              <w:jc w:val="center"/>
              <w:rPr>
                <w:sz w:val="14"/>
                <w:szCs w:val="14"/>
              </w:rPr>
            </w:pPr>
            <w:r w:rsidRPr="002E5C20">
              <w:rPr>
                <w:sz w:val="14"/>
                <w:szCs w:val="14"/>
              </w:rPr>
              <w:t>1125</w:t>
            </w:r>
          </w:p>
        </w:tc>
      </w:tr>
      <w:tr w:rsidR="002E5C20" w:rsidRPr="002E5C20" w14:paraId="77DA3CAE" w14:textId="77777777" w:rsidTr="00E2553E">
        <w:trPr>
          <w:cantSplit/>
          <w:jc w:val="center"/>
        </w:trPr>
        <w:tc>
          <w:tcPr>
            <w:tcW w:w="540" w:type="dxa"/>
            <w:vAlign w:val="center"/>
          </w:tcPr>
          <w:p w14:paraId="6FAF694E" w14:textId="77777777" w:rsidR="002E5C20" w:rsidRPr="002E5C20" w:rsidRDefault="002E5C20" w:rsidP="002E5C20">
            <w:pPr>
              <w:jc w:val="center"/>
              <w:rPr>
                <w:b/>
                <w:sz w:val="14"/>
                <w:szCs w:val="14"/>
              </w:rPr>
            </w:pPr>
            <w:r w:rsidRPr="002E5C20">
              <w:rPr>
                <w:b/>
                <w:sz w:val="14"/>
                <w:szCs w:val="14"/>
              </w:rPr>
              <w:t>32</w:t>
            </w:r>
          </w:p>
        </w:tc>
        <w:tc>
          <w:tcPr>
            <w:tcW w:w="2952" w:type="dxa"/>
            <w:vAlign w:val="bottom"/>
          </w:tcPr>
          <w:p w14:paraId="3767D829" w14:textId="77777777" w:rsidR="002E5C20" w:rsidRPr="002E5C20" w:rsidRDefault="002E5C20" w:rsidP="002E5C20">
            <w:pPr>
              <w:keepNext/>
              <w:rPr>
                <w:sz w:val="14"/>
                <w:szCs w:val="14"/>
              </w:rPr>
            </w:pPr>
            <w:r w:rsidRPr="002E5C20">
              <w:rPr>
                <w:sz w:val="14"/>
                <w:szCs w:val="14"/>
              </w:rPr>
              <w:t>I.307,319</w:t>
            </w:r>
          </w:p>
        </w:tc>
        <w:tc>
          <w:tcPr>
            <w:tcW w:w="1035" w:type="dxa"/>
            <w:vAlign w:val="bottom"/>
          </w:tcPr>
          <w:p w14:paraId="25DC7C6E" w14:textId="77777777" w:rsidR="002E5C20" w:rsidRPr="002E5C20" w:rsidRDefault="002E5C20" w:rsidP="002E5C20">
            <w:pPr>
              <w:rPr>
                <w:sz w:val="14"/>
                <w:szCs w:val="14"/>
              </w:rPr>
            </w:pPr>
            <w:r w:rsidRPr="002E5C20">
              <w:rPr>
                <w:sz w:val="14"/>
                <w:szCs w:val="14"/>
              </w:rPr>
              <w:t>Amended</w:t>
            </w:r>
          </w:p>
        </w:tc>
        <w:tc>
          <w:tcPr>
            <w:tcW w:w="540" w:type="dxa"/>
            <w:vAlign w:val="bottom"/>
          </w:tcPr>
          <w:p w14:paraId="169E5225"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2C2022C" w14:textId="77777777" w:rsidR="002E5C20" w:rsidRPr="002E5C20" w:rsidRDefault="002E5C20" w:rsidP="002E5C20">
            <w:pPr>
              <w:jc w:val="center"/>
              <w:rPr>
                <w:sz w:val="14"/>
                <w:szCs w:val="14"/>
              </w:rPr>
            </w:pPr>
            <w:r w:rsidRPr="002E5C20">
              <w:rPr>
                <w:sz w:val="14"/>
                <w:szCs w:val="14"/>
              </w:rPr>
              <w:t>678</w:t>
            </w:r>
          </w:p>
        </w:tc>
      </w:tr>
      <w:tr w:rsidR="002E5C20" w:rsidRPr="002E5C20" w14:paraId="403979F9" w14:textId="77777777" w:rsidTr="00E2553E">
        <w:trPr>
          <w:cantSplit/>
          <w:jc w:val="center"/>
        </w:trPr>
        <w:tc>
          <w:tcPr>
            <w:tcW w:w="540" w:type="dxa"/>
            <w:vAlign w:val="center"/>
          </w:tcPr>
          <w:p w14:paraId="0A56D23B" w14:textId="77777777" w:rsidR="002E5C20" w:rsidRPr="002E5C20" w:rsidRDefault="002E5C20" w:rsidP="002E5C20">
            <w:pPr>
              <w:jc w:val="center"/>
              <w:rPr>
                <w:b/>
                <w:sz w:val="14"/>
                <w:szCs w:val="14"/>
              </w:rPr>
            </w:pPr>
            <w:r w:rsidRPr="002E5C20">
              <w:rPr>
                <w:b/>
                <w:sz w:val="14"/>
                <w:szCs w:val="14"/>
              </w:rPr>
              <w:t>33</w:t>
            </w:r>
          </w:p>
        </w:tc>
        <w:tc>
          <w:tcPr>
            <w:tcW w:w="2952" w:type="dxa"/>
            <w:vAlign w:val="bottom"/>
          </w:tcPr>
          <w:p w14:paraId="3FCBCE04" w14:textId="77777777" w:rsidR="002E5C20" w:rsidRPr="002E5C20" w:rsidRDefault="002E5C20" w:rsidP="002E5C20">
            <w:pPr>
              <w:keepNext/>
              <w:rPr>
                <w:sz w:val="14"/>
                <w:szCs w:val="14"/>
              </w:rPr>
            </w:pPr>
            <w:r w:rsidRPr="002E5C20">
              <w:rPr>
                <w:sz w:val="14"/>
                <w:szCs w:val="14"/>
              </w:rPr>
              <w:t>I.805</w:t>
            </w:r>
          </w:p>
        </w:tc>
        <w:tc>
          <w:tcPr>
            <w:tcW w:w="1035" w:type="dxa"/>
            <w:vAlign w:val="bottom"/>
          </w:tcPr>
          <w:p w14:paraId="08AB4C38" w14:textId="77777777" w:rsidR="002E5C20" w:rsidRPr="002E5C20" w:rsidRDefault="002E5C20" w:rsidP="002E5C20">
            <w:pPr>
              <w:rPr>
                <w:sz w:val="14"/>
                <w:szCs w:val="14"/>
              </w:rPr>
            </w:pPr>
            <w:r w:rsidRPr="002E5C20">
              <w:rPr>
                <w:sz w:val="14"/>
                <w:szCs w:val="14"/>
              </w:rPr>
              <w:t>Amended</w:t>
            </w:r>
          </w:p>
        </w:tc>
        <w:tc>
          <w:tcPr>
            <w:tcW w:w="540" w:type="dxa"/>
            <w:vAlign w:val="bottom"/>
          </w:tcPr>
          <w:p w14:paraId="2E97AEE0"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0C1C9980" w14:textId="77777777" w:rsidR="002E5C20" w:rsidRPr="002E5C20" w:rsidRDefault="002E5C20" w:rsidP="002E5C20">
            <w:pPr>
              <w:jc w:val="center"/>
              <w:rPr>
                <w:sz w:val="14"/>
                <w:szCs w:val="14"/>
              </w:rPr>
            </w:pPr>
            <w:r w:rsidRPr="002E5C20">
              <w:rPr>
                <w:sz w:val="14"/>
                <w:szCs w:val="14"/>
              </w:rPr>
              <w:t>32</w:t>
            </w:r>
          </w:p>
        </w:tc>
      </w:tr>
      <w:tr w:rsidR="002E5C20" w:rsidRPr="002E5C20" w14:paraId="68871D0A" w14:textId="77777777" w:rsidTr="00E2553E">
        <w:trPr>
          <w:cantSplit/>
          <w:jc w:val="center"/>
        </w:trPr>
        <w:tc>
          <w:tcPr>
            <w:tcW w:w="540" w:type="dxa"/>
            <w:vAlign w:val="center"/>
          </w:tcPr>
          <w:p w14:paraId="78092151" w14:textId="77777777" w:rsidR="002E5C20" w:rsidRPr="002E5C20" w:rsidRDefault="002E5C20" w:rsidP="002E5C20">
            <w:pPr>
              <w:jc w:val="center"/>
              <w:rPr>
                <w:b/>
                <w:sz w:val="14"/>
                <w:szCs w:val="14"/>
              </w:rPr>
            </w:pPr>
          </w:p>
        </w:tc>
        <w:tc>
          <w:tcPr>
            <w:tcW w:w="2952" w:type="dxa"/>
            <w:vAlign w:val="bottom"/>
          </w:tcPr>
          <w:p w14:paraId="115014CB" w14:textId="77777777" w:rsidR="002E5C20" w:rsidRPr="002E5C20" w:rsidRDefault="002E5C20" w:rsidP="002E5C20">
            <w:pPr>
              <w:keepNext/>
              <w:rPr>
                <w:sz w:val="14"/>
                <w:szCs w:val="14"/>
              </w:rPr>
            </w:pPr>
            <w:r w:rsidRPr="002E5C20">
              <w:rPr>
                <w:sz w:val="14"/>
                <w:szCs w:val="14"/>
              </w:rPr>
              <w:t>I.1413,4707,7013</w:t>
            </w:r>
          </w:p>
        </w:tc>
        <w:tc>
          <w:tcPr>
            <w:tcW w:w="1035" w:type="dxa"/>
            <w:vAlign w:val="bottom"/>
          </w:tcPr>
          <w:p w14:paraId="483A66AB" w14:textId="77777777" w:rsidR="002E5C20" w:rsidRPr="002E5C20" w:rsidRDefault="002E5C20" w:rsidP="002E5C20">
            <w:pPr>
              <w:rPr>
                <w:sz w:val="14"/>
                <w:szCs w:val="14"/>
              </w:rPr>
            </w:pPr>
            <w:r w:rsidRPr="002E5C20">
              <w:rPr>
                <w:sz w:val="14"/>
                <w:szCs w:val="14"/>
              </w:rPr>
              <w:t>Amended</w:t>
            </w:r>
          </w:p>
        </w:tc>
        <w:tc>
          <w:tcPr>
            <w:tcW w:w="540" w:type="dxa"/>
            <w:vAlign w:val="bottom"/>
          </w:tcPr>
          <w:p w14:paraId="03818D6F"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1C1B909A" w14:textId="77777777" w:rsidR="002E5C20" w:rsidRPr="002E5C20" w:rsidRDefault="002E5C20" w:rsidP="002E5C20">
            <w:pPr>
              <w:jc w:val="center"/>
              <w:rPr>
                <w:sz w:val="14"/>
                <w:szCs w:val="14"/>
              </w:rPr>
            </w:pPr>
            <w:r w:rsidRPr="002E5C20">
              <w:rPr>
                <w:sz w:val="14"/>
                <w:szCs w:val="14"/>
              </w:rPr>
              <w:t>485</w:t>
            </w:r>
          </w:p>
        </w:tc>
      </w:tr>
      <w:tr w:rsidR="002E5C20" w:rsidRPr="002E5C20" w14:paraId="6E3C5D60" w14:textId="77777777" w:rsidTr="00E2553E">
        <w:trPr>
          <w:cantSplit/>
          <w:jc w:val="center"/>
        </w:trPr>
        <w:tc>
          <w:tcPr>
            <w:tcW w:w="540" w:type="dxa"/>
            <w:vAlign w:val="center"/>
          </w:tcPr>
          <w:p w14:paraId="2271F235" w14:textId="77777777" w:rsidR="002E5C20" w:rsidRPr="002E5C20" w:rsidRDefault="002E5C20" w:rsidP="002E5C20">
            <w:pPr>
              <w:jc w:val="center"/>
              <w:rPr>
                <w:b/>
                <w:sz w:val="14"/>
                <w:szCs w:val="14"/>
              </w:rPr>
            </w:pPr>
          </w:p>
        </w:tc>
        <w:tc>
          <w:tcPr>
            <w:tcW w:w="2952" w:type="dxa"/>
            <w:vAlign w:val="bottom"/>
          </w:tcPr>
          <w:p w14:paraId="0865B279" w14:textId="77777777" w:rsidR="002E5C20" w:rsidRPr="002E5C20" w:rsidRDefault="002E5C20" w:rsidP="002E5C20">
            <w:pPr>
              <w:keepNext/>
              <w:rPr>
                <w:sz w:val="14"/>
                <w:szCs w:val="14"/>
              </w:rPr>
            </w:pPr>
            <w:r w:rsidRPr="002E5C20">
              <w:rPr>
                <w:sz w:val="14"/>
                <w:szCs w:val="14"/>
              </w:rPr>
              <w:t>I.1802</w:t>
            </w:r>
          </w:p>
        </w:tc>
        <w:tc>
          <w:tcPr>
            <w:tcW w:w="1035" w:type="dxa"/>
            <w:vAlign w:val="bottom"/>
          </w:tcPr>
          <w:p w14:paraId="407C8FEB" w14:textId="77777777" w:rsidR="002E5C20" w:rsidRPr="002E5C20" w:rsidRDefault="002E5C20" w:rsidP="002E5C20">
            <w:pPr>
              <w:rPr>
                <w:sz w:val="14"/>
                <w:szCs w:val="14"/>
              </w:rPr>
            </w:pPr>
            <w:r w:rsidRPr="002E5C20">
              <w:rPr>
                <w:sz w:val="14"/>
                <w:szCs w:val="14"/>
              </w:rPr>
              <w:t>Adopted</w:t>
            </w:r>
          </w:p>
        </w:tc>
        <w:tc>
          <w:tcPr>
            <w:tcW w:w="540" w:type="dxa"/>
            <w:vAlign w:val="bottom"/>
          </w:tcPr>
          <w:p w14:paraId="05A9FA8C"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64FD8DF8" w14:textId="77777777" w:rsidR="002E5C20" w:rsidRPr="002E5C20" w:rsidRDefault="002E5C20" w:rsidP="002E5C20">
            <w:pPr>
              <w:jc w:val="center"/>
              <w:rPr>
                <w:sz w:val="14"/>
                <w:szCs w:val="14"/>
              </w:rPr>
            </w:pPr>
            <w:r w:rsidRPr="002E5C20">
              <w:rPr>
                <w:sz w:val="14"/>
                <w:szCs w:val="14"/>
              </w:rPr>
              <w:t>351</w:t>
            </w:r>
          </w:p>
        </w:tc>
      </w:tr>
      <w:tr w:rsidR="002E5C20" w:rsidRPr="002E5C20" w14:paraId="358E7E35" w14:textId="77777777" w:rsidTr="00E2553E">
        <w:trPr>
          <w:cantSplit/>
          <w:jc w:val="center"/>
        </w:trPr>
        <w:tc>
          <w:tcPr>
            <w:tcW w:w="540" w:type="dxa"/>
            <w:vAlign w:val="center"/>
          </w:tcPr>
          <w:p w14:paraId="1CD71680" w14:textId="77777777" w:rsidR="002E5C20" w:rsidRPr="002E5C20" w:rsidRDefault="002E5C20" w:rsidP="002E5C20">
            <w:pPr>
              <w:jc w:val="center"/>
              <w:rPr>
                <w:b/>
                <w:sz w:val="14"/>
                <w:szCs w:val="14"/>
              </w:rPr>
            </w:pPr>
          </w:p>
        </w:tc>
        <w:tc>
          <w:tcPr>
            <w:tcW w:w="2952" w:type="dxa"/>
            <w:vAlign w:val="bottom"/>
          </w:tcPr>
          <w:p w14:paraId="0286F243" w14:textId="77777777" w:rsidR="002E5C20" w:rsidRPr="002E5C20" w:rsidRDefault="002E5C20" w:rsidP="002E5C20">
            <w:pPr>
              <w:keepNext/>
              <w:rPr>
                <w:sz w:val="14"/>
                <w:szCs w:val="14"/>
              </w:rPr>
            </w:pPr>
            <w:r w:rsidRPr="002E5C20">
              <w:rPr>
                <w:sz w:val="14"/>
                <w:szCs w:val="14"/>
              </w:rPr>
              <w:t>I.1901,1903,1905,1907,1909,1911</w:t>
            </w:r>
          </w:p>
        </w:tc>
        <w:tc>
          <w:tcPr>
            <w:tcW w:w="1035" w:type="dxa"/>
            <w:vAlign w:val="bottom"/>
          </w:tcPr>
          <w:p w14:paraId="0E08ABF1" w14:textId="77777777" w:rsidR="002E5C20" w:rsidRPr="002E5C20" w:rsidRDefault="002E5C20" w:rsidP="002E5C20">
            <w:pPr>
              <w:rPr>
                <w:sz w:val="14"/>
                <w:szCs w:val="14"/>
              </w:rPr>
            </w:pPr>
            <w:r w:rsidRPr="002E5C20">
              <w:rPr>
                <w:sz w:val="14"/>
                <w:szCs w:val="14"/>
              </w:rPr>
              <w:t>Amended</w:t>
            </w:r>
          </w:p>
        </w:tc>
        <w:tc>
          <w:tcPr>
            <w:tcW w:w="540" w:type="dxa"/>
            <w:vAlign w:val="bottom"/>
          </w:tcPr>
          <w:p w14:paraId="7DB8E77C"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399573F6" w14:textId="77777777" w:rsidR="002E5C20" w:rsidRPr="002E5C20" w:rsidRDefault="002E5C20" w:rsidP="002E5C20">
            <w:pPr>
              <w:jc w:val="center"/>
              <w:rPr>
                <w:sz w:val="14"/>
                <w:szCs w:val="14"/>
              </w:rPr>
            </w:pPr>
            <w:r w:rsidRPr="002E5C20">
              <w:rPr>
                <w:sz w:val="14"/>
                <w:szCs w:val="14"/>
              </w:rPr>
              <w:t>1334</w:t>
            </w:r>
          </w:p>
        </w:tc>
      </w:tr>
      <w:tr w:rsidR="002E5C20" w:rsidRPr="002E5C20" w14:paraId="7AD16B6B" w14:textId="77777777" w:rsidTr="00E2553E">
        <w:trPr>
          <w:cantSplit/>
          <w:jc w:val="center"/>
        </w:trPr>
        <w:tc>
          <w:tcPr>
            <w:tcW w:w="540" w:type="dxa"/>
            <w:vAlign w:val="center"/>
          </w:tcPr>
          <w:p w14:paraId="368C88ED" w14:textId="77777777" w:rsidR="002E5C20" w:rsidRPr="002E5C20" w:rsidRDefault="002E5C20" w:rsidP="002E5C20">
            <w:pPr>
              <w:jc w:val="center"/>
              <w:rPr>
                <w:b/>
                <w:sz w:val="14"/>
                <w:szCs w:val="14"/>
              </w:rPr>
            </w:pPr>
          </w:p>
        </w:tc>
        <w:tc>
          <w:tcPr>
            <w:tcW w:w="2952" w:type="dxa"/>
            <w:vAlign w:val="bottom"/>
          </w:tcPr>
          <w:p w14:paraId="486DC57D" w14:textId="77777777" w:rsidR="002E5C20" w:rsidRPr="002E5C20" w:rsidRDefault="002E5C20" w:rsidP="002E5C20">
            <w:pPr>
              <w:keepNext/>
              <w:rPr>
                <w:sz w:val="14"/>
                <w:szCs w:val="14"/>
              </w:rPr>
            </w:pPr>
            <w:r w:rsidRPr="002E5C20">
              <w:rPr>
                <w:sz w:val="14"/>
                <w:szCs w:val="14"/>
              </w:rPr>
              <w:t>I.7005,7007,7009,7011,7013</w:t>
            </w:r>
          </w:p>
        </w:tc>
        <w:tc>
          <w:tcPr>
            <w:tcW w:w="1035" w:type="dxa"/>
            <w:vAlign w:val="bottom"/>
          </w:tcPr>
          <w:p w14:paraId="363E1AA3" w14:textId="77777777" w:rsidR="002E5C20" w:rsidRPr="002E5C20" w:rsidRDefault="002E5C20" w:rsidP="002E5C20">
            <w:pPr>
              <w:rPr>
                <w:sz w:val="14"/>
                <w:szCs w:val="14"/>
              </w:rPr>
            </w:pPr>
            <w:r w:rsidRPr="002E5C20">
              <w:rPr>
                <w:sz w:val="14"/>
                <w:szCs w:val="14"/>
              </w:rPr>
              <w:t>Amended</w:t>
            </w:r>
          </w:p>
        </w:tc>
        <w:tc>
          <w:tcPr>
            <w:tcW w:w="540" w:type="dxa"/>
            <w:vAlign w:val="bottom"/>
          </w:tcPr>
          <w:p w14:paraId="0790AAF9"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3FBB812" w14:textId="77777777" w:rsidR="002E5C20" w:rsidRPr="002E5C20" w:rsidRDefault="002E5C20" w:rsidP="002E5C20">
            <w:pPr>
              <w:jc w:val="center"/>
              <w:rPr>
                <w:sz w:val="14"/>
                <w:szCs w:val="14"/>
              </w:rPr>
            </w:pPr>
            <w:r w:rsidRPr="002E5C20">
              <w:rPr>
                <w:sz w:val="14"/>
                <w:szCs w:val="14"/>
              </w:rPr>
              <w:t>33</w:t>
            </w:r>
          </w:p>
        </w:tc>
      </w:tr>
      <w:tr w:rsidR="002E5C20" w:rsidRPr="002E5C20" w14:paraId="6FD8343C" w14:textId="77777777" w:rsidTr="00E2553E">
        <w:trPr>
          <w:cantSplit/>
          <w:jc w:val="center"/>
        </w:trPr>
        <w:tc>
          <w:tcPr>
            <w:tcW w:w="540" w:type="dxa"/>
            <w:vAlign w:val="center"/>
          </w:tcPr>
          <w:p w14:paraId="4F12E2C1" w14:textId="77777777" w:rsidR="002E5C20" w:rsidRPr="002E5C20" w:rsidRDefault="002E5C20" w:rsidP="002E5C20">
            <w:pPr>
              <w:jc w:val="center"/>
              <w:rPr>
                <w:b/>
                <w:sz w:val="14"/>
                <w:szCs w:val="14"/>
              </w:rPr>
            </w:pPr>
          </w:p>
        </w:tc>
        <w:tc>
          <w:tcPr>
            <w:tcW w:w="2952" w:type="dxa"/>
            <w:vAlign w:val="bottom"/>
          </w:tcPr>
          <w:p w14:paraId="2291DBC2" w14:textId="77777777" w:rsidR="002E5C20" w:rsidRPr="002E5C20" w:rsidRDefault="002E5C20" w:rsidP="002E5C20">
            <w:pPr>
              <w:keepNext/>
              <w:rPr>
                <w:sz w:val="14"/>
                <w:szCs w:val="14"/>
              </w:rPr>
            </w:pPr>
            <w:r w:rsidRPr="002E5C20">
              <w:rPr>
                <w:sz w:val="14"/>
                <w:szCs w:val="14"/>
              </w:rPr>
              <w:t>III.217</w:t>
            </w:r>
          </w:p>
        </w:tc>
        <w:tc>
          <w:tcPr>
            <w:tcW w:w="1035" w:type="dxa"/>
            <w:vAlign w:val="bottom"/>
          </w:tcPr>
          <w:p w14:paraId="50A86C8E" w14:textId="77777777" w:rsidR="002E5C20" w:rsidRPr="002E5C20" w:rsidRDefault="002E5C20" w:rsidP="002E5C20">
            <w:pPr>
              <w:rPr>
                <w:sz w:val="14"/>
                <w:szCs w:val="14"/>
              </w:rPr>
            </w:pPr>
            <w:r w:rsidRPr="002E5C20">
              <w:rPr>
                <w:sz w:val="14"/>
                <w:szCs w:val="14"/>
              </w:rPr>
              <w:t>Amended</w:t>
            </w:r>
          </w:p>
        </w:tc>
        <w:tc>
          <w:tcPr>
            <w:tcW w:w="540" w:type="dxa"/>
            <w:vAlign w:val="bottom"/>
          </w:tcPr>
          <w:p w14:paraId="68595D93"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4767B003" w14:textId="77777777" w:rsidR="002E5C20" w:rsidRPr="002E5C20" w:rsidRDefault="002E5C20" w:rsidP="002E5C20">
            <w:pPr>
              <w:jc w:val="center"/>
              <w:rPr>
                <w:sz w:val="14"/>
                <w:szCs w:val="14"/>
              </w:rPr>
            </w:pPr>
            <w:r w:rsidRPr="002E5C20">
              <w:rPr>
                <w:sz w:val="14"/>
                <w:szCs w:val="14"/>
              </w:rPr>
              <w:t>485</w:t>
            </w:r>
          </w:p>
        </w:tc>
      </w:tr>
      <w:tr w:rsidR="002E5C20" w:rsidRPr="002E5C20" w14:paraId="3D7FCC17" w14:textId="77777777" w:rsidTr="00E2553E">
        <w:trPr>
          <w:cantSplit/>
          <w:jc w:val="center"/>
        </w:trPr>
        <w:tc>
          <w:tcPr>
            <w:tcW w:w="540" w:type="dxa"/>
            <w:vAlign w:val="center"/>
          </w:tcPr>
          <w:p w14:paraId="5458D722" w14:textId="77777777" w:rsidR="002E5C20" w:rsidRPr="002E5C20" w:rsidRDefault="002E5C20" w:rsidP="002E5C20">
            <w:pPr>
              <w:jc w:val="center"/>
              <w:rPr>
                <w:b/>
                <w:sz w:val="14"/>
                <w:szCs w:val="14"/>
              </w:rPr>
            </w:pPr>
          </w:p>
        </w:tc>
        <w:tc>
          <w:tcPr>
            <w:tcW w:w="2952" w:type="dxa"/>
            <w:vAlign w:val="bottom"/>
          </w:tcPr>
          <w:p w14:paraId="6F421E92" w14:textId="77777777" w:rsidR="002E5C20" w:rsidRPr="002E5C20" w:rsidRDefault="002E5C20" w:rsidP="002E5C20">
            <w:pPr>
              <w:keepNext/>
              <w:rPr>
                <w:sz w:val="14"/>
                <w:szCs w:val="14"/>
              </w:rPr>
            </w:pPr>
            <w:r w:rsidRPr="002E5C20">
              <w:rPr>
                <w:sz w:val="14"/>
                <w:szCs w:val="14"/>
              </w:rPr>
              <w:t>V.105,109,305,1003,1013,1015,1017,1019</w:t>
            </w:r>
          </w:p>
        </w:tc>
        <w:tc>
          <w:tcPr>
            <w:tcW w:w="1035" w:type="dxa"/>
            <w:vAlign w:val="bottom"/>
          </w:tcPr>
          <w:p w14:paraId="569BC478" w14:textId="77777777" w:rsidR="002E5C20" w:rsidRPr="002E5C20" w:rsidRDefault="002E5C20" w:rsidP="002E5C20">
            <w:pPr>
              <w:rPr>
                <w:sz w:val="14"/>
                <w:szCs w:val="14"/>
              </w:rPr>
            </w:pPr>
            <w:r w:rsidRPr="002E5C20">
              <w:rPr>
                <w:sz w:val="14"/>
                <w:szCs w:val="14"/>
              </w:rPr>
              <w:t>Amended</w:t>
            </w:r>
          </w:p>
        </w:tc>
        <w:tc>
          <w:tcPr>
            <w:tcW w:w="540" w:type="dxa"/>
            <w:vAlign w:val="bottom"/>
          </w:tcPr>
          <w:p w14:paraId="30CD0C22"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45573457" w14:textId="77777777" w:rsidR="002E5C20" w:rsidRPr="002E5C20" w:rsidRDefault="002E5C20" w:rsidP="002E5C20">
            <w:pPr>
              <w:jc w:val="center"/>
              <w:rPr>
                <w:sz w:val="14"/>
                <w:szCs w:val="14"/>
              </w:rPr>
            </w:pPr>
            <w:r w:rsidRPr="002E5C20">
              <w:rPr>
                <w:sz w:val="14"/>
                <w:szCs w:val="14"/>
              </w:rPr>
              <w:t>668</w:t>
            </w:r>
          </w:p>
        </w:tc>
      </w:tr>
      <w:tr w:rsidR="002E5C20" w:rsidRPr="002E5C20" w14:paraId="47E6FC28" w14:textId="77777777" w:rsidTr="00E2553E">
        <w:trPr>
          <w:cantSplit/>
          <w:jc w:val="center"/>
        </w:trPr>
        <w:tc>
          <w:tcPr>
            <w:tcW w:w="540" w:type="dxa"/>
            <w:vAlign w:val="center"/>
          </w:tcPr>
          <w:p w14:paraId="6AC56A11" w14:textId="77777777" w:rsidR="002E5C20" w:rsidRPr="002E5C20" w:rsidRDefault="002E5C20" w:rsidP="002E5C20">
            <w:pPr>
              <w:jc w:val="center"/>
              <w:rPr>
                <w:b/>
                <w:sz w:val="14"/>
                <w:szCs w:val="14"/>
              </w:rPr>
            </w:pPr>
          </w:p>
        </w:tc>
        <w:tc>
          <w:tcPr>
            <w:tcW w:w="2952" w:type="dxa"/>
            <w:vAlign w:val="bottom"/>
          </w:tcPr>
          <w:p w14:paraId="3282F49B" w14:textId="77777777" w:rsidR="002E5C20" w:rsidRPr="002E5C20" w:rsidRDefault="002E5C20" w:rsidP="002E5C20">
            <w:pPr>
              <w:keepNext/>
              <w:rPr>
                <w:sz w:val="14"/>
                <w:szCs w:val="14"/>
              </w:rPr>
            </w:pPr>
            <w:r w:rsidRPr="002E5C20">
              <w:rPr>
                <w:sz w:val="14"/>
                <w:szCs w:val="14"/>
              </w:rPr>
              <w:t>V.1023,1031,1033,1035,1045,2201,2249,3001</w:t>
            </w:r>
          </w:p>
        </w:tc>
        <w:tc>
          <w:tcPr>
            <w:tcW w:w="1035" w:type="dxa"/>
            <w:vAlign w:val="bottom"/>
          </w:tcPr>
          <w:p w14:paraId="64EE9D79" w14:textId="77777777" w:rsidR="002E5C20" w:rsidRPr="002E5C20" w:rsidRDefault="002E5C20" w:rsidP="002E5C20">
            <w:pPr>
              <w:rPr>
                <w:sz w:val="14"/>
                <w:szCs w:val="14"/>
              </w:rPr>
            </w:pPr>
            <w:r w:rsidRPr="002E5C20">
              <w:rPr>
                <w:sz w:val="14"/>
                <w:szCs w:val="14"/>
              </w:rPr>
              <w:t>Amended</w:t>
            </w:r>
          </w:p>
        </w:tc>
        <w:tc>
          <w:tcPr>
            <w:tcW w:w="540" w:type="dxa"/>
            <w:vAlign w:val="bottom"/>
          </w:tcPr>
          <w:p w14:paraId="311C0985" w14:textId="77777777" w:rsidR="002E5C20" w:rsidRPr="002E5C20" w:rsidRDefault="002E5C20" w:rsidP="002E5C20">
            <w:pPr>
              <w:jc w:val="center"/>
              <w:rPr>
                <w:sz w:val="14"/>
                <w:szCs w:val="14"/>
              </w:rPr>
            </w:pPr>
            <w:r w:rsidRPr="002E5C20">
              <w:rPr>
                <w:sz w:val="14"/>
                <w:szCs w:val="14"/>
              </w:rPr>
              <w:t xml:space="preserve">May </w:t>
            </w:r>
          </w:p>
        </w:tc>
        <w:tc>
          <w:tcPr>
            <w:tcW w:w="540" w:type="dxa"/>
            <w:vAlign w:val="bottom"/>
          </w:tcPr>
          <w:p w14:paraId="1BA5EFA3" w14:textId="77777777" w:rsidR="002E5C20" w:rsidRPr="002E5C20" w:rsidRDefault="002E5C20" w:rsidP="002E5C20">
            <w:pPr>
              <w:jc w:val="center"/>
              <w:rPr>
                <w:sz w:val="14"/>
                <w:szCs w:val="14"/>
              </w:rPr>
            </w:pPr>
            <w:r w:rsidRPr="002E5C20">
              <w:rPr>
                <w:sz w:val="14"/>
                <w:szCs w:val="14"/>
              </w:rPr>
              <w:t>668</w:t>
            </w:r>
          </w:p>
        </w:tc>
      </w:tr>
      <w:tr w:rsidR="002E5C20" w:rsidRPr="002E5C20" w14:paraId="527E75FC" w14:textId="77777777" w:rsidTr="00E2553E">
        <w:trPr>
          <w:cantSplit/>
          <w:jc w:val="center"/>
        </w:trPr>
        <w:tc>
          <w:tcPr>
            <w:tcW w:w="540" w:type="dxa"/>
            <w:vAlign w:val="center"/>
          </w:tcPr>
          <w:p w14:paraId="0364705D" w14:textId="77777777" w:rsidR="002E5C20" w:rsidRPr="002E5C20" w:rsidRDefault="002E5C20" w:rsidP="002E5C20">
            <w:pPr>
              <w:jc w:val="center"/>
              <w:rPr>
                <w:b/>
                <w:sz w:val="14"/>
                <w:szCs w:val="14"/>
              </w:rPr>
            </w:pPr>
          </w:p>
        </w:tc>
        <w:tc>
          <w:tcPr>
            <w:tcW w:w="2952" w:type="dxa"/>
            <w:vAlign w:val="bottom"/>
          </w:tcPr>
          <w:p w14:paraId="3F374D7E" w14:textId="77777777" w:rsidR="002E5C20" w:rsidRPr="002E5C20" w:rsidRDefault="002E5C20" w:rsidP="002E5C20">
            <w:pPr>
              <w:keepNext/>
              <w:rPr>
                <w:sz w:val="14"/>
                <w:szCs w:val="14"/>
              </w:rPr>
            </w:pPr>
            <w:r w:rsidRPr="002E5C20">
              <w:rPr>
                <w:sz w:val="14"/>
                <w:szCs w:val="14"/>
              </w:rPr>
              <w:t>V.4999</w:t>
            </w:r>
          </w:p>
        </w:tc>
        <w:tc>
          <w:tcPr>
            <w:tcW w:w="1035" w:type="dxa"/>
            <w:vAlign w:val="bottom"/>
          </w:tcPr>
          <w:p w14:paraId="47A4ACF8" w14:textId="77777777" w:rsidR="002E5C20" w:rsidRPr="002E5C20" w:rsidRDefault="002E5C20" w:rsidP="002E5C20">
            <w:pPr>
              <w:rPr>
                <w:sz w:val="14"/>
                <w:szCs w:val="14"/>
              </w:rPr>
            </w:pPr>
            <w:r w:rsidRPr="002E5C20">
              <w:rPr>
                <w:sz w:val="14"/>
                <w:szCs w:val="14"/>
              </w:rPr>
              <w:t>Amended</w:t>
            </w:r>
          </w:p>
        </w:tc>
        <w:tc>
          <w:tcPr>
            <w:tcW w:w="540" w:type="dxa"/>
            <w:vAlign w:val="bottom"/>
          </w:tcPr>
          <w:p w14:paraId="138C89E7"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1193144D" w14:textId="77777777" w:rsidR="002E5C20" w:rsidRPr="002E5C20" w:rsidRDefault="002E5C20" w:rsidP="002E5C20">
            <w:pPr>
              <w:jc w:val="center"/>
              <w:rPr>
                <w:sz w:val="14"/>
                <w:szCs w:val="14"/>
              </w:rPr>
            </w:pPr>
            <w:r w:rsidRPr="002E5C20">
              <w:rPr>
                <w:sz w:val="14"/>
                <w:szCs w:val="14"/>
              </w:rPr>
              <w:t>29</w:t>
            </w:r>
          </w:p>
        </w:tc>
      </w:tr>
      <w:tr w:rsidR="002E5C20" w:rsidRPr="002E5C20" w14:paraId="46F9AEBC" w14:textId="77777777" w:rsidTr="00E2553E">
        <w:trPr>
          <w:cantSplit/>
          <w:jc w:val="center"/>
        </w:trPr>
        <w:tc>
          <w:tcPr>
            <w:tcW w:w="540" w:type="dxa"/>
            <w:vAlign w:val="center"/>
          </w:tcPr>
          <w:p w14:paraId="58811E3C" w14:textId="77777777" w:rsidR="002E5C20" w:rsidRPr="002E5C20" w:rsidRDefault="002E5C20" w:rsidP="002E5C20">
            <w:pPr>
              <w:jc w:val="center"/>
              <w:rPr>
                <w:b/>
                <w:sz w:val="14"/>
                <w:szCs w:val="14"/>
              </w:rPr>
            </w:pPr>
          </w:p>
        </w:tc>
        <w:tc>
          <w:tcPr>
            <w:tcW w:w="2952" w:type="dxa"/>
            <w:vAlign w:val="bottom"/>
          </w:tcPr>
          <w:p w14:paraId="6C71CDE5" w14:textId="77777777" w:rsidR="002E5C20" w:rsidRPr="002E5C20" w:rsidRDefault="002E5C20" w:rsidP="002E5C20">
            <w:pPr>
              <w:keepNext/>
              <w:rPr>
                <w:sz w:val="14"/>
                <w:szCs w:val="14"/>
              </w:rPr>
            </w:pPr>
            <w:r w:rsidRPr="002E5C20">
              <w:rPr>
                <w:sz w:val="14"/>
                <w:szCs w:val="14"/>
              </w:rPr>
              <w:t>V.5121,5123,</w:t>
            </w:r>
          </w:p>
        </w:tc>
        <w:tc>
          <w:tcPr>
            <w:tcW w:w="1035" w:type="dxa"/>
            <w:vAlign w:val="bottom"/>
          </w:tcPr>
          <w:p w14:paraId="64F4ABD2" w14:textId="77777777" w:rsidR="002E5C20" w:rsidRPr="002E5C20" w:rsidRDefault="002E5C20" w:rsidP="002E5C20">
            <w:pPr>
              <w:rPr>
                <w:sz w:val="14"/>
                <w:szCs w:val="14"/>
              </w:rPr>
            </w:pPr>
            <w:r w:rsidRPr="002E5C20">
              <w:rPr>
                <w:sz w:val="14"/>
                <w:szCs w:val="14"/>
              </w:rPr>
              <w:t>Amended</w:t>
            </w:r>
          </w:p>
        </w:tc>
        <w:tc>
          <w:tcPr>
            <w:tcW w:w="540" w:type="dxa"/>
            <w:vAlign w:val="bottom"/>
          </w:tcPr>
          <w:p w14:paraId="19708B35"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0D9923A8" w14:textId="77777777" w:rsidR="002E5C20" w:rsidRPr="002E5C20" w:rsidRDefault="002E5C20" w:rsidP="002E5C20">
            <w:pPr>
              <w:jc w:val="center"/>
              <w:rPr>
                <w:sz w:val="14"/>
                <w:szCs w:val="14"/>
              </w:rPr>
            </w:pPr>
            <w:r w:rsidRPr="002E5C20">
              <w:rPr>
                <w:sz w:val="14"/>
                <w:szCs w:val="14"/>
              </w:rPr>
              <w:t>485</w:t>
            </w:r>
          </w:p>
        </w:tc>
      </w:tr>
      <w:tr w:rsidR="002E5C20" w:rsidRPr="002E5C20" w14:paraId="3089DDEB" w14:textId="77777777" w:rsidTr="00E2553E">
        <w:trPr>
          <w:cantSplit/>
          <w:jc w:val="center"/>
        </w:trPr>
        <w:tc>
          <w:tcPr>
            <w:tcW w:w="540" w:type="dxa"/>
            <w:vAlign w:val="center"/>
          </w:tcPr>
          <w:p w14:paraId="73B13FCE" w14:textId="77777777" w:rsidR="002E5C20" w:rsidRPr="002E5C20" w:rsidRDefault="002E5C20" w:rsidP="002E5C20">
            <w:pPr>
              <w:jc w:val="center"/>
              <w:rPr>
                <w:b/>
                <w:sz w:val="14"/>
                <w:szCs w:val="14"/>
              </w:rPr>
            </w:pPr>
          </w:p>
        </w:tc>
        <w:tc>
          <w:tcPr>
            <w:tcW w:w="2952" w:type="dxa"/>
            <w:vAlign w:val="bottom"/>
          </w:tcPr>
          <w:p w14:paraId="71E9B60C" w14:textId="77777777" w:rsidR="002E5C20" w:rsidRPr="002E5C20" w:rsidRDefault="002E5C20" w:rsidP="002E5C20">
            <w:pPr>
              <w:keepNext/>
              <w:rPr>
                <w:sz w:val="14"/>
                <w:szCs w:val="14"/>
              </w:rPr>
            </w:pPr>
            <w:r w:rsidRPr="002E5C20">
              <w:rPr>
                <w:sz w:val="14"/>
                <w:szCs w:val="14"/>
              </w:rPr>
              <w:t>V.5129</w:t>
            </w:r>
          </w:p>
        </w:tc>
        <w:tc>
          <w:tcPr>
            <w:tcW w:w="1035" w:type="dxa"/>
            <w:vAlign w:val="bottom"/>
          </w:tcPr>
          <w:p w14:paraId="2DF9E013" w14:textId="77777777" w:rsidR="002E5C20" w:rsidRPr="002E5C20" w:rsidRDefault="002E5C20" w:rsidP="002E5C20">
            <w:pPr>
              <w:rPr>
                <w:sz w:val="14"/>
                <w:szCs w:val="14"/>
              </w:rPr>
            </w:pPr>
            <w:r w:rsidRPr="002E5C20">
              <w:rPr>
                <w:sz w:val="14"/>
                <w:szCs w:val="14"/>
              </w:rPr>
              <w:t>Amended</w:t>
            </w:r>
          </w:p>
        </w:tc>
        <w:tc>
          <w:tcPr>
            <w:tcW w:w="540" w:type="dxa"/>
            <w:vAlign w:val="bottom"/>
          </w:tcPr>
          <w:p w14:paraId="6615FA2A"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42AFF1C" w14:textId="77777777" w:rsidR="002E5C20" w:rsidRPr="002E5C20" w:rsidRDefault="002E5C20" w:rsidP="002E5C20">
            <w:pPr>
              <w:jc w:val="center"/>
              <w:rPr>
                <w:sz w:val="14"/>
                <w:szCs w:val="14"/>
              </w:rPr>
            </w:pPr>
            <w:r w:rsidRPr="002E5C20">
              <w:rPr>
                <w:sz w:val="14"/>
                <w:szCs w:val="14"/>
              </w:rPr>
              <w:t>485</w:t>
            </w:r>
          </w:p>
        </w:tc>
      </w:tr>
      <w:tr w:rsidR="002E5C20" w:rsidRPr="002E5C20" w14:paraId="592AB322" w14:textId="77777777" w:rsidTr="00E2553E">
        <w:trPr>
          <w:cantSplit/>
          <w:jc w:val="center"/>
        </w:trPr>
        <w:tc>
          <w:tcPr>
            <w:tcW w:w="540" w:type="dxa"/>
            <w:vAlign w:val="center"/>
          </w:tcPr>
          <w:p w14:paraId="341346E1" w14:textId="77777777" w:rsidR="002E5C20" w:rsidRPr="002E5C20" w:rsidRDefault="002E5C20" w:rsidP="002E5C20">
            <w:pPr>
              <w:jc w:val="center"/>
              <w:rPr>
                <w:b/>
                <w:sz w:val="14"/>
                <w:szCs w:val="14"/>
              </w:rPr>
            </w:pPr>
          </w:p>
        </w:tc>
        <w:tc>
          <w:tcPr>
            <w:tcW w:w="2952" w:type="dxa"/>
            <w:vAlign w:val="bottom"/>
          </w:tcPr>
          <w:p w14:paraId="6292FCA7" w14:textId="77777777" w:rsidR="002E5C20" w:rsidRPr="002E5C20" w:rsidRDefault="002E5C20" w:rsidP="002E5C20">
            <w:pPr>
              <w:keepNext/>
              <w:rPr>
                <w:sz w:val="14"/>
                <w:szCs w:val="14"/>
              </w:rPr>
            </w:pPr>
            <w:r w:rsidRPr="002E5C20">
              <w:rPr>
                <w:sz w:val="14"/>
                <w:szCs w:val="14"/>
              </w:rPr>
              <w:t>V.5149</w:t>
            </w:r>
          </w:p>
        </w:tc>
        <w:tc>
          <w:tcPr>
            <w:tcW w:w="1035" w:type="dxa"/>
            <w:vAlign w:val="bottom"/>
          </w:tcPr>
          <w:p w14:paraId="3BF3877B" w14:textId="77777777" w:rsidR="002E5C20" w:rsidRPr="002E5C20" w:rsidRDefault="002E5C20" w:rsidP="002E5C20">
            <w:pPr>
              <w:rPr>
                <w:sz w:val="14"/>
                <w:szCs w:val="14"/>
              </w:rPr>
            </w:pPr>
            <w:r w:rsidRPr="002E5C20">
              <w:rPr>
                <w:sz w:val="14"/>
                <w:szCs w:val="14"/>
              </w:rPr>
              <w:t>Repealed</w:t>
            </w:r>
          </w:p>
        </w:tc>
        <w:tc>
          <w:tcPr>
            <w:tcW w:w="540" w:type="dxa"/>
            <w:vAlign w:val="bottom"/>
          </w:tcPr>
          <w:p w14:paraId="08A15A58"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3113A196" w14:textId="77777777" w:rsidR="002E5C20" w:rsidRPr="002E5C20" w:rsidRDefault="002E5C20" w:rsidP="002E5C20">
            <w:pPr>
              <w:jc w:val="center"/>
              <w:rPr>
                <w:sz w:val="14"/>
                <w:szCs w:val="14"/>
              </w:rPr>
            </w:pPr>
            <w:r w:rsidRPr="002E5C20">
              <w:rPr>
                <w:sz w:val="14"/>
                <w:szCs w:val="14"/>
              </w:rPr>
              <w:t>485</w:t>
            </w:r>
          </w:p>
        </w:tc>
      </w:tr>
      <w:tr w:rsidR="002E5C20" w:rsidRPr="002E5C20" w14:paraId="66950B4C" w14:textId="77777777" w:rsidTr="00E2553E">
        <w:trPr>
          <w:cantSplit/>
          <w:jc w:val="center"/>
        </w:trPr>
        <w:tc>
          <w:tcPr>
            <w:tcW w:w="540" w:type="dxa"/>
            <w:vAlign w:val="center"/>
          </w:tcPr>
          <w:p w14:paraId="56270FAB" w14:textId="77777777" w:rsidR="002E5C20" w:rsidRPr="002E5C20" w:rsidRDefault="002E5C20" w:rsidP="002E5C20">
            <w:pPr>
              <w:jc w:val="center"/>
              <w:rPr>
                <w:b/>
                <w:sz w:val="14"/>
                <w:szCs w:val="14"/>
              </w:rPr>
            </w:pPr>
          </w:p>
        </w:tc>
        <w:tc>
          <w:tcPr>
            <w:tcW w:w="2952" w:type="dxa"/>
            <w:vAlign w:val="bottom"/>
          </w:tcPr>
          <w:p w14:paraId="3390F7AD" w14:textId="77777777" w:rsidR="002E5C20" w:rsidRPr="002E5C20" w:rsidRDefault="002E5C20" w:rsidP="002E5C20">
            <w:pPr>
              <w:keepNext/>
              <w:rPr>
                <w:sz w:val="14"/>
                <w:szCs w:val="14"/>
              </w:rPr>
            </w:pPr>
            <w:r w:rsidRPr="002E5C20">
              <w:rPr>
                <w:sz w:val="14"/>
                <w:szCs w:val="14"/>
              </w:rPr>
              <w:t>VII.115,119,315,711,713,715,717</w:t>
            </w:r>
          </w:p>
        </w:tc>
        <w:tc>
          <w:tcPr>
            <w:tcW w:w="1035" w:type="dxa"/>
            <w:vAlign w:val="bottom"/>
          </w:tcPr>
          <w:p w14:paraId="5B7A788B" w14:textId="77777777" w:rsidR="002E5C20" w:rsidRPr="002E5C20" w:rsidRDefault="002E5C20" w:rsidP="002E5C20">
            <w:pPr>
              <w:rPr>
                <w:sz w:val="14"/>
                <w:szCs w:val="14"/>
              </w:rPr>
            </w:pPr>
            <w:r w:rsidRPr="002E5C20">
              <w:rPr>
                <w:sz w:val="14"/>
                <w:szCs w:val="14"/>
              </w:rPr>
              <w:t>Amended</w:t>
            </w:r>
          </w:p>
        </w:tc>
        <w:tc>
          <w:tcPr>
            <w:tcW w:w="540" w:type="dxa"/>
            <w:vAlign w:val="bottom"/>
          </w:tcPr>
          <w:p w14:paraId="046F5E64"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3F84D967" w14:textId="77777777" w:rsidR="002E5C20" w:rsidRPr="002E5C20" w:rsidRDefault="002E5C20" w:rsidP="002E5C20">
            <w:pPr>
              <w:jc w:val="center"/>
              <w:rPr>
                <w:sz w:val="14"/>
                <w:szCs w:val="14"/>
              </w:rPr>
            </w:pPr>
            <w:r w:rsidRPr="002E5C20">
              <w:rPr>
                <w:sz w:val="14"/>
                <w:szCs w:val="14"/>
              </w:rPr>
              <w:t>668</w:t>
            </w:r>
          </w:p>
        </w:tc>
      </w:tr>
      <w:tr w:rsidR="002E5C20" w:rsidRPr="002E5C20" w14:paraId="05C0B5B1" w14:textId="77777777" w:rsidTr="00E2553E">
        <w:trPr>
          <w:cantSplit/>
          <w:jc w:val="center"/>
        </w:trPr>
        <w:tc>
          <w:tcPr>
            <w:tcW w:w="540" w:type="dxa"/>
            <w:vAlign w:val="center"/>
          </w:tcPr>
          <w:p w14:paraId="7EDF5C5D" w14:textId="77777777" w:rsidR="002E5C20" w:rsidRPr="002E5C20" w:rsidRDefault="002E5C20" w:rsidP="002E5C20">
            <w:pPr>
              <w:jc w:val="center"/>
              <w:rPr>
                <w:b/>
                <w:sz w:val="14"/>
                <w:szCs w:val="14"/>
              </w:rPr>
            </w:pPr>
          </w:p>
        </w:tc>
        <w:tc>
          <w:tcPr>
            <w:tcW w:w="2952" w:type="dxa"/>
            <w:vAlign w:val="bottom"/>
          </w:tcPr>
          <w:p w14:paraId="59E7625B" w14:textId="77777777" w:rsidR="002E5C20" w:rsidRPr="002E5C20" w:rsidRDefault="002E5C20" w:rsidP="002E5C20">
            <w:pPr>
              <w:keepNext/>
              <w:rPr>
                <w:sz w:val="14"/>
                <w:szCs w:val="14"/>
              </w:rPr>
            </w:pPr>
            <w:r w:rsidRPr="002E5C20">
              <w:rPr>
                <w:sz w:val="14"/>
                <w:szCs w:val="14"/>
              </w:rPr>
              <w:t>VII.503,505,507</w:t>
            </w:r>
          </w:p>
        </w:tc>
        <w:tc>
          <w:tcPr>
            <w:tcW w:w="1035" w:type="dxa"/>
            <w:vAlign w:val="bottom"/>
          </w:tcPr>
          <w:p w14:paraId="1CB51F97" w14:textId="77777777" w:rsidR="002E5C20" w:rsidRPr="002E5C20" w:rsidRDefault="002E5C20" w:rsidP="002E5C20">
            <w:pPr>
              <w:rPr>
                <w:sz w:val="14"/>
                <w:szCs w:val="14"/>
              </w:rPr>
            </w:pPr>
            <w:r w:rsidRPr="002E5C20">
              <w:rPr>
                <w:sz w:val="14"/>
                <w:szCs w:val="14"/>
              </w:rPr>
              <w:t>Amended</w:t>
            </w:r>
          </w:p>
        </w:tc>
        <w:tc>
          <w:tcPr>
            <w:tcW w:w="540" w:type="dxa"/>
            <w:vAlign w:val="bottom"/>
          </w:tcPr>
          <w:p w14:paraId="6B89B839"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1D6D50C7" w14:textId="77777777" w:rsidR="002E5C20" w:rsidRPr="002E5C20" w:rsidRDefault="002E5C20" w:rsidP="002E5C20">
            <w:pPr>
              <w:jc w:val="center"/>
              <w:rPr>
                <w:sz w:val="14"/>
                <w:szCs w:val="14"/>
              </w:rPr>
            </w:pPr>
            <w:r w:rsidRPr="002E5C20">
              <w:rPr>
                <w:sz w:val="14"/>
                <w:szCs w:val="14"/>
              </w:rPr>
              <w:t>484</w:t>
            </w:r>
          </w:p>
        </w:tc>
      </w:tr>
      <w:tr w:rsidR="002E5C20" w:rsidRPr="002E5C20" w14:paraId="51327A48" w14:textId="77777777" w:rsidTr="00E2553E">
        <w:trPr>
          <w:cantSplit/>
          <w:jc w:val="center"/>
        </w:trPr>
        <w:tc>
          <w:tcPr>
            <w:tcW w:w="540" w:type="dxa"/>
            <w:vAlign w:val="center"/>
          </w:tcPr>
          <w:p w14:paraId="4D070125" w14:textId="77777777" w:rsidR="002E5C20" w:rsidRPr="002E5C20" w:rsidRDefault="002E5C20" w:rsidP="002E5C20">
            <w:pPr>
              <w:jc w:val="center"/>
              <w:rPr>
                <w:b/>
                <w:sz w:val="14"/>
                <w:szCs w:val="14"/>
              </w:rPr>
            </w:pPr>
          </w:p>
        </w:tc>
        <w:tc>
          <w:tcPr>
            <w:tcW w:w="2952" w:type="dxa"/>
            <w:vAlign w:val="bottom"/>
          </w:tcPr>
          <w:p w14:paraId="20C3CAF9" w14:textId="77777777" w:rsidR="002E5C20" w:rsidRPr="002E5C20" w:rsidRDefault="002E5C20" w:rsidP="002E5C20">
            <w:pPr>
              <w:keepNext/>
              <w:rPr>
                <w:sz w:val="14"/>
                <w:szCs w:val="14"/>
              </w:rPr>
            </w:pPr>
            <w:r w:rsidRPr="002E5C20">
              <w:rPr>
                <w:sz w:val="14"/>
                <w:szCs w:val="14"/>
              </w:rPr>
              <w:t>VII.509,513,10513</w:t>
            </w:r>
          </w:p>
        </w:tc>
        <w:tc>
          <w:tcPr>
            <w:tcW w:w="1035" w:type="dxa"/>
            <w:vAlign w:val="bottom"/>
          </w:tcPr>
          <w:p w14:paraId="124E86D4" w14:textId="77777777" w:rsidR="002E5C20" w:rsidRPr="002E5C20" w:rsidRDefault="002E5C20" w:rsidP="002E5C20">
            <w:pPr>
              <w:rPr>
                <w:sz w:val="14"/>
                <w:szCs w:val="14"/>
              </w:rPr>
            </w:pPr>
            <w:r w:rsidRPr="002E5C20">
              <w:rPr>
                <w:sz w:val="14"/>
                <w:szCs w:val="14"/>
              </w:rPr>
              <w:t>Amended</w:t>
            </w:r>
          </w:p>
        </w:tc>
        <w:tc>
          <w:tcPr>
            <w:tcW w:w="540" w:type="dxa"/>
            <w:vAlign w:val="bottom"/>
          </w:tcPr>
          <w:p w14:paraId="69973AB8"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69B49E86" w14:textId="77777777" w:rsidR="002E5C20" w:rsidRPr="002E5C20" w:rsidRDefault="002E5C20" w:rsidP="002E5C20">
            <w:pPr>
              <w:jc w:val="center"/>
              <w:rPr>
                <w:sz w:val="14"/>
                <w:szCs w:val="14"/>
              </w:rPr>
            </w:pPr>
            <w:r w:rsidRPr="002E5C20">
              <w:rPr>
                <w:sz w:val="14"/>
                <w:szCs w:val="14"/>
              </w:rPr>
              <w:t>676</w:t>
            </w:r>
          </w:p>
        </w:tc>
      </w:tr>
      <w:tr w:rsidR="002E5C20" w:rsidRPr="002E5C20" w14:paraId="3615E33B" w14:textId="77777777" w:rsidTr="00E2553E">
        <w:trPr>
          <w:cantSplit/>
          <w:jc w:val="center"/>
        </w:trPr>
        <w:tc>
          <w:tcPr>
            <w:tcW w:w="540" w:type="dxa"/>
            <w:vAlign w:val="center"/>
          </w:tcPr>
          <w:p w14:paraId="188A02D0" w14:textId="77777777" w:rsidR="002E5C20" w:rsidRPr="002E5C20" w:rsidRDefault="002E5C20" w:rsidP="002E5C20">
            <w:pPr>
              <w:jc w:val="center"/>
              <w:rPr>
                <w:b/>
                <w:sz w:val="14"/>
                <w:szCs w:val="14"/>
              </w:rPr>
            </w:pPr>
          </w:p>
        </w:tc>
        <w:tc>
          <w:tcPr>
            <w:tcW w:w="2952" w:type="dxa"/>
            <w:vAlign w:val="bottom"/>
          </w:tcPr>
          <w:p w14:paraId="019A9333" w14:textId="77777777" w:rsidR="002E5C20" w:rsidRPr="002E5C20" w:rsidRDefault="002E5C20" w:rsidP="002E5C20">
            <w:pPr>
              <w:keepNext/>
              <w:rPr>
                <w:sz w:val="14"/>
                <w:szCs w:val="14"/>
              </w:rPr>
            </w:pPr>
            <w:r w:rsidRPr="002E5C20">
              <w:rPr>
                <w:sz w:val="14"/>
                <w:szCs w:val="14"/>
              </w:rPr>
              <w:t>VII.1509</w:t>
            </w:r>
          </w:p>
        </w:tc>
        <w:tc>
          <w:tcPr>
            <w:tcW w:w="1035" w:type="dxa"/>
            <w:vAlign w:val="bottom"/>
          </w:tcPr>
          <w:p w14:paraId="220DB065" w14:textId="77777777" w:rsidR="002E5C20" w:rsidRPr="002E5C20" w:rsidRDefault="002E5C20" w:rsidP="002E5C20">
            <w:pPr>
              <w:rPr>
                <w:sz w:val="14"/>
                <w:szCs w:val="14"/>
              </w:rPr>
            </w:pPr>
            <w:r w:rsidRPr="002E5C20">
              <w:rPr>
                <w:sz w:val="14"/>
                <w:szCs w:val="14"/>
              </w:rPr>
              <w:t>Amended</w:t>
            </w:r>
          </w:p>
        </w:tc>
        <w:tc>
          <w:tcPr>
            <w:tcW w:w="540" w:type="dxa"/>
            <w:vAlign w:val="bottom"/>
          </w:tcPr>
          <w:p w14:paraId="0234D442"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3FBFA47B" w14:textId="77777777" w:rsidR="002E5C20" w:rsidRPr="002E5C20" w:rsidRDefault="002E5C20" w:rsidP="002E5C20">
            <w:pPr>
              <w:jc w:val="center"/>
              <w:rPr>
                <w:sz w:val="14"/>
                <w:szCs w:val="14"/>
              </w:rPr>
            </w:pPr>
            <w:r w:rsidRPr="002E5C20">
              <w:rPr>
                <w:sz w:val="14"/>
                <w:szCs w:val="14"/>
              </w:rPr>
              <w:t>485</w:t>
            </w:r>
          </w:p>
        </w:tc>
      </w:tr>
      <w:tr w:rsidR="002E5C20" w:rsidRPr="002E5C20" w14:paraId="662D8813" w14:textId="77777777" w:rsidTr="00E2553E">
        <w:trPr>
          <w:cantSplit/>
          <w:jc w:val="center"/>
        </w:trPr>
        <w:tc>
          <w:tcPr>
            <w:tcW w:w="540" w:type="dxa"/>
            <w:vAlign w:val="center"/>
          </w:tcPr>
          <w:p w14:paraId="00BB2DBF" w14:textId="77777777" w:rsidR="002E5C20" w:rsidRPr="002E5C20" w:rsidRDefault="002E5C20" w:rsidP="002E5C20">
            <w:pPr>
              <w:jc w:val="center"/>
              <w:rPr>
                <w:b/>
                <w:sz w:val="14"/>
                <w:szCs w:val="14"/>
              </w:rPr>
            </w:pPr>
          </w:p>
        </w:tc>
        <w:tc>
          <w:tcPr>
            <w:tcW w:w="2952" w:type="dxa"/>
            <w:vAlign w:val="bottom"/>
          </w:tcPr>
          <w:p w14:paraId="27D6ADAA" w14:textId="77777777" w:rsidR="002E5C20" w:rsidRPr="002E5C20" w:rsidRDefault="002E5C20" w:rsidP="002E5C20">
            <w:pPr>
              <w:keepNext/>
              <w:rPr>
                <w:sz w:val="14"/>
                <w:szCs w:val="14"/>
              </w:rPr>
            </w:pPr>
            <w:r w:rsidRPr="002E5C20">
              <w:rPr>
                <w:sz w:val="14"/>
                <w:szCs w:val="14"/>
              </w:rPr>
              <w:t>IX.1109</w:t>
            </w:r>
          </w:p>
        </w:tc>
        <w:tc>
          <w:tcPr>
            <w:tcW w:w="1035" w:type="dxa"/>
            <w:vAlign w:val="bottom"/>
          </w:tcPr>
          <w:p w14:paraId="71D10BDA" w14:textId="77777777" w:rsidR="002E5C20" w:rsidRPr="002E5C20" w:rsidRDefault="002E5C20" w:rsidP="002E5C20">
            <w:pPr>
              <w:rPr>
                <w:sz w:val="14"/>
                <w:szCs w:val="14"/>
              </w:rPr>
            </w:pPr>
            <w:r w:rsidRPr="002E5C20">
              <w:rPr>
                <w:sz w:val="14"/>
                <w:szCs w:val="14"/>
              </w:rPr>
              <w:t>Amended</w:t>
            </w:r>
          </w:p>
        </w:tc>
        <w:tc>
          <w:tcPr>
            <w:tcW w:w="540" w:type="dxa"/>
            <w:vAlign w:val="bottom"/>
          </w:tcPr>
          <w:p w14:paraId="7BC09F44"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27AB000C" w14:textId="77777777" w:rsidR="002E5C20" w:rsidRPr="002E5C20" w:rsidRDefault="002E5C20" w:rsidP="002E5C20">
            <w:pPr>
              <w:jc w:val="center"/>
              <w:rPr>
                <w:sz w:val="14"/>
                <w:szCs w:val="14"/>
              </w:rPr>
            </w:pPr>
            <w:r w:rsidRPr="002E5C20">
              <w:rPr>
                <w:sz w:val="14"/>
                <w:szCs w:val="14"/>
              </w:rPr>
              <w:t>487</w:t>
            </w:r>
          </w:p>
        </w:tc>
      </w:tr>
      <w:tr w:rsidR="002E5C20" w:rsidRPr="002E5C20" w14:paraId="76874556" w14:textId="77777777" w:rsidTr="00E2553E">
        <w:trPr>
          <w:cantSplit/>
          <w:jc w:val="center"/>
        </w:trPr>
        <w:tc>
          <w:tcPr>
            <w:tcW w:w="540" w:type="dxa"/>
            <w:vAlign w:val="center"/>
          </w:tcPr>
          <w:p w14:paraId="7BCA382F" w14:textId="77777777" w:rsidR="002E5C20" w:rsidRPr="002E5C20" w:rsidRDefault="002E5C20" w:rsidP="002E5C20">
            <w:pPr>
              <w:jc w:val="center"/>
              <w:rPr>
                <w:b/>
                <w:sz w:val="14"/>
                <w:szCs w:val="14"/>
              </w:rPr>
            </w:pPr>
          </w:p>
        </w:tc>
        <w:tc>
          <w:tcPr>
            <w:tcW w:w="2952" w:type="dxa"/>
            <w:vAlign w:val="bottom"/>
          </w:tcPr>
          <w:p w14:paraId="17DA69DF" w14:textId="77777777" w:rsidR="002E5C20" w:rsidRPr="002E5C20" w:rsidRDefault="002E5C20" w:rsidP="002E5C20">
            <w:pPr>
              <w:keepNext/>
              <w:rPr>
                <w:sz w:val="14"/>
                <w:szCs w:val="14"/>
              </w:rPr>
            </w:pPr>
            <w:r w:rsidRPr="002E5C20">
              <w:rPr>
                <w:sz w:val="14"/>
                <w:szCs w:val="14"/>
              </w:rPr>
              <w:t>IX.1309,7315</w:t>
            </w:r>
          </w:p>
        </w:tc>
        <w:tc>
          <w:tcPr>
            <w:tcW w:w="1035" w:type="dxa"/>
            <w:vAlign w:val="bottom"/>
          </w:tcPr>
          <w:p w14:paraId="311C6129" w14:textId="77777777" w:rsidR="002E5C20" w:rsidRPr="002E5C20" w:rsidRDefault="002E5C20" w:rsidP="002E5C20">
            <w:pPr>
              <w:rPr>
                <w:sz w:val="14"/>
                <w:szCs w:val="14"/>
              </w:rPr>
            </w:pPr>
            <w:r w:rsidRPr="002E5C20">
              <w:rPr>
                <w:sz w:val="14"/>
                <w:szCs w:val="14"/>
              </w:rPr>
              <w:t>Amended</w:t>
            </w:r>
          </w:p>
        </w:tc>
        <w:tc>
          <w:tcPr>
            <w:tcW w:w="540" w:type="dxa"/>
            <w:vAlign w:val="bottom"/>
          </w:tcPr>
          <w:p w14:paraId="28C830DF"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23079FB9" w14:textId="77777777" w:rsidR="002E5C20" w:rsidRPr="002E5C20" w:rsidRDefault="002E5C20" w:rsidP="002E5C20">
            <w:pPr>
              <w:jc w:val="center"/>
              <w:rPr>
                <w:sz w:val="14"/>
                <w:szCs w:val="14"/>
              </w:rPr>
            </w:pPr>
            <w:r w:rsidRPr="002E5C20">
              <w:rPr>
                <w:sz w:val="14"/>
                <w:szCs w:val="14"/>
              </w:rPr>
              <w:t>485</w:t>
            </w:r>
          </w:p>
        </w:tc>
      </w:tr>
      <w:tr w:rsidR="002E5C20" w:rsidRPr="002E5C20" w14:paraId="48C08437" w14:textId="77777777" w:rsidTr="00E2553E">
        <w:trPr>
          <w:cantSplit/>
          <w:jc w:val="center"/>
        </w:trPr>
        <w:tc>
          <w:tcPr>
            <w:tcW w:w="540" w:type="dxa"/>
            <w:vAlign w:val="center"/>
          </w:tcPr>
          <w:p w14:paraId="3E7BD8DF" w14:textId="77777777" w:rsidR="002E5C20" w:rsidRPr="002E5C20" w:rsidRDefault="002E5C20" w:rsidP="002E5C20">
            <w:pPr>
              <w:jc w:val="center"/>
              <w:rPr>
                <w:b/>
                <w:sz w:val="14"/>
                <w:szCs w:val="14"/>
              </w:rPr>
            </w:pPr>
          </w:p>
        </w:tc>
        <w:tc>
          <w:tcPr>
            <w:tcW w:w="2952" w:type="dxa"/>
            <w:vAlign w:val="bottom"/>
          </w:tcPr>
          <w:p w14:paraId="303BBAC1" w14:textId="77777777" w:rsidR="002E5C20" w:rsidRPr="002E5C20" w:rsidRDefault="002E5C20" w:rsidP="002E5C20">
            <w:pPr>
              <w:keepNext/>
              <w:rPr>
                <w:sz w:val="14"/>
                <w:szCs w:val="14"/>
              </w:rPr>
            </w:pPr>
            <w:r w:rsidRPr="002E5C20">
              <w:rPr>
                <w:sz w:val="14"/>
                <w:szCs w:val="14"/>
              </w:rPr>
              <w:t>XI.307</w:t>
            </w:r>
          </w:p>
        </w:tc>
        <w:tc>
          <w:tcPr>
            <w:tcW w:w="1035" w:type="dxa"/>
            <w:vAlign w:val="bottom"/>
          </w:tcPr>
          <w:p w14:paraId="7E784C7C" w14:textId="77777777" w:rsidR="002E5C20" w:rsidRPr="002E5C20" w:rsidRDefault="002E5C20" w:rsidP="002E5C20">
            <w:pPr>
              <w:rPr>
                <w:sz w:val="14"/>
                <w:szCs w:val="14"/>
              </w:rPr>
            </w:pPr>
            <w:r w:rsidRPr="002E5C20">
              <w:rPr>
                <w:sz w:val="14"/>
                <w:szCs w:val="14"/>
              </w:rPr>
              <w:t>Amended</w:t>
            </w:r>
          </w:p>
        </w:tc>
        <w:tc>
          <w:tcPr>
            <w:tcW w:w="540" w:type="dxa"/>
            <w:vAlign w:val="bottom"/>
          </w:tcPr>
          <w:p w14:paraId="681B3119"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6377641" w14:textId="77777777" w:rsidR="002E5C20" w:rsidRPr="002E5C20" w:rsidRDefault="002E5C20" w:rsidP="002E5C20">
            <w:pPr>
              <w:jc w:val="center"/>
              <w:rPr>
                <w:sz w:val="14"/>
                <w:szCs w:val="14"/>
              </w:rPr>
            </w:pPr>
            <w:r w:rsidRPr="002E5C20">
              <w:rPr>
                <w:sz w:val="14"/>
                <w:szCs w:val="14"/>
              </w:rPr>
              <w:t>485</w:t>
            </w:r>
          </w:p>
        </w:tc>
      </w:tr>
      <w:tr w:rsidR="002E5C20" w:rsidRPr="002E5C20" w14:paraId="52489F00" w14:textId="77777777" w:rsidTr="00E2553E">
        <w:trPr>
          <w:cantSplit/>
          <w:jc w:val="center"/>
        </w:trPr>
        <w:tc>
          <w:tcPr>
            <w:tcW w:w="540" w:type="dxa"/>
            <w:vAlign w:val="center"/>
          </w:tcPr>
          <w:p w14:paraId="1C9CFB56" w14:textId="77777777" w:rsidR="002E5C20" w:rsidRPr="002E5C20" w:rsidRDefault="002E5C20" w:rsidP="002E5C20">
            <w:pPr>
              <w:jc w:val="center"/>
              <w:rPr>
                <w:b/>
                <w:sz w:val="14"/>
                <w:szCs w:val="14"/>
              </w:rPr>
            </w:pPr>
          </w:p>
        </w:tc>
        <w:tc>
          <w:tcPr>
            <w:tcW w:w="2952" w:type="dxa"/>
            <w:vAlign w:val="bottom"/>
          </w:tcPr>
          <w:p w14:paraId="4D62E569" w14:textId="77777777" w:rsidR="002E5C20" w:rsidRPr="002E5C20" w:rsidRDefault="002E5C20" w:rsidP="002E5C20">
            <w:pPr>
              <w:keepNext/>
              <w:rPr>
                <w:sz w:val="14"/>
                <w:szCs w:val="14"/>
              </w:rPr>
            </w:pPr>
            <w:r w:rsidRPr="002E5C20">
              <w:rPr>
                <w:sz w:val="14"/>
                <w:szCs w:val="14"/>
              </w:rPr>
              <w:t>XV.2510</w:t>
            </w:r>
          </w:p>
        </w:tc>
        <w:tc>
          <w:tcPr>
            <w:tcW w:w="1035" w:type="dxa"/>
            <w:vAlign w:val="bottom"/>
          </w:tcPr>
          <w:p w14:paraId="6607DECF" w14:textId="77777777" w:rsidR="002E5C20" w:rsidRPr="002E5C20" w:rsidRDefault="002E5C20" w:rsidP="002E5C20">
            <w:pPr>
              <w:rPr>
                <w:sz w:val="14"/>
                <w:szCs w:val="14"/>
              </w:rPr>
            </w:pPr>
            <w:r w:rsidRPr="002E5C20">
              <w:rPr>
                <w:sz w:val="14"/>
                <w:szCs w:val="14"/>
              </w:rPr>
              <w:t>Amended</w:t>
            </w:r>
          </w:p>
        </w:tc>
        <w:tc>
          <w:tcPr>
            <w:tcW w:w="540" w:type="dxa"/>
            <w:vAlign w:val="bottom"/>
          </w:tcPr>
          <w:p w14:paraId="56FB9A18"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0D535DF8" w14:textId="77777777" w:rsidR="002E5C20" w:rsidRPr="002E5C20" w:rsidRDefault="002E5C20" w:rsidP="002E5C20">
            <w:pPr>
              <w:jc w:val="center"/>
              <w:rPr>
                <w:sz w:val="14"/>
                <w:szCs w:val="14"/>
              </w:rPr>
            </w:pPr>
            <w:r w:rsidRPr="002E5C20">
              <w:rPr>
                <w:sz w:val="14"/>
                <w:szCs w:val="14"/>
              </w:rPr>
              <w:t>485</w:t>
            </w:r>
          </w:p>
        </w:tc>
      </w:tr>
      <w:tr w:rsidR="002E5C20" w:rsidRPr="002E5C20" w14:paraId="0EEC1CE8" w14:textId="77777777" w:rsidTr="00E2553E">
        <w:trPr>
          <w:cantSplit/>
          <w:jc w:val="center"/>
        </w:trPr>
        <w:tc>
          <w:tcPr>
            <w:tcW w:w="540" w:type="dxa"/>
            <w:vAlign w:val="center"/>
          </w:tcPr>
          <w:p w14:paraId="4708ADC6" w14:textId="77777777" w:rsidR="002E5C20" w:rsidRPr="002E5C20" w:rsidRDefault="002E5C20" w:rsidP="002E5C20">
            <w:pPr>
              <w:jc w:val="center"/>
              <w:rPr>
                <w:b/>
                <w:sz w:val="14"/>
                <w:szCs w:val="14"/>
              </w:rPr>
            </w:pPr>
            <w:r w:rsidRPr="002E5C20">
              <w:rPr>
                <w:b/>
                <w:sz w:val="14"/>
                <w:szCs w:val="14"/>
              </w:rPr>
              <w:t>34</w:t>
            </w:r>
          </w:p>
        </w:tc>
        <w:tc>
          <w:tcPr>
            <w:tcW w:w="2952" w:type="dxa"/>
            <w:vAlign w:val="bottom"/>
          </w:tcPr>
          <w:p w14:paraId="32FF588D" w14:textId="77777777" w:rsidR="002E5C20" w:rsidRPr="002E5C20" w:rsidRDefault="002E5C20" w:rsidP="002E5C20">
            <w:pPr>
              <w:keepNext/>
              <w:rPr>
                <w:sz w:val="14"/>
                <w:szCs w:val="14"/>
              </w:rPr>
            </w:pPr>
            <w:r w:rsidRPr="002E5C20">
              <w:rPr>
                <w:sz w:val="14"/>
                <w:szCs w:val="14"/>
              </w:rPr>
              <w:t>III.129</w:t>
            </w:r>
          </w:p>
        </w:tc>
        <w:tc>
          <w:tcPr>
            <w:tcW w:w="1035" w:type="dxa"/>
            <w:vAlign w:val="bottom"/>
          </w:tcPr>
          <w:p w14:paraId="08F4E7FA" w14:textId="77777777" w:rsidR="002E5C20" w:rsidRPr="002E5C20" w:rsidRDefault="002E5C20" w:rsidP="002E5C20">
            <w:pPr>
              <w:rPr>
                <w:sz w:val="14"/>
                <w:szCs w:val="14"/>
              </w:rPr>
            </w:pPr>
            <w:r w:rsidRPr="002E5C20">
              <w:rPr>
                <w:sz w:val="14"/>
                <w:szCs w:val="14"/>
              </w:rPr>
              <w:t>Amended</w:t>
            </w:r>
          </w:p>
        </w:tc>
        <w:tc>
          <w:tcPr>
            <w:tcW w:w="540" w:type="dxa"/>
            <w:vAlign w:val="bottom"/>
          </w:tcPr>
          <w:p w14:paraId="367411A0"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1DD4FC9F" w14:textId="77777777" w:rsidR="002E5C20" w:rsidRPr="002E5C20" w:rsidRDefault="002E5C20" w:rsidP="002E5C20">
            <w:pPr>
              <w:jc w:val="center"/>
              <w:rPr>
                <w:sz w:val="14"/>
                <w:szCs w:val="14"/>
              </w:rPr>
            </w:pPr>
            <w:r w:rsidRPr="002E5C20">
              <w:rPr>
                <w:sz w:val="14"/>
                <w:szCs w:val="14"/>
              </w:rPr>
              <w:t>492</w:t>
            </w:r>
          </w:p>
        </w:tc>
      </w:tr>
      <w:tr w:rsidR="002E5C20" w:rsidRPr="002E5C20" w14:paraId="7EF196E3" w14:textId="77777777" w:rsidTr="00E2553E">
        <w:trPr>
          <w:cantSplit/>
          <w:jc w:val="center"/>
        </w:trPr>
        <w:tc>
          <w:tcPr>
            <w:tcW w:w="540" w:type="dxa"/>
            <w:vAlign w:val="center"/>
          </w:tcPr>
          <w:p w14:paraId="131DAC27" w14:textId="77777777" w:rsidR="002E5C20" w:rsidRPr="002E5C20" w:rsidRDefault="002E5C20" w:rsidP="002E5C20">
            <w:pPr>
              <w:jc w:val="center"/>
              <w:rPr>
                <w:b/>
                <w:sz w:val="14"/>
                <w:szCs w:val="14"/>
              </w:rPr>
            </w:pPr>
          </w:p>
        </w:tc>
        <w:tc>
          <w:tcPr>
            <w:tcW w:w="2952" w:type="dxa"/>
            <w:vAlign w:val="bottom"/>
          </w:tcPr>
          <w:p w14:paraId="74620CA9" w14:textId="77777777" w:rsidR="002E5C20" w:rsidRPr="002E5C20" w:rsidRDefault="002E5C20" w:rsidP="002E5C20">
            <w:pPr>
              <w:keepNext/>
              <w:rPr>
                <w:sz w:val="14"/>
                <w:szCs w:val="14"/>
              </w:rPr>
            </w:pPr>
            <w:r w:rsidRPr="002E5C20">
              <w:rPr>
                <w:sz w:val="14"/>
                <w:szCs w:val="14"/>
              </w:rPr>
              <w:t>V.1601,1603,1605</w:t>
            </w:r>
          </w:p>
        </w:tc>
        <w:tc>
          <w:tcPr>
            <w:tcW w:w="1035" w:type="dxa"/>
            <w:vAlign w:val="bottom"/>
          </w:tcPr>
          <w:p w14:paraId="708CADF2" w14:textId="77777777" w:rsidR="002E5C20" w:rsidRPr="002E5C20" w:rsidRDefault="002E5C20" w:rsidP="002E5C20">
            <w:pPr>
              <w:rPr>
                <w:sz w:val="14"/>
                <w:szCs w:val="14"/>
              </w:rPr>
            </w:pPr>
            <w:r w:rsidRPr="002E5C20">
              <w:rPr>
                <w:sz w:val="14"/>
                <w:szCs w:val="14"/>
              </w:rPr>
              <w:t>Adopted</w:t>
            </w:r>
          </w:p>
        </w:tc>
        <w:tc>
          <w:tcPr>
            <w:tcW w:w="540" w:type="dxa"/>
            <w:vAlign w:val="bottom"/>
          </w:tcPr>
          <w:p w14:paraId="5FFA152C"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180B275B" w14:textId="77777777" w:rsidR="002E5C20" w:rsidRPr="002E5C20" w:rsidRDefault="002E5C20" w:rsidP="002E5C20">
            <w:pPr>
              <w:jc w:val="center"/>
              <w:rPr>
                <w:sz w:val="14"/>
                <w:szCs w:val="14"/>
              </w:rPr>
            </w:pPr>
            <w:r w:rsidRPr="002E5C20">
              <w:rPr>
                <w:sz w:val="14"/>
                <w:szCs w:val="14"/>
              </w:rPr>
              <w:t>36</w:t>
            </w:r>
          </w:p>
        </w:tc>
      </w:tr>
      <w:tr w:rsidR="002E5C20" w:rsidRPr="002E5C20" w14:paraId="4F8FC203" w14:textId="77777777" w:rsidTr="00E2553E">
        <w:trPr>
          <w:cantSplit/>
          <w:jc w:val="center"/>
        </w:trPr>
        <w:tc>
          <w:tcPr>
            <w:tcW w:w="540" w:type="dxa"/>
            <w:vAlign w:val="center"/>
          </w:tcPr>
          <w:p w14:paraId="15367196" w14:textId="77777777" w:rsidR="002E5C20" w:rsidRPr="002E5C20" w:rsidRDefault="002E5C20" w:rsidP="002E5C20">
            <w:pPr>
              <w:jc w:val="center"/>
              <w:rPr>
                <w:b/>
                <w:sz w:val="14"/>
                <w:szCs w:val="14"/>
              </w:rPr>
            </w:pPr>
            <w:r w:rsidRPr="002E5C20">
              <w:rPr>
                <w:b/>
                <w:sz w:val="14"/>
                <w:szCs w:val="14"/>
              </w:rPr>
              <w:t>35</w:t>
            </w:r>
          </w:p>
        </w:tc>
        <w:tc>
          <w:tcPr>
            <w:tcW w:w="2952" w:type="dxa"/>
            <w:vAlign w:val="bottom"/>
          </w:tcPr>
          <w:p w14:paraId="64B0495A" w14:textId="77777777" w:rsidR="002E5C20" w:rsidRPr="002E5C20" w:rsidRDefault="002E5C20" w:rsidP="002E5C20">
            <w:pPr>
              <w:keepNext/>
              <w:rPr>
                <w:sz w:val="14"/>
                <w:szCs w:val="14"/>
              </w:rPr>
            </w:pPr>
            <w:r w:rsidRPr="002E5C20">
              <w:rPr>
                <w:sz w:val="14"/>
                <w:szCs w:val="14"/>
              </w:rPr>
              <w:t>XI.9914</w:t>
            </w:r>
          </w:p>
        </w:tc>
        <w:tc>
          <w:tcPr>
            <w:tcW w:w="1035" w:type="dxa"/>
            <w:vAlign w:val="bottom"/>
          </w:tcPr>
          <w:p w14:paraId="59FAF4EF" w14:textId="77777777" w:rsidR="002E5C20" w:rsidRPr="002E5C20" w:rsidRDefault="002E5C20" w:rsidP="002E5C20">
            <w:pPr>
              <w:rPr>
                <w:sz w:val="14"/>
                <w:szCs w:val="14"/>
              </w:rPr>
            </w:pPr>
            <w:r w:rsidRPr="002E5C20">
              <w:rPr>
                <w:sz w:val="14"/>
                <w:szCs w:val="14"/>
              </w:rPr>
              <w:t>Amended</w:t>
            </w:r>
          </w:p>
        </w:tc>
        <w:tc>
          <w:tcPr>
            <w:tcW w:w="540" w:type="dxa"/>
            <w:vAlign w:val="bottom"/>
          </w:tcPr>
          <w:p w14:paraId="0B935C9A"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2F544960" w14:textId="77777777" w:rsidR="002E5C20" w:rsidRPr="002E5C20" w:rsidRDefault="002E5C20" w:rsidP="002E5C20">
            <w:pPr>
              <w:jc w:val="center"/>
              <w:rPr>
                <w:sz w:val="14"/>
                <w:szCs w:val="14"/>
              </w:rPr>
            </w:pPr>
            <w:r w:rsidRPr="002E5C20">
              <w:rPr>
                <w:sz w:val="14"/>
                <w:szCs w:val="14"/>
              </w:rPr>
              <w:t>493</w:t>
            </w:r>
          </w:p>
        </w:tc>
      </w:tr>
      <w:tr w:rsidR="002E5C20" w:rsidRPr="002E5C20" w14:paraId="22AA839B" w14:textId="77777777" w:rsidTr="00E2553E">
        <w:trPr>
          <w:cantSplit/>
          <w:jc w:val="center"/>
        </w:trPr>
        <w:tc>
          <w:tcPr>
            <w:tcW w:w="540" w:type="dxa"/>
            <w:vAlign w:val="center"/>
          </w:tcPr>
          <w:p w14:paraId="5912DAA2" w14:textId="77777777" w:rsidR="002E5C20" w:rsidRPr="002E5C20" w:rsidRDefault="002E5C20" w:rsidP="002E5C20">
            <w:pPr>
              <w:jc w:val="center"/>
              <w:rPr>
                <w:b/>
                <w:sz w:val="14"/>
                <w:szCs w:val="14"/>
              </w:rPr>
            </w:pPr>
            <w:r w:rsidRPr="002E5C20">
              <w:rPr>
                <w:b/>
                <w:sz w:val="14"/>
                <w:szCs w:val="14"/>
              </w:rPr>
              <w:t>37</w:t>
            </w:r>
          </w:p>
        </w:tc>
        <w:tc>
          <w:tcPr>
            <w:tcW w:w="2952" w:type="dxa"/>
            <w:vAlign w:val="bottom"/>
          </w:tcPr>
          <w:p w14:paraId="435A681F" w14:textId="77777777" w:rsidR="002E5C20" w:rsidRPr="002E5C20" w:rsidRDefault="002E5C20" w:rsidP="002E5C20">
            <w:pPr>
              <w:keepNext/>
              <w:rPr>
                <w:sz w:val="14"/>
                <w:szCs w:val="14"/>
              </w:rPr>
            </w:pPr>
            <w:r w:rsidRPr="002E5C20">
              <w:rPr>
                <w:sz w:val="14"/>
                <w:szCs w:val="14"/>
              </w:rPr>
              <w:t>XI.2309</w:t>
            </w:r>
          </w:p>
        </w:tc>
        <w:tc>
          <w:tcPr>
            <w:tcW w:w="1035" w:type="dxa"/>
            <w:vAlign w:val="bottom"/>
          </w:tcPr>
          <w:p w14:paraId="7E593CFB" w14:textId="77777777" w:rsidR="002E5C20" w:rsidRPr="002E5C20" w:rsidRDefault="002E5C20" w:rsidP="002E5C20">
            <w:pPr>
              <w:rPr>
                <w:sz w:val="14"/>
                <w:szCs w:val="14"/>
              </w:rPr>
            </w:pPr>
            <w:r w:rsidRPr="002E5C20">
              <w:rPr>
                <w:sz w:val="14"/>
                <w:szCs w:val="14"/>
              </w:rPr>
              <w:t>Amended</w:t>
            </w:r>
          </w:p>
        </w:tc>
        <w:tc>
          <w:tcPr>
            <w:tcW w:w="540" w:type="dxa"/>
            <w:vAlign w:val="bottom"/>
          </w:tcPr>
          <w:p w14:paraId="40857394"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AAFBB1F" w14:textId="77777777" w:rsidR="002E5C20" w:rsidRPr="002E5C20" w:rsidRDefault="002E5C20" w:rsidP="002E5C20">
            <w:pPr>
              <w:jc w:val="center"/>
              <w:rPr>
                <w:sz w:val="14"/>
                <w:szCs w:val="14"/>
              </w:rPr>
            </w:pPr>
            <w:r w:rsidRPr="002E5C20">
              <w:rPr>
                <w:sz w:val="14"/>
                <w:szCs w:val="14"/>
              </w:rPr>
              <w:t>1352</w:t>
            </w:r>
          </w:p>
        </w:tc>
      </w:tr>
      <w:tr w:rsidR="002E5C20" w:rsidRPr="002E5C20" w14:paraId="2E23518C" w14:textId="77777777" w:rsidTr="00E2553E">
        <w:trPr>
          <w:cantSplit/>
          <w:jc w:val="center"/>
        </w:trPr>
        <w:tc>
          <w:tcPr>
            <w:tcW w:w="540" w:type="dxa"/>
            <w:vAlign w:val="center"/>
          </w:tcPr>
          <w:p w14:paraId="0287A801" w14:textId="77777777" w:rsidR="002E5C20" w:rsidRPr="002E5C20" w:rsidRDefault="002E5C20" w:rsidP="002E5C20">
            <w:pPr>
              <w:jc w:val="center"/>
              <w:rPr>
                <w:b/>
                <w:sz w:val="14"/>
                <w:szCs w:val="14"/>
              </w:rPr>
            </w:pPr>
          </w:p>
        </w:tc>
        <w:tc>
          <w:tcPr>
            <w:tcW w:w="2952" w:type="dxa"/>
            <w:vAlign w:val="bottom"/>
          </w:tcPr>
          <w:p w14:paraId="2944E7E9" w14:textId="77777777" w:rsidR="002E5C20" w:rsidRPr="002E5C20" w:rsidRDefault="002E5C20" w:rsidP="002E5C20">
            <w:pPr>
              <w:keepNext/>
              <w:rPr>
                <w:sz w:val="14"/>
                <w:szCs w:val="14"/>
              </w:rPr>
            </w:pPr>
            <w:r w:rsidRPr="002E5C20">
              <w:rPr>
                <w:sz w:val="14"/>
                <w:szCs w:val="14"/>
              </w:rPr>
              <w:t>XIII.20901,20903,20905,20907,20909,20911</w:t>
            </w:r>
          </w:p>
        </w:tc>
        <w:tc>
          <w:tcPr>
            <w:tcW w:w="1035" w:type="dxa"/>
            <w:vAlign w:val="bottom"/>
          </w:tcPr>
          <w:p w14:paraId="53819C4E" w14:textId="77777777" w:rsidR="002E5C20" w:rsidRPr="002E5C20" w:rsidRDefault="002E5C20" w:rsidP="002E5C20">
            <w:pPr>
              <w:rPr>
                <w:sz w:val="14"/>
                <w:szCs w:val="14"/>
              </w:rPr>
            </w:pPr>
            <w:r w:rsidRPr="002E5C20">
              <w:rPr>
                <w:sz w:val="14"/>
                <w:szCs w:val="14"/>
              </w:rPr>
              <w:t>Adopted</w:t>
            </w:r>
          </w:p>
        </w:tc>
        <w:tc>
          <w:tcPr>
            <w:tcW w:w="540" w:type="dxa"/>
            <w:vAlign w:val="bottom"/>
          </w:tcPr>
          <w:p w14:paraId="2E5631D5"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3BC27585" w14:textId="77777777" w:rsidR="002E5C20" w:rsidRPr="002E5C20" w:rsidRDefault="002E5C20" w:rsidP="002E5C20">
            <w:pPr>
              <w:jc w:val="center"/>
              <w:rPr>
                <w:sz w:val="14"/>
                <w:szCs w:val="14"/>
              </w:rPr>
            </w:pPr>
            <w:r w:rsidRPr="002E5C20">
              <w:rPr>
                <w:sz w:val="14"/>
                <w:szCs w:val="14"/>
              </w:rPr>
              <w:t>1506</w:t>
            </w:r>
          </w:p>
        </w:tc>
      </w:tr>
      <w:tr w:rsidR="002E5C20" w:rsidRPr="002E5C20" w14:paraId="13949E53" w14:textId="77777777" w:rsidTr="00E2553E">
        <w:trPr>
          <w:cantSplit/>
          <w:jc w:val="center"/>
        </w:trPr>
        <w:tc>
          <w:tcPr>
            <w:tcW w:w="540" w:type="dxa"/>
            <w:vAlign w:val="center"/>
          </w:tcPr>
          <w:p w14:paraId="1BFC46B9" w14:textId="77777777" w:rsidR="002E5C20" w:rsidRPr="002E5C20" w:rsidRDefault="002E5C20" w:rsidP="002E5C20">
            <w:pPr>
              <w:jc w:val="center"/>
              <w:rPr>
                <w:b/>
                <w:sz w:val="14"/>
                <w:szCs w:val="14"/>
              </w:rPr>
            </w:pPr>
          </w:p>
        </w:tc>
        <w:tc>
          <w:tcPr>
            <w:tcW w:w="2952" w:type="dxa"/>
            <w:vAlign w:val="bottom"/>
          </w:tcPr>
          <w:p w14:paraId="3831D909" w14:textId="77777777" w:rsidR="002E5C20" w:rsidRPr="002E5C20" w:rsidRDefault="002E5C20" w:rsidP="002E5C20">
            <w:pPr>
              <w:keepNext/>
              <w:rPr>
                <w:sz w:val="14"/>
                <w:szCs w:val="14"/>
              </w:rPr>
            </w:pPr>
            <w:r w:rsidRPr="002E5C20">
              <w:rPr>
                <w:sz w:val="14"/>
                <w:szCs w:val="14"/>
              </w:rPr>
              <w:t>XIII.20913,20915,20917,20919</w:t>
            </w:r>
          </w:p>
        </w:tc>
        <w:tc>
          <w:tcPr>
            <w:tcW w:w="1035" w:type="dxa"/>
            <w:vAlign w:val="bottom"/>
          </w:tcPr>
          <w:p w14:paraId="6B600017" w14:textId="77777777" w:rsidR="002E5C20" w:rsidRPr="002E5C20" w:rsidRDefault="002E5C20" w:rsidP="002E5C20">
            <w:pPr>
              <w:rPr>
                <w:sz w:val="14"/>
                <w:szCs w:val="14"/>
              </w:rPr>
            </w:pPr>
            <w:r w:rsidRPr="002E5C20">
              <w:rPr>
                <w:sz w:val="14"/>
                <w:szCs w:val="14"/>
              </w:rPr>
              <w:t>Adopted</w:t>
            </w:r>
          </w:p>
        </w:tc>
        <w:tc>
          <w:tcPr>
            <w:tcW w:w="540" w:type="dxa"/>
            <w:vAlign w:val="bottom"/>
          </w:tcPr>
          <w:p w14:paraId="5CF059AE"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0BAD54A3" w14:textId="77777777" w:rsidR="002E5C20" w:rsidRPr="002E5C20" w:rsidRDefault="002E5C20" w:rsidP="002E5C20">
            <w:pPr>
              <w:jc w:val="center"/>
              <w:rPr>
                <w:sz w:val="14"/>
                <w:szCs w:val="14"/>
              </w:rPr>
            </w:pPr>
            <w:r w:rsidRPr="002E5C20">
              <w:rPr>
                <w:sz w:val="14"/>
                <w:szCs w:val="14"/>
              </w:rPr>
              <w:t>1506</w:t>
            </w:r>
          </w:p>
        </w:tc>
      </w:tr>
      <w:tr w:rsidR="002E5C20" w:rsidRPr="002E5C20" w14:paraId="19382068" w14:textId="77777777" w:rsidTr="00E2553E">
        <w:trPr>
          <w:cantSplit/>
          <w:jc w:val="center"/>
        </w:trPr>
        <w:tc>
          <w:tcPr>
            <w:tcW w:w="540" w:type="dxa"/>
            <w:vAlign w:val="center"/>
          </w:tcPr>
          <w:p w14:paraId="478A96F7" w14:textId="77777777" w:rsidR="002E5C20" w:rsidRPr="002E5C20" w:rsidRDefault="002E5C20" w:rsidP="002E5C20">
            <w:pPr>
              <w:jc w:val="center"/>
              <w:rPr>
                <w:b/>
                <w:sz w:val="14"/>
                <w:szCs w:val="14"/>
              </w:rPr>
            </w:pPr>
          </w:p>
        </w:tc>
        <w:tc>
          <w:tcPr>
            <w:tcW w:w="2952" w:type="dxa"/>
            <w:vAlign w:val="bottom"/>
          </w:tcPr>
          <w:p w14:paraId="2ACE6024" w14:textId="77777777" w:rsidR="002E5C20" w:rsidRPr="002E5C20" w:rsidRDefault="002E5C20" w:rsidP="002E5C20">
            <w:pPr>
              <w:keepNext/>
              <w:rPr>
                <w:sz w:val="14"/>
                <w:szCs w:val="14"/>
              </w:rPr>
            </w:pPr>
            <w:r w:rsidRPr="002E5C20">
              <w:rPr>
                <w:sz w:val="14"/>
                <w:szCs w:val="14"/>
              </w:rPr>
              <w:t>XIII.21301,21303,21305,21307,21309,21311</w:t>
            </w:r>
          </w:p>
        </w:tc>
        <w:tc>
          <w:tcPr>
            <w:tcW w:w="1035" w:type="dxa"/>
            <w:vAlign w:val="bottom"/>
          </w:tcPr>
          <w:p w14:paraId="4A4B19D2" w14:textId="77777777" w:rsidR="002E5C20" w:rsidRPr="002E5C20" w:rsidRDefault="002E5C20" w:rsidP="002E5C20">
            <w:pPr>
              <w:rPr>
                <w:sz w:val="14"/>
                <w:szCs w:val="14"/>
              </w:rPr>
            </w:pPr>
            <w:r w:rsidRPr="002E5C20">
              <w:rPr>
                <w:sz w:val="14"/>
                <w:szCs w:val="14"/>
              </w:rPr>
              <w:t>Adopted</w:t>
            </w:r>
          </w:p>
        </w:tc>
        <w:tc>
          <w:tcPr>
            <w:tcW w:w="540" w:type="dxa"/>
            <w:vAlign w:val="bottom"/>
          </w:tcPr>
          <w:p w14:paraId="3E2A77D6"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7E4431D1" w14:textId="77777777" w:rsidR="002E5C20" w:rsidRPr="002E5C20" w:rsidRDefault="002E5C20" w:rsidP="002E5C20">
            <w:pPr>
              <w:jc w:val="center"/>
              <w:rPr>
                <w:sz w:val="14"/>
                <w:szCs w:val="14"/>
              </w:rPr>
            </w:pPr>
            <w:r w:rsidRPr="002E5C20">
              <w:rPr>
                <w:sz w:val="14"/>
                <w:szCs w:val="14"/>
              </w:rPr>
              <w:t>1351</w:t>
            </w:r>
          </w:p>
        </w:tc>
      </w:tr>
      <w:tr w:rsidR="002E5C20" w:rsidRPr="002E5C20" w14:paraId="601EA518" w14:textId="77777777" w:rsidTr="00E2553E">
        <w:trPr>
          <w:cantSplit/>
          <w:jc w:val="center"/>
        </w:trPr>
        <w:tc>
          <w:tcPr>
            <w:tcW w:w="540" w:type="dxa"/>
            <w:vAlign w:val="center"/>
          </w:tcPr>
          <w:p w14:paraId="193FE477" w14:textId="77777777" w:rsidR="002E5C20" w:rsidRPr="002E5C20" w:rsidRDefault="002E5C20" w:rsidP="002E5C20">
            <w:pPr>
              <w:jc w:val="center"/>
              <w:rPr>
                <w:b/>
                <w:sz w:val="14"/>
                <w:szCs w:val="14"/>
              </w:rPr>
            </w:pPr>
          </w:p>
        </w:tc>
        <w:tc>
          <w:tcPr>
            <w:tcW w:w="2952" w:type="dxa"/>
            <w:vAlign w:val="bottom"/>
          </w:tcPr>
          <w:p w14:paraId="432C62ED" w14:textId="77777777" w:rsidR="002E5C20" w:rsidRPr="002E5C20" w:rsidRDefault="002E5C20" w:rsidP="002E5C20">
            <w:pPr>
              <w:keepNext/>
              <w:rPr>
                <w:sz w:val="14"/>
                <w:szCs w:val="14"/>
              </w:rPr>
            </w:pPr>
            <w:r w:rsidRPr="002E5C20">
              <w:rPr>
                <w:sz w:val="14"/>
                <w:szCs w:val="14"/>
              </w:rPr>
              <w:t>XIII.21313,21315,21317,21319,21321</w:t>
            </w:r>
          </w:p>
        </w:tc>
        <w:tc>
          <w:tcPr>
            <w:tcW w:w="1035" w:type="dxa"/>
            <w:vAlign w:val="bottom"/>
          </w:tcPr>
          <w:p w14:paraId="18DBF2B2" w14:textId="77777777" w:rsidR="002E5C20" w:rsidRPr="002E5C20" w:rsidRDefault="002E5C20" w:rsidP="002E5C20">
            <w:pPr>
              <w:rPr>
                <w:sz w:val="14"/>
                <w:szCs w:val="14"/>
              </w:rPr>
            </w:pPr>
            <w:r w:rsidRPr="002E5C20">
              <w:rPr>
                <w:sz w:val="14"/>
                <w:szCs w:val="14"/>
              </w:rPr>
              <w:t>Adopted</w:t>
            </w:r>
          </w:p>
        </w:tc>
        <w:tc>
          <w:tcPr>
            <w:tcW w:w="540" w:type="dxa"/>
            <w:vAlign w:val="bottom"/>
          </w:tcPr>
          <w:p w14:paraId="48FA4CE9"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456573F7" w14:textId="77777777" w:rsidR="002E5C20" w:rsidRPr="002E5C20" w:rsidRDefault="002E5C20" w:rsidP="002E5C20">
            <w:pPr>
              <w:jc w:val="center"/>
              <w:rPr>
                <w:sz w:val="14"/>
                <w:szCs w:val="14"/>
              </w:rPr>
            </w:pPr>
            <w:r w:rsidRPr="002E5C20">
              <w:rPr>
                <w:sz w:val="14"/>
                <w:szCs w:val="14"/>
              </w:rPr>
              <w:t>1351</w:t>
            </w:r>
          </w:p>
        </w:tc>
      </w:tr>
      <w:tr w:rsidR="002E5C20" w:rsidRPr="002E5C20" w14:paraId="29F2FB96" w14:textId="77777777" w:rsidTr="00E2553E">
        <w:trPr>
          <w:cantSplit/>
          <w:jc w:val="center"/>
        </w:trPr>
        <w:tc>
          <w:tcPr>
            <w:tcW w:w="540" w:type="dxa"/>
            <w:vAlign w:val="center"/>
          </w:tcPr>
          <w:p w14:paraId="12B065CF" w14:textId="77777777" w:rsidR="002E5C20" w:rsidRPr="002E5C20" w:rsidRDefault="002E5C20" w:rsidP="002E5C20">
            <w:pPr>
              <w:jc w:val="center"/>
              <w:rPr>
                <w:b/>
                <w:sz w:val="14"/>
                <w:szCs w:val="14"/>
              </w:rPr>
            </w:pPr>
          </w:p>
        </w:tc>
        <w:tc>
          <w:tcPr>
            <w:tcW w:w="2952" w:type="dxa"/>
            <w:vAlign w:val="bottom"/>
          </w:tcPr>
          <w:p w14:paraId="143E72BF" w14:textId="77777777" w:rsidR="002E5C20" w:rsidRPr="002E5C20" w:rsidRDefault="002E5C20" w:rsidP="002E5C20">
            <w:pPr>
              <w:keepNext/>
              <w:rPr>
                <w:sz w:val="14"/>
                <w:szCs w:val="14"/>
              </w:rPr>
            </w:pPr>
            <w:r w:rsidRPr="002E5C20">
              <w:rPr>
                <w:sz w:val="14"/>
                <w:szCs w:val="14"/>
              </w:rPr>
              <w:t>XIII.21501,21503,21505,21507,21509,21511</w:t>
            </w:r>
          </w:p>
        </w:tc>
        <w:tc>
          <w:tcPr>
            <w:tcW w:w="1035" w:type="dxa"/>
            <w:vAlign w:val="bottom"/>
          </w:tcPr>
          <w:p w14:paraId="3AC4B3DF" w14:textId="77777777" w:rsidR="002E5C20" w:rsidRPr="002E5C20" w:rsidRDefault="002E5C20" w:rsidP="002E5C20">
            <w:pPr>
              <w:rPr>
                <w:sz w:val="14"/>
                <w:szCs w:val="14"/>
              </w:rPr>
            </w:pPr>
            <w:r w:rsidRPr="002E5C20">
              <w:rPr>
                <w:sz w:val="14"/>
                <w:szCs w:val="14"/>
              </w:rPr>
              <w:t>Adopted</w:t>
            </w:r>
          </w:p>
        </w:tc>
        <w:tc>
          <w:tcPr>
            <w:tcW w:w="540" w:type="dxa"/>
            <w:vAlign w:val="bottom"/>
          </w:tcPr>
          <w:p w14:paraId="27354B7A"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429D5C84" w14:textId="77777777" w:rsidR="002E5C20" w:rsidRPr="002E5C20" w:rsidRDefault="002E5C20" w:rsidP="002E5C20">
            <w:pPr>
              <w:jc w:val="center"/>
              <w:rPr>
                <w:sz w:val="14"/>
                <w:szCs w:val="14"/>
              </w:rPr>
            </w:pPr>
            <w:r w:rsidRPr="002E5C20">
              <w:rPr>
                <w:sz w:val="14"/>
                <w:szCs w:val="14"/>
              </w:rPr>
              <w:t>1508</w:t>
            </w:r>
          </w:p>
        </w:tc>
      </w:tr>
      <w:tr w:rsidR="002E5C20" w:rsidRPr="002E5C20" w14:paraId="5988EB89" w14:textId="77777777" w:rsidTr="00E2553E">
        <w:trPr>
          <w:cantSplit/>
          <w:jc w:val="center"/>
        </w:trPr>
        <w:tc>
          <w:tcPr>
            <w:tcW w:w="540" w:type="dxa"/>
            <w:vAlign w:val="center"/>
          </w:tcPr>
          <w:p w14:paraId="69AA75D8" w14:textId="77777777" w:rsidR="002E5C20" w:rsidRPr="002E5C20" w:rsidRDefault="002E5C20" w:rsidP="002E5C20">
            <w:pPr>
              <w:jc w:val="center"/>
              <w:rPr>
                <w:b/>
                <w:sz w:val="14"/>
                <w:szCs w:val="14"/>
              </w:rPr>
            </w:pPr>
          </w:p>
        </w:tc>
        <w:tc>
          <w:tcPr>
            <w:tcW w:w="2952" w:type="dxa"/>
            <w:vAlign w:val="bottom"/>
          </w:tcPr>
          <w:p w14:paraId="4B77BCD4" w14:textId="77777777" w:rsidR="002E5C20" w:rsidRPr="002E5C20" w:rsidRDefault="002E5C20" w:rsidP="002E5C20">
            <w:pPr>
              <w:keepNext/>
              <w:rPr>
                <w:sz w:val="14"/>
                <w:szCs w:val="14"/>
              </w:rPr>
            </w:pPr>
            <w:r w:rsidRPr="002E5C20">
              <w:rPr>
                <w:sz w:val="14"/>
                <w:szCs w:val="14"/>
              </w:rPr>
              <w:t>XIII.21513,21515,21517,21519,21521,21523</w:t>
            </w:r>
          </w:p>
        </w:tc>
        <w:tc>
          <w:tcPr>
            <w:tcW w:w="1035" w:type="dxa"/>
            <w:vAlign w:val="bottom"/>
          </w:tcPr>
          <w:p w14:paraId="4B93F74B" w14:textId="77777777" w:rsidR="002E5C20" w:rsidRPr="002E5C20" w:rsidRDefault="002E5C20" w:rsidP="002E5C20">
            <w:pPr>
              <w:rPr>
                <w:sz w:val="14"/>
                <w:szCs w:val="14"/>
              </w:rPr>
            </w:pPr>
            <w:r w:rsidRPr="002E5C20">
              <w:rPr>
                <w:sz w:val="14"/>
                <w:szCs w:val="14"/>
              </w:rPr>
              <w:t>Adopted</w:t>
            </w:r>
          </w:p>
        </w:tc>
        <w:tc>
          <w:tcPr>
            <w:tcW w:w="540" w:type="dxa"/>
            <w:vAlign w:val="bottom"/>
          </w:tcPr>
          <w:p w14:paraId="0682CFC4"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63694BAC" w14:textId="77777777" w:rsidR="002E5C20" w:rsidRPr="002E5C20" w:rsidRDefault="002E5C20" w:rsidP="002E5C20">
            <w:pPr>
              <w:jc w:val="center"/>
              <w:rPr>
                <w:sz w:val="14"/>
                <w:szCs w:val="14"/>
              </w:rPr>
            </w:pPr>
            <w:r w:rsidRPr="002E5C20">
              <w:rPr>
                <w:sz w:val="14"/>
                <w:szCs w:val="14"/>
              </w:rPr>
              <w:t>1508</w:t>
            </w:r>
          </w:p>
        </w:tc>
      </w:tr>
      <w:tr w:rsidR="002E5C20" w:rsidRPr="002E5C20" w14:paraId="27F9A088" w14:textId="77777777" w:rsidTr="00E2553E">
        <w:trPr>
          <w:cantSplit/>
          <w:jc w:val="center"/>
        </w:trPr>
        <w:tc>
          <w:tcPr>
            <w:tcW w:w="540" w:type="dxa"/>
            <w:vAlign w:val="center"/>
          </w:tcPr>
          <w:p w14:paraId="74C0CFBE" w14:textId="77777777" w:rsidR="002E5C20" w:rsidRPr="002E5C20" w:rsidRDefault="002E5C20" w:rsidP="002E5C20">
            <w:pPr>
              <w:jc w:val="center"/>
              <w:rPr>
                <w:b/>
                <w:sz w:val="14"/>
                <w:szCs w:val="14"/>
              </w:rPr>
            </w:pPr>
          </w:p>
        </w:tc>
        <w:tc>
          <w:tcPr>
            <w:tcW w:w="2952" w:type="dxa"/>
            <w:vAlign w:val="bottom"/>
          </w:tcPr>
          <w:p w14:paraId="23EE9839" w14:textId="77777777" w:rsidR="002E5C20" w:rsidRPr="002E5C20" w:rsidRDefault="002E5C20" w:rsidP="002E5C20">
            <w:pPr>
              <w:keepNext/>
              <w:rPr>
                <w:sz w:val="14"/>
                <w:szCs w:val="14"/>
              </w:rPr>
            </w:pPr>
            <w:r w:rsidRPr="002E5C20">
              <w:rPr>
                <w:sz w:val="14"/>
                <w:szCs w:val="14"/>
              </w:rPr>
              <w:t>XIII.21525,21527,21529,21531,21533</w:t>
            </w:r>
          </w:p>
        </w:tc>
        <w:tc>
          <w:tcPr>
            <w:tcW w:w="1035" w:type="dxa"/>
            <w:vAlign w:val="bottom"/>
          </w:tcPr>
          <w:p w14:paraId="13528146" w14:textId="77777777" w:rsidR="002E5C20" w:rsidRPr="002E5C20" w:rsidRDefault="002E5C20" w:rsidP="002E5C20">
            <w:pPr>
              <w:rPr>
                <w:sz w:val="14"/>
                <w:szCs w:val="14"/>
              </w:rPr>
            </w:pPr>
            <w:r w:rsidRPr="002E5C20">
              <w:rPr>
                <w:sz w:val="14"/>
                <w:szCs w:val="14"/>
              </w:rPr>
              <w:t>Adopted</w:t>
            </w:r>
          </w:p>
        </w:tc>
        <w:tc>
          <w:tcPr>
            <w:tcW w:w="540" w:type="dxa"/>
            <w:vAlign w:val="bottom"/>
          </w:tcPr>
          <w:p w14:paraId="5F36279B"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3B9A4298" w14:textId="77777777" w:rsidR="002E5C20" w:rsidRPr="002E5C20" w:rsidRDefault="002E5C20" w:rsidP="002E5C20">
            <w:pPr>
              <w:jc w:val="center"/>
              <w:rPr>
                <w:sz w:val="14"/>
                <w:szCs w:val="14"/>
              </w:rPr>
            </w:pPr>
            <w:r w:rsidRPr="002E5C20">
              <w:rPr>
                <w:sz w:val="14"/>
                <w:szCs w:val="14"/>
              </w:rPr>
              <w:t>1508</w:t>
            </w:r>
          </w:p>
        </w:tc>
      </w:tr>
      <w:tr w:rsidR="002E5C20" w:rsidRPr="002E5C20" w14:paraId="6B2B91E0" w14:textId="77777777" w:rsidTr="00E2553E">
        <w:trPr>
          <w:cantSplit/>
          <w:jc w:val="center"/>
        </w:trPr>
        <w:tc>
          <w:tcPr>
            <w:tcW w:w="540" w:type="dxa"/>
            <w:vAlign w:val="center"/>
          </w:tcPr>
          <w:p w14:paraId="2E9036AF" w14:textId="77777777" w:rsidR="002E5C20" w:rsidRPr="002E5C20" w:rsidRDefault="002E5C20" w:rsidP="002E5C20">
            <w:pPr>
              <w:jc w:val="center"/>
              <w:rPr>
                <w:b/>
                <w:sz w:val="14"/>
                <w:szCs w:val="14"/>
              </w:rPr>
            </w:pPr>
            <w:r w:rsidRPr="002E5C20">
              <w:rPr>
                <w:b/>
                <w:sz w:val="14"/>
                <w:szCs w:val="14"/>
              </w:rPr>
              <w:t>40</w:t>
            </w:r>
          </w:p>
        </w:tc>
        <w:tc>
          <w:tcPr>
            <w:tcW w:w="2952" w:type="dxa"/>
            <w:vAlign w:val="bottom"/>
          </w:tcPr>
          <w:p w14:paraId="6D8E90AB" w14:textId="77777777" w:rsidR="002E5C20" w:rsidRPr="002E5C20" w:rsidRDefault="002E5C20" w:rsidP="002E5C20">
            <w:pPr>
              <w:rPr>
                <w:sz w:val="14"/>
                <w:szCs w:val="14"/>
              </w:rPr>
            </w:pPr>
            <w:r w:rsidRPr="002E5C20">
              <w:rPr>
                <w:sz w:val="14"/>
                <w:szCs w:val="14"/>
              </w:rPr>
              <w:t>I.103,105,109,705,711,721,1901,1905</w:t>
            </w:r>
          </w:p>
        </w:tc>
        <w:tc>
          <w:tcPr>
            <w:tcW w:w="1035" w:type="dxa"/>
            <w:vAlign w:val="bottom"/>
          </w:tcPr>
          <w:p w14:paraId="1150D9B3" w14:textId="77777777" w:rsidR="002E5C20" w:rsidRPr="002E5C20" w:rsidRDefault="002E5C20" w:rsidP="002E5C20">
            <w:pPr>
              <w:rPr>
                <w:sz w:val="14"/>
                <w:szCs w:val="14"/>
              </w:rPr>
            </w:pPr>
            <w:r w:rsidRPr="002E5C20">
              <w:rPr>
                <w:sz w:val="14"/>
                <w:szCs w:val="14"/>
              </w:rPr>
              <w:t>Amended</w:t>
            </w:r>
          </w:p>
        </w:tc>
        <w:tc>
          <w:tcPr>
            <w:tcW w:w="540" w:type="dxa"/>
            <w:vAlign w:val="bottom"/>
          </w:tcPr>
          <w:p w14:paraId="65BC58F4"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05AD79F0" w14:textId="77777777" w:rsidR="002E5C20" w:rsidRPr="002E5C20" w:rsidRDefault="002E5C20" w:rsidP="002E5C20">
            <w:pPr>
              <w:jc w:val="center"/>
              <w:rPr>
                <w:sz w:val="14"/>
                <w:szCs w:val="14"/>
              </w:rPr>
            </w:pPr>
            <w:r w:rsidRPr="002E5C20">
              <w:rPr>
                <w:sz w:val="14"/>
                <w:szCs w:val="14"/>
              </w:rPr>
              <w:t>499</w:t>
            </w:r>
          </w:p>
        </w:tc>
      </w:tr>
      <w:tr w:rsidR="002E5C20" w:rsidRPr="002E5C20" w14:paraId="7E8E9B82" w14:textId="77777777" w:rsidTr="00E2553E">
        <w:trPr>
          <w:cantSplit/>
          <w:jc w:val="center"/>
        </w:trPr>
        <w:tc>
          <w:tcPr>
            <w:tcW w:w="540" w:type="dxa"/>
            <w:vAlign w:val="center"/>
          </w:tcPr>
          <w:p w14:paraId="0188263B" w14:textId="77777777" w:rsidR="002E5C20" w:rsidRPr="002E5C20" w:rsidRDefault="002E5C20" w:rsidP="002E5C20">
            <w:pPr>
              <w:jc w:val="center"/>
              <w:rPr>
                <w:b/>
                <w:sz w:val="14"/>
                <w:szCs w:val="14"/>
              </w:rPr>
            </w:pPr>
          </w:p>
        </w:tc>
        <w:tc>
          <w:tcPr>
            <w:tcW w:w="2952" w:type="dxa"/>
            <w:vAlign w:val="bottom"/>
          </w:tcPr>
          <w:p w14:paraId="5F2F4F9E" w14:textId="77777777" w:rsidR="002E5C20" w:rsidRPr="002E5C20" w:rsidRDefault="002E5C20" w:rsidP="002E5C20">
            <w:pPr>
              <w:rPr>
                <w:sz w:val="14"/>
                <w:szCs w:val="14"/>
              </w:rPr>
            </w:pPr>
            <w:r w:rsidRPr="002E5C20">
              <w:rPr>
                <w:sz w:val="14"/>
                <w:szCs w:val="14"/>
              </w:rPr>
              <w:t>I.111,903,905,907,909,911,1101,1103,1105</w:t>
            </w:r>
          </w:p>
        </w:tc>
        <w:tc>
          <w:tcPr>
            <w:tcW w:w="1035" w:type="dxa"/>
            <w:vAlign w:val="bottom"/>
          </w:tcPr>
          <w:p w14:paraId="350E445B" w14:textId="77777777" w:rsidR="002E5C20" w:rsidRPr="002E5C20" w:rsidRDefault="002E5C20" w:rsidP="002E5C20">
            <w:pPr>
              <w:rPr>
                <w:sz w:val="14"/>
                <w:szCs w:val="14"/>
              </w:rPr>
            </w:pPr>
            <w:r w:rsidRPr="002E5C20">
              <w:rPr>
                <w:sz w:val="14"/>
                <w:szCs w:val="14"/>
              </w:rPr>
              <w:t>Amended</w:t>
            </w:r>
          </w:p>
        </w:tc>
        <w:tc>
          <w:tcPr>
            <w:tcW w:w="540" w:type="dxa"/>
            <w:vAlign w:val="bottom"/>
          </w:tcPr>
          <w:p w14:paraId="7F6121D5"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4C5BF338" w14:textId="77777777" w:rsidR="002E5C20" w:rsidRPr="002E5C20" w:rsidRDefault="002E5C20" w:rsidP="002E5C20">
            <w:pPr>
              <w:jc w:val="center"/>
              <w:rPr>
                <w:sz w:val="14"/>
                <w:szCs w:val="14"/>
              </w:rPr>
            </w:pPr>
            <w:r w:rsidRPr="002E5C20">
              <w:rPr>
                <w:sz w:val="14"/>
                <w:szCs w:val="14"/>
              </w:rPr>
              <w:t>501</w:t>
            </w:r>
          </w:p>
        </w:tc>
      </w:tr>
      <w:tr w:rsidR="002E5C20" w:rsidRPr="002E5C20" w14:paraId="3F89C7BC" w14:textId="77777777" w:rsidTr="00E2553E">
        <w:trPr>
          <w:cantSplit/>
          <w:jc w:val="center"/>
        </w:trPr>
        <w:tc>
          <w:tcPr>
            <w:tcW w:w="540" w:type="dxa"/>
            <w:vAlign w:val="center"/>
          </w:tcPr>
          <w:p w14:paraId="3FF0C735" w14:textId="77777777" w:rsidR="002E5C20" w:rsidRPr="002E5C20" w:rsidRDefault="002E5C20" w:rsidP="002E5C20">
            <w:pPr>
              <w:jc w:val="center"/>
              <w:rPr>
                <w:b/>
                <w:sz w:val="14"/>
                <w:szCs w:val="14"/>
              </w:rPr>
            </w:pPr>
          </w:p>
        </w:tc>
        <w:tc>
          <w:tcPr>
            <w:tcW w:w="2952" w:type="dxa"/>
            <w:vAlign w:val="bottom"/>
          </w:tcPr>
          <w:p w14:paraId="13171532" w14:textId="77777777" w:rsidR="002E5C20" w:rsidRPr="002E5C20" w:rsidRDefault="002E5C20" w:rsidP="002E5C20">
            <w:pPr>
              <w:rPr>
                <w:sz w:val="14"/>
                <w:szCs w:val="14"/>
              </w:rPr>
            </w:pPr>
            <w:r w:rsidRPr="002E5C20">
              <w:rPr>
                <w:sz w:val="14"/>
                <w:szCs w:val="14"/>
              </w:rPr>
              <w:t>I.703,707,713,715,719,723,725,1903,1907</w:t>
            </w:r>
          </w:p>
        </w:tc>
        <w:tc>
          <w:tcPr>
            <w:tcW w:w="1035" w:type="dxa"/>
            <w:vAlign w:val="bottom"/>
          </w:tcPr>
          <w:p w14:paraId="7794E9F0" w14:textId="77777777" w:rsidR="002E5C20" w:rsidRPr="002E5C20" w:rsidRDefault="002E5C20" w:rsidP="002E5C20">
            <w:pPr>
              <w:rPr>
                <w:sz w:val="14"/>
                <w:szCs w:val="14"/>
              </w:rPr>
            </w:pPr>
            <w:r w:rsidRPr="002E5C20">
              <w:rPr>
                <w:sz w:val="14"/>
                <w:szCs w:val="14"/>
              </w:rPr>
              <w:t>Repealed</w:t>
            </w:r>
          </w:p>
        </w:tc>
        <w:tc>
          <w:tcPr>
            <w:tcW w:w="540" w:type="dxa"/>
            <w:vAlign w:val="bottom"/>
          </w:tcPr>
          <w:p w14:paraId="26DFA708"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6D17A7B5" w14:textId="77777777" w:rsidR="002E5C20" w:rsidRPr="002E5C20" w:rsidRDefault="002E5C20" w:rsidP="002E5C20">
            <w:pPr>
              <w:jc w:val="center"/>
              <w:rPr>
                <w:sz w:val="14"/>
                <w:szCs w:val="14"/>
              </w:rPr>
            </w:pPr>
            <w:r w:rsidRPr="002E5C20">
              <w:rPr>
                <w:sz w:val="14"/>
                <w:szCs w:val="14"/>
              </w:rPr>
              <w:t>499</w:t>
            </w:r>
          </w:p>
        </w:tc>
      </w:tr>
      <w:tr w:rsidR="002E5C20" w:rsidRPr="002E5C20" w14:paraId="55FBA387" w14:textId="77777777" w:rsidTr="00E2553E">
        <w:trPr>
          <w:cantSplit/>
          <w:jc w:val="center"/>
        </w:trPr>
        <w:tc>
          <w:tcPr>
            <w:tcW w:w="540" w:type="dxa"/>
            <w:vAlign w:val="center"/>
          </w:tcPr>
          <w:p w14:paraId="23C0503D" w14:textId="77777777" w:rsidR="002E5C20" w:rsidRPr="002E5C20" w:rsidRDefault="002E5C20" w:rsidP="002E5C20">
            <w:pPr>
              <w:jc w:val="center"/>
              <w:rPr>
                <w:b/>
                <w:sz w:val="14"/>
                <w:szCs w:val="14"/>
              </w:rPr>
            </w:pPr>
          </w:p>
        </w:tc>
        <w:tc>
          <w:tcPr>
            <w:tcW w:w="2952" w:type="dxa"/>
            <w:vAlign w:val="bottom"/>
          </w:tcPr>
          <w:p w14:paraId="23D2FEF1" w14:textId="77777777" w:rsidR="002E5C20" w:rsidRPr="002E5C20" w:rsidRDefault="002E5C20" w:rsidP="002E5C20">
            <w:pPr>
              <w:rPr>
                <w:sz w:val="14"/>
                <w:szCs w:val="14"/>
              </w:rPr>
            </w:pPr>
            <w:r w:rsidRPr="002E5C20">
              <w:rPr>
                <w:sz w:val="14"/>
                <w:szCs w:val="14"/>
              </w:rPr>
              <w:t>I.901,913,1111</w:t>
            </w:r>
          </w:p>
        </w:tc>
        <w:tc>
          <w:tcPr>
            <w:tcW w:w="1035" w:type="dxa"/>
            <w:vAlign w:val="bottom"/>
          </w:tcPr>
          <w:p w14:paraId="708B21AA" w14:textId="77777777" w:rsidR="002E5C20" w:rsidRPr="002E5C20" w:rsidRDefault="002E5C20" w:rsidP="002E5C20">
            <w:pPr>
              <w:rPr>
                <w:sz w:val="14"/>
                <w:szCs w:val="14"/>
              </w:rPr>
            </w:pPr>
            <w:r w:rsidRPr="002E5C20">
              <w:rPr>
                <w:sz w:val="14"/>
                <w:szCs w:val="14"/>
              </w:rPr>
              <w:t>Repealed</w:t>
            </w:r>
          </w:p>
        </w:tc>
        <w:tc>
          <w:tcPr>
            <w:tcW w:w="540" w:type="dxa"/>
            <w:vAlign w:val="bottom"/>
          </w:tcPr>
          <w:p w14:paraId="249766DA"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5F5188D8" w14:textId="77777777" w:rsidR="002E5C20" w:rsidRPr="002E5C20" w:rsidRDefault="002E5C20" w:rsidP="002E5C20">
            <w:pPr>
              <w:jc w:val="center"/>
              <w:rPr>
                <w:sz w:val="14"/>
                <w:szCs w:val="14"/>
              </w:rPr>
            </w:pPr>
            <w:r w:rsidRPr="002E5C20">
              <w:rPr>
                <w:sz w:val="14"/>
                <w:szCs w:val="14"/>
              </w:rPr>
              <w:t>501</w:t>
            </w:r>
          </w:p>
        </w:tc>
      </w:tr>
      <w:tr w:rsidR="002E5C20" w:rsidRPr="002E5C20" w14:paraId="6D32E657" w14:textId="77777777" w:rsidTr="00E2553E">
        <w:trPr>
          <w:cantSplit/>
          <w:jc w:val="center"/>
        </w:trPr>
        <w:tc>
          <w:tcPr>
            <w:tcW w:w="540" w:type="dxa"/>
            <w:vAlign w:val="center"/>
          </w:tcPr>
          <w:p w14:paraId="31BD62D0" w14:textId="77777777" w:rsidR="002E5C20" w:rsidRPr="002E5C20" w:rsidRDefault="002E5C20" w:rsidP="002E5C20">
            <w:pPr>
              <w:jc w:val="center"/>
              <w:rPr>
                <w:b/>
                <w:sz w:val="14"/>
                <w:szCs w:val="14"/>
              </w:rPr>
            </w:pPr>
          </w:p>
        </w:tc>
        <w:tc>
          <w:tcPr>
            <w:tcW w:w="2952" w:type="dxa"/>
            <w:vAlign w:val="bottom"/>
          </w:tcPr>
          <w:p w14:paraId="49848733" w14:textId="77777777" w:rsidR="002E5C20" w:rsidRPr="002E5C20" w:rsidRDefault="002E5C20" w:rsidP="002E5C20">
            <w:pPr>
              <w:rPr>
                <w:sz w:val="14"/>
                <w:szCs w:val="14"/>
              </w:rPr>
            </w:pPr>
            <w:r w:rsidRPr="002E5C20">
              <w:rPr>
                <w:sz w:val="14"/>
                <w:szCs w:val="14"/>
              </w:rPr>
              <w:t>I.1106,1107,1109,1113,1117,1119,1121</w:t>
            </w:r>
          </w:p>
        </w:tc>
        <w:tc>
          <w:tcPr>
            <w:tcW w:w="1035" w:type="dxa"/>
            <w:vAlign w:val="bottom"/>
          </w:tcPr>
          <w:p w14:paraId="7C438DDC" w14:textId="77777777" w:rsidR="002E5C20" w:rsidRPr="002E5C20" w:rsidRDefault="002E5C20" w:rsidP="002E5C20">
            <w:pPr>
              <w:rPr>
                <w:sz w:val="14"/>
                <w:szCs w:val="14"/>
              </w:rPr>
            </w:pPr>
            <w:r w:rsidRPr="002E5C20">
              <w:rPr>
                <w:sz w:val="14"/>
                <w:szCs w:val="14"/>
              </w:rPr>
              <w:t>Amended</w:t>
            </w:r>
          </w:p>
        </w:tc>
        <w:tc>
          <w:tcPr>
            <w:tcW w:w="540" w:type="dxa"/>
            <w:vAlign w:val="bottom"/>
          </w:tcPr>
          <w:p w14:paraId="46A62510"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6EE89F44" w14:textId="77777777" w:rsidR="002E5C20" w:rsidRPr="002E5C20" w:rsidRDefault="002E5C20" w:rsidP="002E5C20">
            <w:pPr>
              <w:jc w:val="center"/>
              <w:rPr>
                <w:sz w:val="14"/>
                <w:szCs w:val="14"/>
              </w:rPr>
            </w:pPr>
            <w:r w:rsidRPr="002E5C20">
              <w:rPr>
                <w:sz w:val="14"/>
                <w:szCs w:val="14"/>
              </w:rPr>
              <w:t>501</w:t>
            </w:r>
          </w:p>
        </w:tc>
      </w:tr>
      <w:tr w:rsidR="002E5C20" w:rsidRPr="002E5C20" w14:paraId="6542DB20" w14:textId="77777777" w:rsidTr="00E2553E">
        <w:trPr>
          <w:cantSplit/>
          <w:jc w:val="center"/>
        </w:trPr>
        <w:tc>
          <w:tcPr>
            <w:tcW w:w="540" w:type="dxa"/>
            <w:vAlign w:val="center"/>
          </w:tcPr>
          <w:p w14:paraId="54BB9483" w14:textId="77777777" w:rsidR="002E5C20" w:rsidRPr="002E5C20" w:rsidRDefault="002E5C20" w:rsidP="002E5C20">
            <w:pPr>
              <w:jc w:val="center"/>
              <w:rPr>
                <w:b/>
                <w:sz w:val="14"/>
                <w:szCs w:val="14"/>
              </w:rPr>
            </w:pPr>
          </w:p>
        </w:tc>
        <w:tc>
          <w:tcPr>
            <w:tcW w:w="2952" w:type="dxa"/>
            <w:vAlign w:val="bottom"/>
          </w:tcPr>
          <w:p w14:paraId="3B3D37A3" w14:textId="77777777" w:rsidR="002E5C20" w:rsidRPr="002E5C20" w:rsidRDefault="002E5C20" w:rsidP="002E5C20">
            <w:pPr>
              <w:rPr>
                <w:sz w:val="14"/>
                <w:szCs w:val="14"/>
              </w:rPr>
            </w:pPr>
            <w:r w:rsidRPr="002E5C20">
              <w:rPr>
                <w:sz w:val="14"/>
                <w:szCs w:val="14"/>
              </w:rPr>
              <w:t>I.1123,1125,1129,1131</w:t>
            </w:r>
          </w:p>
        </w:tc>
        <w:tc>
          <w:tcPr>
            <w:tcW w:w="1035" w:type="dxa"/>
            <w:vAlign w:val="bottom"/>
          </w:tcPr>
          <w:p w14:paraId="368C3E15" w14:textId="77777777" w:rsidR="002E5C20" w:rsidRPr="002E5C20" w:rsidRDefault="002E5C20" w:rsidP="002E5C20">
            <w:pPr>
              <w:rPr>
                <w:sz w:val="14"/>
                <w:szCs w:val="14"/>
              </w:rPr>
            </w:pPr>
            <w:r w:rsidRPr="002E5C20">
              <w:rPr>
                <w:sz w:val="14"/>
                <w:szCs w:val="14"/>
              </w:rPr>
              <w:t>Amended</w:t>
            </w:r>
          </w:p>
        </w:tc>
        <w:tc>
          <w:tcPr>
            <w:tcW w:w="540" w:type="dxa"/>
            <w:vAlign w:val="bottom"/>
          </w:tcPr>
          <w:p w14:paraId="3D368B9D"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096D3A9" w14:textId="77777777" w:rsidR="002E5C20" w:rsidRPr="002E5C20" w:rsidRDefault="002E5C20" w:rsidP="002E5C20">
            <w:pPr>
              <w:jc w:val="center"/>
              <w:rPr>
                <w:sz w:val="14"/>
                <w:szCs w:val="14"/>
              </w:rPr>
            </w:pPr>
            <w:r w:rsidRPr="002E5C20">
              <w:rPr>
                <w:sz w:val="14"/>
                <w:szCs w:val="14"/>
              </w:rPr>
              <w:t>501</w:t>
            </w:r>
          </w:p>
        </w:tc>
      </w:tr>
      <w:tr w:rsidR="002E5C20" w:rsidRPr="002E5C20" w14:paraId="72D1D338" w14:textId="77777777" w:rsidTr="00E2553E">
        <w:trPr>
          <w:cantSplit/>
          <w:jc w:val="center"/>
        </w:trPr>
        <w:tc>
          <w:tcPr>
            <w:tcW w:w="540" w:type="dxa"/>
            <w:vAlign w:val="center"/>
          </w:tcPr>
          <w:p w14:paraId="50DD47A5" w14:textId="77777777" w:rsidR="002E5C20" w:rsidRPr="002E5C20" w:rsidRDefault="002E5C20" w:rsidP="002E5C20">
            <w:pPr>
              <w:jc w:val="center"/>
              <w:rPr>
                <w:b/>
                <w:sz w:val="14"/>
                <w:szCs w:val="14"/>
              </w:rPr>
            </w:pPr>
          </w:p>
        </w:tc>
        <w:tc>
          <w:tcPr>
            <w:tcW w:w="2952" w:type="dxa"/>
            <w:vAlign w:val="bottom"/>
          </w:tcPr>
          <w:p w14:paraId="541269CB" w14:textId="77777777" w:rsidR="002E5C20" w:rsidRPr="002E5C20" w:rsidRDefault="002E5C20" w:rsidP="002E5C20">
            <w:pPr>
              <w:rPr>
                <w:sz w:val="14"/>
                <w:szCs w:val="14"/>
              </w:rPr>
            </w:pPr>
            <w:r w:rsidRPr="002E5C20">
              <w:rPr>
                <w:sz w:val="14"/>
                <w:szCs w:val="14"/>
              </w:rPr>
              <w:t>I.1501,1503,1505,1507,1509</w:t>
            </w:r>
          </w:p>
        </w:tc>
        <w:tc>
          <w:tcPr>
            <w:tcW w:w="1035" w:type="dxa"/>
            <w:vAlign w:val="bottom"/>
          </w:tcPr>
          <w:p w14:paraId="61717D51" w14:textId="77777777" w:rsidR="002E5C20" w:rsidRPr="002E5C20" w:rsidRDefault="002E5C20" w:rsidP="002E5C20">
            <w:pPr>
              <w:rPr>
                <w:sz w:val="14"/>
                <w:szCs w:val="14"/>
              </w:rPr>
            </w:pPr>
            <w:r w:rsidRPr="002E5C20">
              <w:rPr>
                <w:sz w:val="14"/>
                <w:szCs w:val="14"/>
              </w:rPr>
              <w:t>Amended</w:t>
            </w:r>
          </w:p>
        </w:tc>
        <w:tc>
          <w:tcPr>
            <w:tcW w:w="540" w:type="dxa"/>
            <w:vAlign w:val="bottom"/>
          </w:tcPr>
          <w:p w14:paraId="59E16DD5"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383F6350" w14:textId="77777777" w:rsidR="002E5C20" w:rsidRPr="002E5C20" w:rsidRDefault="002E5C20" w:rsidP="002E5C20">
            <w:pPr>
              <w:jc w:val="center"/>
              <w:rPr>
                <w:sz w:val="14"/>
                <w:szCs w:val="14"/>
              </w:rPr>
            </w:pPr>
            <w:r w:rsidRPr="002E5C20">
              <w:rPr>
                <w:sz w:val="14"/>
                <w:szCs w:val="14"/>
              </w:rPr>
              <w:t>1353</w:t>
            </w:r>
          </w:p>
        </w:tc>
      </w:tr>
      <w:tr w:rsidR="002E5C20" w:rsidRPr="002E5C20" w14:paraId="134D4658" w14:textId="77777777" w:rsidTr="00E2553E">
        <w:trPr>
          <w:cantSplit/>
          <w:jc w:val="center"/>
        </w:trPr>
        <w:tc>
          <w:tcPr>
            <w:tcW w:w="540" w:type="dxa"/>
            <w:vAlign w:val="center"/>
          </w:tcPr>
          <w:p w14:paraId="76A0FF68" w14:textId="77777777" w:rsidR="002E5C20" w:rsidRPr="002E5C20" w:rsidRDefault="002E5C20" w:rsidP="002E5C20">
            <w:pPr>
              <w:jc w:val="center"/>
              <w:rPr>
                <w:b/>
                <w:sz w:val="14"/>
                <w:szCs w:val="14"/>
              </w:rPr>
            </w:pPr>
          </w:p>
        </w:tc>
        <w:tc>
          <w:tcPr>
            <w:tcW w:w="2952" w:type="dxa"/>
            <w:vAlign w:val="bottom"/>
          </w:tcPr>
          <w:p w14:paraId="1973208F" w14:textId="77777777" w:rsidR="002E5C20" w:rsidRPr="002E5C20" w:rsidRDefault="002E5C20" w:rsidP="002E5C20">
            <w:pPr>
              <w:rPr>
                <w:sz w:val="14"/>
                <w:szCs w:val="14"/>
              </w:rPr>
            </w:pPr>
            <w:r w:rsidRPr="002E5C20">
              <w:rPr>
                <w:sz w:val="14"/>
                <w:szCs w:val="14"/>
              </w:rPr>
              <w:t>I.1701,1703,1705,1707,1709,1711,1713,1715</w:t>
            </w:r>
          </w:p>
        </w:tc>
        <w:tc>
          <w:tcPr>
            <w:tcW w:w="1035" w:type="dxa"/>
            <w:vAlign w:val="bottom"/>
          </w:tcPr>
          <w:p w14:paraId="70B4D774" w14:textId="77777777" w:rsidR="002E5C20" w:rsidRPr="002E5C20" w:rsidRDefault="002E5C20" w:rsidP="002E5C20">
            <w:pPr>
              <w:rPr>
                <w:sz w:val="14"/>
                <w:szCs w:val="14"/>
              </w:rPr>
            </w:pPr>
            <w:r w:rsidRPr="002E5C20">
              <w:rPr>
                <w:sz w:val="14"/>
                <w:szCs w:val="14"/>
              </w:rPr>
              <w:t>Amended</w:t>
            </w:r>
          </w:p>
        </w:tc>
        <w:tc>
          <w:tcPr>
            <w:tcW w:w="540" w:type="dxa"/>
          </w:tcPr>
          <w:p w14:paraId="64BA5E3F"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CBE804F" w14:textId="77777777" w:rsidR="002E5C20" w:rsidRPr="002E5C20" w:rsidRDefault="002E5C20" w:rsidP="002E5C20">
            <w:pPr>
              <w:jc w:val="center"/>
              <w:rPr>
                <w:sz w:val="14"/>
                <w:szCs w:val="14"/>
              </w:rPr>
            </w:pPr>
            <w:r w:rsidRPr="002E5C20">
              <w:rPr>
                <w:sz w:val="14"/>
                <w:szCs w:val="14"/>
              </w:rPr>
              <w:t>742</w:t>
            </w:r>
          </w:p>
        </w:tc>
      </w:tr>
      <w:tr w:rsidR="002E5C20" w:rsidRPr="002E5C20" w14:paraId="5E1552AB" w14:textId="77777777" w:rsidTr="00E2553E">
        <w:trPr>
          <w:cantSplit/>
          <w:jc w:val="center"/>
        </w:trPr>
        <w:tc>
          <w:tcPr>
            <w:tcW w:w="540" w:type="dxa"/>
            <w:vAlign w:val="center"/>
          </w:tcPr>
          <w:p w14:paraId="16906A2C" w14:textId="77777777" w:rsidR="002E5C20" w:rsidRPr="002E5C20" w:rsidRDefault="002E5C20" w:rsidP="002E5C20">
            <w:pPr>
              <w:jc w:val="center"/>
              <w:rPr>
                <w:b/>
                <w:sz w:val="14"/>
                <w:szCs w:val="14"/>
              </w:rPr>
            </w:pPr>
          </w:p>
        </w:tc>
        <w:tc>
          <w:tcPr>
            <w:tcW w:w="2952" w:type="dxa"/>
            <w:vAlign w:val="bottom"/>
          </w:tcPr>
          <w:p w14:paraId="3D45E969" w14:textId="77777777" w:rsidR="002E5C20" w:rsidRPr="002E5C20" w:rsidRDefault="002E5C20" w:rsidP="002E5C20">
            <w:pPr>
              <w:rPr>
                <w:sz w:val="14"/>
                <w:szCs w:val="14"/>
              </w:rPr>
            </w:pPr>
            <w:r w:rsidRPr="002E5C20">
              <w:rPr>
                <w:sz w:val="14"/>
                <w:szCs w:val="14"/>
              </w:rPr>
              <w:t>I.1717,1719,1721,1723,1725,1727,1729,1731</w:t>
            </w:r>
          </w:p>
        </w:tc>
        <w:tc>
          <w:tcPr>
            <w:tcW w:w="1035" w:type="dxa"/>
            <w:vAlign w:val="bottom"/>
          </w:tcPr>
          <w:p w14:paraId="3E18294D" w14:textId="77777777" w:rsidR="002E5C20" w:rsidRPr="002E5C20" w:rsidRDefault="002E5C20" w:rsidP="002E5C20">
            <w:pPr>
              <w:rPr>
                <w:sz w:val="14"/>
                <w:szCs w:val="14"/>
              </w:rPr>
            </w:pPr>
            <w:r w:rsidRPr="002E5C20">
              <w:rPr>
                <w:sz w:val="14"/>
                <w:szCs w:val="14"/>
              </w:rPr>
              <w:t>Amended</w:t>
            </w:r>
          </w:p>
        </w:tc>
        <w:tc>
          <w:tcPr>
            <w:tcW w:w="540" w:type="dxa"/>
          </w:tcPr>
          <w:p w14:paraId="3FF545BD"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3F814A89" w14:textId="77777777" w:rsidR="002E5C20" w:rsidRPr="002E5C20" w:rsidRDefault="002E5C20" w:rsidP="002E5C20">
            <w:pPr>
              <w:jc w:val="center"/>
              <w:rPr>
                <w:sz w:val="14"/>
                <w:szCs w:val="14"/>
              </w:rPr>
            </w:pPr>
            <w:r w:rsidRPr="002E5C20">
              <w:rPr>
                <w:sz w:val="14"/>
                <w:szCs w:val="14"/>
              </w:rPr>
              <w:t>742</w:t>
            </w:r>
          </w:p>
        </w:tc>
      </w:tr>
      <w:tr w:rsidR="002E5C20" w:rsidRPr="002E5C20" w14:paraId="2B0B4BD3" w14:textId="77777777" w:rsidTr="00E2553E">
        <w:trPr>
          <w:cantSplit/>
          <w:jc w:val="center"/>
        </w:trPr>
        <w:tc>
          <w:tcPr>
            <w:tcW w:w="540" w:type="dxa"/>
            <w:vAlign w:val="center"/>
          </w:tcPr>
          <w:p w14:paraId="73114F59" w14:textId="77777777" w:rsidR="002E5C20" w:rsidRPr="002E5C20" w:rsidRDefault="002E5C20" w:rsidP="002E5C20">
            <w:pPr>
              <w:jc w:val="center"/>
              <w:rPr>
                <w:b/>
                <w:sz w:val="14"/>
                <w:szCs w:val="14"/>
              </w:rPr>
            </w:pPr>
          </w:p>
        </w:tc>
        <w:tc>
          <w:tcPr>
            <w:tcW w:w="2952" w:type="dxa"/>
            <w:vAlign w:val="bottom"/>
          </w:tcPr>
          <w:p w14:paraId="7A1DF261" w14:textId="77777777" w:rsidR="002E5C20" w:rsidRPr="002E5C20" w:rsidRDefault="002E5C20" w:rsidP="002E5C20">
            <w:pPr>
              <w:rPr>
                <w:sz w:val="14"/>
                <w:szCs w:val="14"/>
              </w:rPr>
            </w:pPr>
            <w:r w:rsidRPr="002E5C20">
              <w:rPr>
                <w:sz w:val="14"/>
                <w:szCs w:val="14"/>
              </w:rPr>
              <w:t>I.1733,1735,1737</w:t>
            </w:r>
          </w:p>
        </w:tc>
        <w:tc>
          <w:tcPr>
            <w:tcW w:w="1035" w:type="dxa"/>
            <w:vAlign w:val="bottom"/>
          </w:tcPr>
          <w:p w14:paraId="69E8668D" w14:textId="77777777" w:rsidR="002E5C20" w:rsidRPr="002E5C20" w:rsidRDefault="002E5C20" w:rsidP="002E5C20">
            <w:pPr>
              <w:rPr>
                <w:sz w:val="14"/>
                <w:szCs w:val="14"/>
              </w:rPr>
            </w:pPr>
            <w:r w:rsidRPr="002E5C20">
              <w:rPr>
                <w:sz w:val="14"/>
                <w:szCs w:val="14"/>
              </w:rPr>
              <w:t>Amended</w:t>
            </w:r>
          </w:p>
        </w:tc>
        <w:tc>
          <w:tcPr>
            <w:tcW w:w="540" w:type="dxa"/>
          </w:tcPr>
          <w:p w14:paraId="13B31E0B"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9945846" w14:textId="77777777" w:rsidR="002E5C20" w:rsidRPr="002E5C20" w:rsidRDefault="002E5C20" w:rsidP="002E5C20">
            <w:pPr>
              <w:jc w:val="center"/>
              <w:rPr>
                <w:sz w:val="14"/>
                <w:szCs w:val="14"/>
              </w:rPr>
            </w:pPr>
            <w:r w:rsidRPr="002E5C20">
              <w:rPr>
                <w:sz w:val="14"/>
                <w:szCs w:val="14"/>
              </w:rPr>
              <w:t>742</w:t>
            </w:r>
          </w:p>
        </w:tc>
      </w:tr>
      <w:tr w:rsidR="002E5C20" w:rsidRPr="002E5C20" w14:paraId="20C65ED3" w14:textId="77777777" w:rsidTr="00E2553E">
        <w:trPr>
          <w:cantSplit/>
          <w:jc w:val="center"/>
        </w:trPr>
        <w:tc>
          <w:tcPr>
            <w:tcW w:w="540" w:type="dxa"/>
            <w:vAlign w:val="center"/>
          </w:tcPr>
          <w:p w14:paraId="6B68A1AF" w14:textId="77777777" w:rsidR="002E5C20" w:rsidRPr="002E5C20" w:rsidRDefault="002E5C20" w:rsidP="002E5C20">
            <w:pPr>
              <w:jc w:val="center"/>
              <w:rPr>
                <w:b/>
                <w:sz w:val="14"/>
                <w:szCs w:val="14"/>
              </w:rPr>
            </w:pPr>
          </w:p>
        </w:tc>
        <w:tc>
          <w:tcPr>
            <w:tcW w:w="2952" w:type="dxa"/>
            <w:vAlign w:val="bottom"/>
          </w:tcPr>
          <w:p w14:paraId="280FB415" w14:textId="77777777" w:rsidR="002E5C20" w:rsidRPr="002E5C20" w:rsidRDefault="002E5C20" w:rsidP="002E5C20">
            <w:pPr>
              <w:rPr>
                <w:sz w:val="14"/>
                <w:szCs w:val="14"/>
              </w:rPr>
            </w:pPr>
            <w:r w:rsidRPr="002E5C20">
              <w:rPr>
                <w:sz w:val="14"/>
                <w:szCs w:val="14"/>
              </w:rPr>
              <w:t>I.2003,2007,2009,2011,2015,2019,2021,2103</w:t>
            </w:r>
          </w:p>
        </w:tc>
        <w:tc>
          <w:tcPr>
            <w:tcW w:w="1035" w:type="dxa"/>
          </w:tcPr>
          <w:p w14:paraId="7D7C46B1" w14:textId="77777777" w:rsidR="002E5C20" w:rsidRPr="002E5C20" w:rsidRDefault="002E5C20" w:rsidP="002E5C20">
            <w:pPr>
              <w:rPr>
                <w:sz w:val="14"/>
                <w:szCs w:val="14"/>
              </w:rPr>
            </w:pPr>
            <w:r w:rsidRPr="002E5C20">
              <w:rPr>
                <w:sz w:val="14"/>
                <w:szCs w:val="14"/>
              </w:rPr>
              <w:t>Amended</w:t>
            </w:r>
          </w:p>
        </w:tc>
        <w:tc>
          <w:tcPr>
            <w:tcW w:w="540" w:type="dxa"/>
          </w:tcPr>
          <w:p w14:paraId="23B0F5EE"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6D7683A" w14:textId="77777777" w:rsidR="002E5C20" w:rsidRPr="002E5C20" w:rsidRDefault="002E5C20" w:rsidP="002E5C20">
            <w:pPr>
              <w:jc w:val="center"/>
              <w:rPr>
                <w:sz w:val="14"/>
                <w:szCs w:val="14"/>
              </w:rPr>
            </w:pPr>
            <w:r w:rsidRPr="002E5C20">
              <w:rPr>
                <w:sz w:val="14"/>
                <w:szCs w:val="14"/>
              </w:rPr>
              <w:t>1357</w:t>
            </w:r>
          </w:p>
        </w:tc>
      </w:tr>
      <w:tr w:rsidR="002E5C20" w:rsidRPr="002E5C20" w14:paraId="337EC9A2" w14:textId="77777777" w:rsidTr="00E2553E">
        <w:trPr>
          <w:cantSplit/>
          <w:jc w:val="center"/>
        </w:trPr>
        <w:tc>
          <w:tcPr>
            <w:tcW w:w="540" w:type="dxa"/>
            <w:vAlign w:val="center"/>
          </w:tcPr>
          <w:p w14:paraId="753091C0" w14:textId="77777777" w:rsidR="002E5C20" w:rsidRPr="002E5C20" w:rsidRDefault="002E5C20" w:rsidP="002E5C20">
            <w:pPr>
              <w:jc w:val="center"/>
              <w:rPr>
                <w:b/>
                <w:sz w:val="14"/>
                <w:szCs w:val="14"/>
              </w:rPr>
            </w:pPr>
          </w:p>
        </w:tc>
        <w:tc>
          <w:tcPr>
            <w:tcW w:w="2952" w:type="dxa"/>
            <w:vAlign w:val="bottom"/>
          </w:tcPr>
          <w:p w14:paraId="63546F6E" w14:textId="77777777" w:rsidR="002E5C20" w:rsidRPr="002E5C20" w:rsidRDefault="002E5C20" w:rsidP="002E5C20">
            <w:pPr>
              <w:rPr>
                <w:sz w:val="14"/>
                <w:szCs w:val="14"/>
              </w:rPr>
            </w:pPr>
            <w:r w:rsidRPr="002E5C20">
              <w:rPr>
                <w:sz w:val="14"/>
                <w:szCs w:val="14"/>
              </w:rPr>
              <w:t>I.2109,2119,2203,2209,2217,2223,2303,2307</w:t>
            </w:r>
          </w:p>
        </w:tc>
        <w:tc>
          <w:tcPr>
            <w:tcW w:w="1035" w:type="dxa"/>
          </w:tcPr>
          <w:p w14:paraId="3943B264" w14:textId="77777777" w:rsidR="002E5C20" w:rsidRPr="002E5C20" w:rsidRDefault="002E5C20" w:rsidP="002E5C20">
            <w:pPr>
              <w:rPr>
                <w:sz w:val="14"/>
                <w:szCs w:val="14"/>
              </w:rPr>
            </w:pPr>
            <w:r w:rsidRPr="002E5C20">
              <w:rPr>
                <w:sz w:val="14"/>
                <w:szCs w:val="14"/>
              </w:rPr>
              <w:t>Amended</w:t>
            </w:r>
          </w:p>
        </w:tc>
        <w:tc>
          <w:tcPr>
            <w:tcW w:w="540" w:type="dxa"/>
          </w:tcPr>
          <w:p w14:paraId="751F8196"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4BB60D6" w14:textId="77777777" w:rsidR="002E5C20" w:rsidRPr="002E5C20" w:rsidRDefault="002E5C20" w:rsidP="002E5C20">
            <w:pPr>
              <w:jc w:val="center"/>
              <w:rPr>
                <w:sz w:val="14"/>
                <w:szCs w:val="14"/>
              </w:rPr>
            </w:pPr>
            <w:r w:rsidRPr="002E5C20">
              <w:rPr>
                <w:sz w:val="14"/>
                <w:szCs w:val="14"/>
              </w:rPr>
              <w:t>1357</w:t>
            </w:r>
          </w:p>
        </w:tc>
      </w:tr>
      <w:tr w:rsidR="002E5C20" w:rsidRPr="002E5C20" w14:paraId="15784991" w14:textId="77777777" w:rsidTr="00E2553E">
        <w:trPr>
          <w:cantSplit/>
          <w:jc w:val="center"/>
        </w:trPr>
        <w:tc>
          <w:tcPr>
            <w:tcW w:w="540" w:type="dxa"/>
            <w:vAlign w:val="center"/>
          </w:tcPr>
          <w:p w14:paraId="220A282A" w14:textId="77777777" w:rsidR="002E5C20" w:rsidRPr="002E5C20" w:rsidRDefault="002E5C20" w:rsidP="002E5C20">
            <w:pPr>
              <w:jc w:val="center"/>
              <w:rPr>
                <w:b/>
                <w:sz w:val="14"/>
                <w:szCs w:val="14"/>
              </w:rPr>
            </w:pPr>
          </w:p>
        </w:tc>
        <w:tc>
          <w:tcPr>
            <w:tcW w:w="2952" w:type="dxa"/>
            <w:vAlign w:val="bottom"/>
          </w:tcPr>
          <w:p w14:paraId="7AB3A4B4" w14:textId="77777777" w:rsidR="002E5C20" w:rsidRPr="002E5C20" w:rsidRDefault="002E5C20" w:rsidP="002E5C20">
            <w:pPr>
              <w:rPr>
                <w:sz w:val="14"/>
                <w:szCs w:val="14"/>
              </w:rPr>
            </w:pPr>
            <w:r w:rsidRPr="002E5C20">
              <w:rPr>
                <w:sz w:val="14"/>
                <w:szCs w:val="14"/>
              </w:rPr>
              <w:t>I.2317,2321</w:t>
            </w:r>
          </w:p>
        </w:tc>
        <w:tc>
          <w:tcPr>
            <w:tcW w:w="1035" w:type="dxa"/>
          </w:tcPr>
          <w:p w14:paraId="58C2783D" w14:textId="77777777" w:rsidR="002E5C20" w:rsidRPr="002E5C20" w:rsidRDefault="002E5C20" w:rsidP="002E5C20">
            <w:pPr>
              <w:rPr>
                <w:sz w:val="14"/>
                <w:szCs w:val="14"/>
              </w:rPr>
            </w:pPr>
            <w:r w:rsidRPr="002E5C20">
              <w:rPr>
                <w:sz w:val="14"/>
                <w:szCs w:val="14"/>
              </w:rPr>
              <w:t>Amended</w:t>
            </w:r>
          </w:p>
        </w:tc>
        <w:tc>
          <w:tcPr>
            <w:tcW w:w="540" w:type="dxa"/>
          </w:tcPr>
          <w:p w14:paraId="378B96E6"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0128CE20" w14:textId="77777777" w:rsidR="002E5C20" w:rsidRPr="002E5C20" w:rsidRDefault="002E5C20" w:rsidP="002E5C20">
            <w:pPr>
              <w:jc w:val="center"/>
              <w:rPr>
                <w:sz w:val="14"/>
                <w:szCs w:val="14"/>
              </w:rPr>
            </w:pPr>
            <w:r w:rsidRPr="002E5C20">
              <w:rPr>
                <w:sz w:val="14"/>
                <w:szCs w:val="14"/>
              </w:rPr>
              <w:t>1357</w:t>
            </w:r>
          </w:p>
        </w:tc>
      </w:tr>
      <w:tr w:rsidR="002E5C20" w:rsidRPr="002E5C20" w14:paraId="28D62B3E" w14:textId="77777777" w:rsidTr="00E2553E">
        <w:trPr>
          <w:cantSplit/>
          <w:jc w:val="center"/>
        </w:trPr>
        <w:tc>
          <w:tcPr>
            <w:tcW w:w="540" w:type="dxa"/>
            <w:vAlign w:val="center"/>
          </w:tcPr>
          <w:p w14:paraId="42AAEC09" w14:textId="77777777" w:rsidR="002E5C20" w:rsidRPr="002E5C20" w:rsidRDefault="002E5C20" w:rsidP="002E5C20">
            <w:pPr>
              <w:jc w:val="center"/>
              <w:rPr>
                <w:b/>
                <w:sz w:val="14"/>
                <w:szCs w:val="14"/>
              </w:rPr>
            </w:pPr>
          </w:p>
        </w:tc>
        <w:tc>
          <w:tcPr>
            <w:tcW w:w="2952" w:type="dxa"/>
            <w:vAlign w:val="bottom"/>
          </w:tcPr>
          <w:p w14:paraId="322DE8A1" w14:textId="77777777" w:rsidR="002E5C20" w:rsidRPr="002E5C20" w:rsidRDefault="002E5C20" w:rsidP="002E5C20">
            <w:pPr>
              <w:rPr>
                <w:sz w:val="14"/>
                <w:szCs w:val="14"/>
              </w:rPr>
            </w:pPr>
            <w:r w:rsidRPr="002E5C20">
              <w:rPr>
                <w:sz w:val="14"/>
                <w:szCs w:val="14"/>
              </w:rPr>
              <w:t>I.2328</w:t>
            </w:r>
          </w:p>
        </w:tc>
        <w:tc>
          <w:tcPr>
            <w:tcW w:w="1035" w:type="dxa"/>
            <w:vAlign w:val="bottom"/>
          </w:tcPr>
          <w:p w14:paraId="26423212" w14:textId="77777777" w:rsidR="002E5C20" w:rsidRPr="002E5C20" w:rsidRDefault="002E5C20" w:rsidP="002E5C20">
            <w:pPr>
              <w:rPr>
                <w:sz w:val="14"/>
                <w:szCs w:val="14"/>
              </w:rPr>
            </w:pPr>
            <w:r w:rsidRPr="002E5C20">
              <w:rPr>
                <w:sz w:val="14"/>
                <w:szCs w:val="14"/>
              </w:rPr>
              <w:t>Amended</w:t>
            </w:r>
          </w:p>
        </w:tc>
        <w:tc>
          <w:tcPr>
            <w:tcW w:w="540" w:type="dxa"/>
            <w:vAlign w:val="bottom"/>
          </w:tcPr>
          <w:p w14:paraId="54879E40"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1CEE28D" w14:textId="77777777" w:rsidR="002E5C20" w:rsidRPr="002E5C20" w:rsidRDefault="002E5C20" w:rsidP="002E5C20">
            <w:pPr>
              <w:jc w:val="center"/>
              <w:rPr>
                <w:sz w:val="14"/>
                <w:szCs w:val="14"/>
              </w:rPr>
            </w:pPr>
            <w:r w:rsidRPr="002E5C20">
              <w:rPr>
                <w:sz w:val="14"/>
                <w:szCs w:val="14"/>
              </w:rPr>
              <w:t>509</w:t>
            </w:r>
          </w:p>
        </w:tc>
      </w:tr>
      <w:tr w:rsidR="002E5C20" w:rsidRPr="002E5C20" w14:paraId="51D2F153" w14:textId="77777777" w:rsidTr="00E2553E">
        <w:trPr>
          <w:cantSplit/>
          <w:jc w:val="center"/>
        </w:trPr>
        <w:tc>
          <w:tcPr>
            <w:tcW w:w="540" w:type="dxa"/>
            <w:vAlign w:val="center"/>
          </w:tcPr>
          <w:p w14:paraId="3B45B248" w14:textId="77777777" w:rsidR="002E5C20" w:rsidRPr="002E5C20" w:rsidRDefault="002E5C20" w:rsidP="002E5C20">
            <w:pPr>
              <w:jc w:val="center"/>
              <w:rPr>
                <w:b/>
                <w:sz w:val="14"/>
                <w:szCs w:val="14"/>
              </w:rPr>
            </w:pPr>
          </w:p>
        </w:tc>
        <w:tc>
          <w:tcPr>
            <w:tcW w:w="2952" w:type="dxa"/>
            <w:vAlign w:val="bottom"/>
          </w:tcPr>
          <w:p w14:paraId="7BD535F1" w14:textId="77777777" w:rsidR="002E5C20" w:rsidRPr="002E5C20" w:rsidRDefault="002E5C20" w:rsidP="002E5C20">
            <w:pPr>
              <w:rPr>
                <w:sz w:val="14"/>
                <w:szCs w:val="14"/>
              </w:rPr>
            </w:pPr>
            <w:r w:rsidRPr="002E5C20">
              <w:rPr>
                <w:sz w:val="14"/>
                <w:szCs w:val="14"/>
              </w:rPr>
              <w:t>I.5508,5547,5811,5824,5909,6301</w:t>
            </w:r>
          </w:p>
        </w:tc>
        <w:tc>
          <w:tcPr>
            <w:tcW w:w="1035" w:type="dxa"/>
            <w:vAlign w:val="bottom"/>
          </w:tcPr>
          <w:p w14:paraId="3D834AD3" w14:textId="77777777" w:rsidR="002E5C20" w:rsidRPr="002E5C20" w:rsidRDefault="002E5C20" w:rsidP="002E5C20">
            <w:pPr>
              <w:rPr>
                <w:sz w:val="14"/>
                <w:szCs w:val="14"/>
              </w:rPr>
            </w:pPr>
            <w:r w:rsidRPr="002E5C20">
              <w:rPr>
                <w:sz w:val="14"/>
                <w:szCs w:val="14"/>
              </w:rPr>
              <w:t>Amended</w:t>
            </w:r>
          </w:p>
        </w:tc>
        <w:tc>
          <w:tcPr>
            <w:tcW w:w="540" w:type="dxa"/>
            <w:vAlign w:val="bottom"/>
          </w:tcPr>
          <w:p w14:paraId="70DA4642"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00C6485E" w14:textId="77777777" w:rsidR="002E5C20" w:rsidRPr="002E5C20" w:rsidRDefault="002E5C20" w:rsidP="002E5C20">
            <w:pPr>
              <w:jc w:val="center"/>
              <w:rPr>
                <w:sz w:val="14"/>
                <w:szCs w:val="14"/>
              </w:rPr>
            </w:pPr>
            <w:r w:rsidRPr="002E5C20">
              <w:rPr>
                <w:sz w:val="14"/>
                <w:szCs w:val="14"/>
              </w:rPr>
              <w:t>506</w:t>
            </w:r>
          </w:p>
        </w:tc>
      </w:tr>
      <w:tr w:rsidR="002E5C20" w:rsidRPr="002E5C20" w14:paraId="0DF2C19A" w14:textId="77777777" w:rsidTr="00E2553E">
        <w:trPr>
          <w:cantSplit/>
          <w:jc w:val="center"/>
        </w:trPr>
        <w:tc>
          <w:tcPr>
            <w:tcW w:w="540" w:type="dxa"/>
            <w:vAlign w:val="center"/>
          </w:tcPr>
          <w:p w14:paraId="2480D951" w14:textId="77777777" w:rsidR="002E5C20" w:rsidRPr="002E5C20" w:rsidRDefault="002E5C20" w:rsidP="002E5C20">
            <w:pPr>
              <w:jc w:val="center"/>
              <w:rPr>
                <w:b/>
                <w:sz w:val="14"/>
                <w:szCs w:val="14"/>
              </w:rPr>
            </w:pPr>
          </w:p>
        </w:tc>
        <w:tc>
          <w:tcPr>
            <w:tcW w:w="2952" w:type="dxa"/>
            <w:vAlign w:val="bottom"/>
          </w:tcPr>
          <w:p w14:paraId="7E1DC766" w14:textId="77777777" w:rsidR="002E5C20" w:rsidRPr="002E5C20" w:rsidRDefault="002E5C20" w:rsidP="002E5C20">
            <w:pPr>
              <w:rPr>
                <w:sz w:val="14"/>
                <w:szCs w:val="14"/>
              </w:rPr>
            </w:pPr>
            <w:r w:rsidRPr="002E5C20">
              <w:rPr>
                <w:sz w:val="14"/>
                <w:szCs w:val="14"/>
              </w:rPr>
              <w:t>I.5537,6735</w:t>
            </w:r>
          </w:p>
        </w:tc>
        <w:tc>
          <w:tcPr>
            <w:tcW w:w="1035" w:type="dxa"/>
            <w:vAlign w:val="bottom"/>
          </w:tcPr>
          <w:p w14:paraId="57777F20" w14:textId="77777777" w:rsidR="002E5C20" w:rsidRPr="002E5C20" w:rsidRDefault="002E5C20" w:rsidP="002E5C20">
            <w:pPr>
              <w:rPr>
                <w:sz w:val="14"/>
                <w:szCs w:val="14"/>
              </w:rPr>
            </w:pPr>
            <w:r w:rsidRPr="002E5C20">
              <w:rPr>
                <w:sz w:val="14"/>
                <w:szCs w:val="14"/>
              </w:rPr>
              <w:t>Repealed</w:t>
            </w:r>
          </w:p>
        </w:tc>
        <w:tc>
          <w:tcPr>
            <w:tcW w:w="540" w:type="dxa"/>
            <w:vAlign w:val="bottom"/>
          </w:tcPr>
          <w:p w14:paraId="1E54DE32"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38DCE966" w14:textId="77777777" w:rsidR="002E5C20" w:rsidRPr="002E5C20" w:rsidRDefault="002E5C20" w:rsidP="002E5C20">
            <w:pPr>
              <w:jc w:val="center"/>
              <w:rPr>
                <w:sz w:val="14"/>
                <w:szCs w:val="14"/>
              </w:rPr>
            </w:pPr>
            <w:r w:rsidRPr="002E5C20">
              <w:rPr>
                <w:sz w:val="14"/>
                <w:szCs w:val="14"/>
              </w:rPr>
              <w:t>506</w:t>
            </w:r>
          </w:p>
        </w:tc>
      </w:tr>
      <w:tr w:rsidR="002E5C20" w:rsidRPr="002E5C20" w14:paraId="3E1C90C9" w14:textId="77777777" w:rsidTr="00E2553E">
        <w:trPr>
          <w:cantSplit/>
          <w:jc w:val="center"/>
        </w:trPr>
        <w:tc>
          <w:tcPr>
            <w:tcW w:w="540" w:type="dxa"/>
            <w:vAlign w:val="center"/>
          </w:tcPr>
          <w:p w14:paraId="34F9F8BA" w14:textId="77777777" w:rsidR="002E5C20" w:rsidRPr="002E5C20" w:rsidRDefault="002E5C20" w:rsidP="002E5C20">
            <w:pPr>
              <w:jc w:val="center"/>
              <w:rPr>
                <w:b/>
                <w:sz w:val="14"/>
                <w:szCs w:val="14"/>
              </w:rPr>
            </w:pPr>
          </w:p>
        </w:tc>
        <w:tc>
          <w:tcPr>
            <w:tcW w:w="2952" w:type="dxa"/>
            <w:vAlign w:val="bottom"/>
          </w:tcPr>
          <w:p w14:paraId="74C7D1DB" w14:textId="77777777" w:rsidR="002E5C20" w:rsidRPr="002E5C20" w:rsidRDefault="002E5C20" w:rsidP="002E5C20">
            <w:pPr>
              <w:rPr>
                <w:sz w:val="14"/>
                <w:szCs w:val="14"/>
              </w:rPr>
            </w:pPr>
            <w:r w:rsidRPr="002E5C20">
              <w:rPr>
                <w:sz w:val="14"/>
                <w:szCs w:val="14"/>
              </w:rPr>
              <w:t>I.6727</w:t>
            </w:r>
          </w:p>
        </w:tc>
        <w:tc>
          <w:tcPr>
            <w:tcW w:w="1035" w:type="dxa"/>
            <w:vAlign w:val="bottom"/>
          </w:tcPr>
          <w:p w14:paraId="30CABA0B" w14:textId="77777777" w:rsidR="002E5C20" w:rsidRPr="002E5C20" w:rsidRDefault="002E5C20" w:rsidP="002E5C20">
            <w:pPr>
              <w:rPr>
                <w:sz w:val="14"/>
                <w:szCs w:val="14"/>
              </w:rPr>
            </w:pPr>
            <w:r w:rsidRPr="002E5C20">
              <w:rPr>
                <w:sz w:val="14"/>
                <w:szCs w:val="14"/>
              </w:rPr>
              <w:t>Amended</w:t>
            </w:r>
          </w:p>
        </w:tc>
        <w:tc>
          <w:tcPr>
            <w:tcW w:w="540" w:type="dxa"/>
            <w:vAlign w:val="bottom"/>
          </w:tcPr>
          <w:p w14:paraId="6C4FF8A8"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3033BDE" w14:textId="77777777" w:rsidR="002E5C20" w:rsidRPr="002E5C20" w:rsidRDefault="002E5C20" w:rsidP="002E5C20">
            <w:pPr>
              <w:jc w:val="center"/>
              <w:rPr>
                <w:sz w:val="14"/>
                <w:szCs w:val="14"/>
              </w:rPr>
            </w:pPr>
            <w:r w:rsidRPr="002E5C20">
              <w:rPr>
                <w:sz w:val="14"/>
                <w:szCs w:val="14"/>
              </w:rPr>
              <w:t>1355</w:t>
            </w:r>
          </w:p>
        </w:tc>
      </w:tr>
      <w:tr w:rsidR="002E5C20" w:rsidRPr="002E5C20" w14:paraId="35147040" w14:textId="77777777" w:rsidTr="00E2553E">
        <w:trPr>
          <w:cantSplit/>
          <w:jc w:val="center"/>
        </w:trPr>
        <w:tc>
          <w:tcPr>
            <w:tcW w:w="540" w:type="dxa"/>
            <w:vAlign w:val="center"/>
          </w:tcPr>
          <w:p w14:paraId="68EB4064" w14:textId="77777777" w:rsidR="002E5C20" w:rsidRPr="002E5C20" w:rsidRDefault="002E5C20" w:rsidP="002E5C20">
            <w:pPr>
              <w:jc w:val="center"/>
              <w:rPr>
                <w:b/>
                <w:sz w:val="14"/>
                <w:szCs w:val="14"/>
              </w:rPr>
            </w:pPr>
          </w:p>
        </w:tc>
        <w:tc>
          <w:tcPr>
            <w:tcW w:w="2952" w:type="dxa"/>
            <w:vAlign w:val="bottom"/>
          </w:tcPr>
          <w:p w14:paraId="24122036" w14:textId="77777777" w:rsidR="002E5C20" w:rsidRPr="002E5C20" w:rsidRDefault="002E5C20" w:rsidP="002E5C20">
            <w:pPr>
              <w:rPr>
                <w:sz w:val="14"/>
                <w:szCs w:val="14"/>
              </w:rPr>
            </w:pPr>
            <w:r w:rsidRPr="002E5C20">
              <w:rPr>
                <w:sz w:val="14"/>
                <w:szCs w:val="14"/>
              </w:rPr>
              <w:t>III.101,103,105,109,115,123,125,127,301,305</w:t>
            </w:r>
          </w:p>
        </w:tc>
        <w:tc>
          <w:tcPr>
            <w:tcW w:w="1035" w:type="dxa"/>
            <w:vAlign w:val="bottom"/>
          </w:tcPr>
          <w:p w14:paraId="666A6FF6" w14:textId="77777777" w:rsidR="002E5C20" w:rsidRPr="002E5C20" w:rsidRDefault="002E5C20" w:rsidP="002E5C20">
            <w:pPr>
              <w:rPr>
                <w:sz w:val="14"/>
                <w:szCs w:val="14"/>
              </w:rPr>
            </w:pPr>
            <w:r w:rsidRPr="002E5C20">
              <w:rPr>
                <w:sz w:val="14"/>
                <w:szCs w:val="14"/>
              </w:rPr>
              <w:t>Amended</w:t>
            </w:r>
          </w:p>
        </w:tc>
        <w:tc>
          <w:tcPr>
            <w:tcW w:w="540" w:type="dxa"/>
            <w:vAlign w:val="bottom"/>
          </w:tcPr>
          <w:p w14:paraId="1C5620FD"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F3C3D9D" w14:textId="77777777" w:rsidR="002E5C20" w:rsidRPr="002E5C20" w:rsidRDefault="002E5C20" w:rsidP="002E5C20">
            <w:pPr>
              <w:jc w:val="center"/>
              <w:rPr>
                <w:sz w:val="14"/>
                <w:szCs w:val="14"/>
              </w:rPr>
            </w:pPr>
            <w:r w:rsidRPr="002E5C20">
              <w:rPr>
                <w:sz w:val="14"/>
                <w:szCs w:val="14"/>
              </w:rPr>
              <w:t>746</w:t>
            </w:r>
          </w:p>
        </w:tc>
      </w:tr>
      <w:tr w:rsidR="002E5C20" w:rsidRPr="002E5C20" w14:paraId="41CE1A80" w14:textId="77777777" w:rsidTr="00E2553E">
        <w:trPr>
          <w:cantSplit/>
          <w:jc w:val="center"/>
        </w:trPr>
        <w:tc>
          <w:tcPr>
            <w:tcW w:w="540" w:type="dxa"/>
            <w:vAlign w:val="center"/>
          </w:tcPr>
          <w:p w14:paraId="6C231446" w14:textId="77777777" w:rsidR="002E5C20" w:rsidRPr="002E5C20" w:rsidRDefault="002E5C20" w:rsidP="002E5C20">
            <w:pPr>
              <w:jc w:val="center"/>
              <w:rPr>
                <w:b/>
                <w:sz w:val="14"/>
                <w:szCs w:val="14"/>
              </w:rPr>
            </w:pPr>
          </w:p>
        </w:tc>
        <w:tc>
          <w:tcPr>
            <w:tcW w:w="2952" w:type="dxa"/>
            <w:vAlign w:val="bottom"/>
          </w:tcPr>
          <w:p w14:paraId="18CDB725" w14:textId="77777777" w:rsidR="002E5C20" w:rsidRPr="002E5C20" w:rsidRDefault="002E5C20" w:rsidP="002E5C20">
            <w:pPr>
              <w:rPr>
                <w:sz w:val="14"/>
                <w:szCs w:val="14"/>
              </w:rPr>
            </w:pPr>
            <w:r w:rsidRPr="002E5C20">
              <w:rPr>
                <w:sz w:val="14"/>
                <w:szCs w:val="14"/>
              </w:rPr>
              <w:t>III.502</w:t>
            </w:r>
          </w:p>
        </w:tc>
        <w:tc>
          <w:tcPr>
            <w:tcW w:w="1035" w:type="dxa"/>
            <w:vAlign w:val="bottom"/>
          </w:tcPr>
          <w:p w14:paraId="26F7C7B5" w14:textId="77777777" w:rsidR="002E5C20" w:rsidRPr="002E5C20" w:rsidRDefault="002E5C20" w:rsidP="002E5C20">
            <w:pPr>
              <w:rPr>
                <w:sz w:val="14"/>
                <w:szCs w:val="14"/>
              </w:rPr>
            </w:pPr>
            <w:r w:rsidRPr="002E5C20">
              <w:rPr>
                <w:sz w:val="14"/>
                <w:szCs w:val="14"/>
              </w:rPr>
              <w:t>Amended</w:t>
            </w:r>
          </w:p>
        </w:tc>
        <w:tc>
          <w:tcPr>
            <w:tcW w:w="540" w:type="dxa"/>
            <w:vAlign w:val="bottom"/>
          </w:tcPr>
          <w:p w14:paraId="0AB52640"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62892144" w14:textId="77777777" w:rsidR="002E5C20" w:rsidRPr="002E5C20" w:rsidRDefault="002E5C20" w:rsidP="002E5C20">
            <w:pPr>
              <w:jc w:val="center"/>
              <w:rPr>
                <w:sz w:val="14"/>
                <w:szCs w:val="14"/>
              </w:rPr>
            </w:pPr>
            <w:r w:rsidRPr="002E5C20">
              <w:rPr>
                <w:sz w:val="14"/>
                <w:szCs w:val="14"/>
              </w:rPr>
              <w:t>746</w:t>
            </w:r>
          </w:p>
        </w:tc>
      </w:tr>
      <w:tr w:rsidR="002E5C20" w:rsidRPr="002E5C20" w14:paraId="401205CA" w14:textId="77777777" w:rsidTr="00E2553E">
        <w:trPr>
          <w:cantSplit/>
          <w:jc w:val="center"/>
        </w:trPr>
        <w:tc>
          <w:tcPr>
            <w:tcW w:w="540" w:type="dxa"/>
            <w:vAlign w:val="center"/>
          </w:tcPr>
          <w:p w14:paraId="1ADB7073" w14:textId="77777777" w:rsidR="002E5C20" w:rsidRPr="002E5C20" w:rsidRDefault="002E5C20" w:rsidP="002E5C20">
            <w:pPr>
              <w:jc w:val="center"/>
              <w:rPr>
                <w:b/>
                <w:sz w:val="14"/>
                <w:szCs w:val="14"/>
              </w:rPr>
            </w:pPr>
            <w:r w:rsidRPr="002E5C20">
              <w:rPr>
                <w:b/>
                <w:sz w:val="14"/>
                <w:szCs w:val="14"/>
              </w:rPr>
              <w:t>42</w:t>
            </w:r>
          </w:p>
        </w:tc>
        <w:tc>
          <w:tcPr>
            <w:tcW w:w="2952" w:type="dxa"/>
            <w:vAlign w:val="bottom"/>
          </w:tcPr>
          <w:p w14:paraId="6F75BE59" w14:textId="77777777" w:rsidR="002E5C20" w:rsidRPr="002E5C20" w:rsidRDefault="002E5C20" w:rsidP="002E5C20">
            <w:pPr>
              <w:rPr>
                <w:sz w:val="14"/>
                <w:szCs w:val="14"/>
              </w:rPr>
            </w:pPr>
            <w:r w:rsidRPr="002E5C20">
              <w:rPr>
                <w:sz w:val="14"/>
                <w:szCs w:val="14"/>
              </w:rPr>
              <w:t>III.2325,2723</w:t>
            </w:r>
          </w:p>
        </w:tc>
        <w:tc>
          <w:tcPr>
            <w:tcW w:w="1035" w:type="dxa"/>
            <w:vAlign w:val="bottom"/>
          </w:tcPr>
          <w:p w14:paraId="13143C9E" w14:textId="77777777" w:rsidR="002E5C20" w:rsidRPr="002E5C20" w:rsidRDefault="002E5C20" w:rsidP="002E5C20">
            <w:pPr>
              <w:rPr>
                <w:sz w:val="14"/>
                <w:szCs w:val="14"/>
              </w:rPr>
            </w:pPr>
            <w:r w:rsidRPr="002E5C20">
              <w:rPr>
                <w:sz w:val="14"/>
                <w:szCs w:val="14"/>
              </w:rPr>
              <w:t>Amended</w:t>
            </w:r>
          </w:p>
        </w:tc>
        <w:tc>
          <w:tcPr>
            <w:tcW w:w="540" w:type="dxa"/>
            <w:vAlign w:val="bottom"/>
          </w:tcPr>
          <w:p w14:paraId="0A663C9D"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0F3003E4" w14:textId="77777777" w:rsidR="002E5C20" w:rsidRPr="002E5C20" w:rsidRDefault="002E5C20" w:rsidP="002E5C20">
            <w:pPr>
              <w:jc w:val="center"/>
              <w:rPr>
                <w:sz w:val="14"/>
                <w:szCs w:val="14"/>
              </w:rPr>
            </w:pPr>
            <w:r w:rsidRPr="002E5C20">
              <w:rPr>
                <w:sz w:val="14"/>
                <w:szCs w:val="14"/>
              </w:rPr>
              <w:t>65</w:t>
            </w:r>
          </w:p>
        </w:tc>
      </w:tr>
      <w:tr w:rsidR="002E5C20" w:rsidRPr="002E5C20" w14:paraId="643E7EFE" w14:textId="77777777" w:rsidTr="00E2553E">
        <w:trPr>
          <w:cantSplit/>
          <w:jc w:val="center"/>
        </w:trPr>
        <w:tc>
          <w:tcPr>
            <w:tcW w:w="540" w:type="dxa"/>
            <w:vAlign w:val="center"/>
          </w:tcPr>
          <w:p w14:paraId="0E74E68F" w14:textId="77777777" w:rsidR="002E5C20" w:rsidRPr="002E5C20" w:rsidRDefault="002E5C20" w:rsidP="002E5C20">
            <w:pPr>
              <w:jc w:val="center"/>
              <w:rPr>
                <w:b/>
                <w:sz w:val="14"/>
                <w:szCs w:val="14"/>
              </w:rPr>
            </w:pPr>
            <w:r w:rsidRPr="002E5C20">
              <w:rPr>
                <w:b/>
                <w:sz w:val="14"/>
                <w:szCs w:val="14"/>
              </w:rPr>
              <w:t>43</w:t>
            </w:r>
          </w:p>
        </w:tc>
        <w:tc>
          <w:tcPr>
            <w:tcW w:w="2952" w:type="dxa"/>
            <w:vAlign w:val="bottom"/>
          </w:tcPr>
          <w:p w14:paraId="35BDBD10" w14:textId="77777777" w:rsidR="002E5C20" w:rsidRPr="002E5C20" w:rsidRDefault="002E5C20" w:rsidP="002E5C20">
            <w:pPr>
              <w:rPr>
                <w:sz w:val="14"/>
                <w:szCs w:val="14"/>
              </w:rPr>
            </w:pPr>
            <w:r w:rsidRPr="002E5C20">
              <w:rPr>
                <w:sz w:val="14"/>
                <w:szCs w:val="14"/>
              </w:rPr>
              <w:t>I.1501,1503,1505,1507,1509,1513</w:t>
            </w:r>
          </w:p>
        </w:tc>
        <w:tc>
          <w:tcPr>
            <w:tcW w:w="1035" w:type="dxa"/>
            <w:vAlign w:val="bottom"/>
          </w:tcPr>
          <w:p w14:paraId="4B0AE2BB" w14:textId="77777777" w:rsidR="002E5C20" w:rsidRPr="002E5C20" w:rsidRDefault="002E5C20" w:rsidP="002E5C20">
            <w:pPr>
              <w:rPr>
                <w:sz w:val="14"/>
                <w:szCs w:val="14"/>
              </w:rPr>
            </w:pPr>
            <w:r w:rsidRPr="002E5C20">
              <w:rPr>
                <w:sz w:val="14"/>
                <w:szCs w:val="14"/>
              </w:rPr>
              <w:t>Amended</w:t>
            </w:r>
          </w:p>
        </w:tc>
        <w:tc>
          <w:tcPr>
            <w:tcW w:w="540" w:type="dxa"/>
            <w:vAlign w:val="bottom"/>
          </w:tcPr>
          <w:p w14:paraId="7BA90A8E"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1F06D5A3" w14:textId="77777777" w:rsidR="002E5C20" w:rsidRPr="002E5C20" w:rsidRDefault="002E5C20" w:rsidP="002E5C20">
            <w:pPr>
              <w:jc w:val="center"/>
              <w:rPr>
                <w:sz w:val="14"/>
                <w:szCs w:val="14"/>
              </w:rPr>
            </w:pPr>
            <w:r w:rsidRPr="002E5C20">
              <w:rPr>
                <w:sz w:val="14"/>
                <w:szCs w:val="14"/>
              </w:rPr>
              <w:t>478</w:t>
            </w:r>
          </w:p>
        </w:tc>
      </w:tr>
      <w:tr w:rsidR="002E5C20" w:rsidRPr="002E5C20" w14:paraId="5D577CF8" w14:textId="77777777" w:rsidTr="00E2553E">
        <w:trPr>
          <w:cantSplit/>
          <w:jc w:val="center"/>
        </w:trPr>
        <w:tc>
          <w:tcPr>
            <w:tcW w:w="540" w:type="dxa"/>
            <w:vAlign w:val="center"/>
          </w:tcPr>
          <w:p w14:paraId="4C9AB9A1" w14:textId="77777777" w:rsidR="002E5C20" w:rsidRPr="002E5C20" w:rsidRDefault="002E5C20" w:rsidP="002E5C20">
            <w:pPr>
              <w:jc w:val="center"/>
              <w:rPr>
                <w:b/>
                <w:sz w:val="14"/>
                <w:szCs w:val="14"/>
              </w:rPr>
            </w:pPr>
          </w:p>
        </w:tc>
        <w:tc>
          <w:tcPr>
            <w:tcW w:w="2952" w:type="dxa"/>
            <w:vAlign w:val="bottom"/>
          </w:tcPr>
          <w:p w14:paraId="66D029C8" w14:textId="77777777" w:rsidR="002E5C20" w:rsidRPr="002E5C20" w:rsidRDefault="002E5C20" w:rsidP="002E5C20">
            <w:pPr>
              <w:rPr>
                <w:sz w:val="14"/>
                <w:szCs w:val="14"/>
              </w:rPr>
            </w:pPr>
            <w:r w:rsidRPr="002E5C20">
              <w:rPr>
                <w:sz w:val="14"/>
                <w:szCs w:val="14"/>
              </w:rPr>
              <w:t>I.2001,2003,2005</w:t>
            </w:r>
          </w:p>
        </w:tc>
        <w:tc>
          <w:tcPr>
            <w:tcW w:w="1035" w:type="dxa"/>
            <w:vAlign w:val="bottom"/>
          </w:tcPr>
          <w:p w14:paraId="5ADFC4C2" w14:textId="77777777" w:rsidR="002E5C20" w:rsidRPr="002E5C20" w:rsidRDefault="002E5C20" w:rsidP="002E5C20">
            <w:pPr>
              <w:rPr>
                <w:sz w:val="14"/>
                <w:szCs w:val="14"/>
              </w:rPr>
            </w:pPr>
            <w:r w:rsidRPr="002E5C20">
              <w:rPr>
                <w:sz w:val="14"/>
                <w:szCs w:val="14"/>
              </w:rPr>
              <w:t>Adopted</w:t>
            </w:r>
          </w:p>
        </w:tc>
        <w:tc>
          <w:tcPr>
            <w:tcW w:w="540" w:type="dxa"/>
            <w:vAlign w:val="bottom"/>
          </w:tcPr>
          <w:p w14:paraId="558C1DEB"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7B64993C" w14:textId="77777777" w:rsidR="002E5C20" w:rsidRPr="002E5C20" w:rsidRDefault="002E5C20" w:rsidP="002E5C20">
            <w:pPr>
              <w:jc w:val="center"/>
              <w:rPr>
                <w:sz w:val="14"/>
                <w:szCs w:val="14"/>
              </w:rPr>
            </w:pPr>
            <w:r w:rsidRPr="002E5C20">
              <w:rPr>
                <w:sz w:val="14"/>
                <w:szCs w:val="14"/>
              </w:rPr>
              <w:t>212</w:t>
            </w:r>
          </w:p>
        </w:tc>
      </w:tr>
      <w:tr w:rsidR="002E5C20" w:rsidRPr="002E5C20" w14:paraId="733163BF" w14:textId="77777777" w:rsidTr="00E2553E">
        <w:trPr>
          <w:cantSplit/>
          <w:jc w:val="center"/>
        </w:trPr>
        <w:tc>
          <w:tcPr>
            <w:tcW w:w="540" w:type="dxa"/>
            <w:vAlign w:val="center"/>
          </w:tcPr>
          <w:p w14:paraId="00621EC6" w14:textId="77777777" w:rsidR="002E5C20" w:rsidRPr="002E5C20" w:rsidRDefault="002E5C20" w:rsidP="002E5C20">
            <w:pPr>
              <w:jc w:val="center"/>
              <w:rPr>
                <w:b/>
                <w:sz w:val="14"/>
                <w:szCs w:val="14"/>
              </w:rPr>
            </w:pPr>
          </w:p>
        </w:tc>
        <w:tc>
          <w:tcPr>
            <w:tcW w:w="2952" w:type="dxa"/>
            <w:vAlign w:val="bottom"/>
          </w:tcPr>
          <w:p w14:paraId="4F433BE4" w14:textId="77777777" w:rsidR="002E5C20" w:rsidRPr="002E5C20" w:rsidRDefault="002E5C20" w:rsidP="002E5C20">
            <w:pPr>
              <w:rPr>
                <w:sz w:val="14"/>
                <w:szCs w:val="14"/>
              </w:rPr>
            </w:pPr>
            <w:r w:rsidRPr="002E5C20">
              <w:rPr>
                <w:sz w:val="14"/>
                <w:szCs w:val="14"/>
              </w:rPr>
              <w:t>I.5101,5103,5105,5107,5109,5111,5113,5115</w:t>
            </w:r>
          </w:p>
        </w:tc>
        <w:tc>
          <w:tcPr>
            <w:tcW w:w="1035" w:type="dxa"/>
            <w:vAlign w:val="bottom"/>
          </w:tcPr>
          <w:p w14:paraId="615D68E1" w14:textId="77777777" w:rsidR="002E5C20" w:rsidRPr="002E5C20" w:rsidRDefault="002E5C20" w:rsidP="002E5C20">
            <w:pPr>
              <w:rPr>
                <w:sz w:val="14"/>
                <w:szCs w:val="14"/>
              </w:rPr>
            </w:pPr>
            <w:r w:rsidRPr="002E5C20">
              <w:rPr>
                <w:sz w:val="14"/>
                <w:szCs w:val="14"/>
              </w:rPr>
              <w:t>Adopted</w:t>
            </w:r>
          </w:p>
        </w:tc>
        <w:tc>
          <w:tcPr>
            <w:tcW w:w="540" w:type="dxa"/>
            <w:vAlign w:val="bottom"/>
          </w:tcPr>
          <w:p w14:paraId="578D59CD"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64BAF40C" w14:textId="77777777" w:rsidR="002E5C20" w:rsidRPr="002E5C20" w:rsidRDefault="002E5C20" w:rsidP="002E5C20">
            <w:pPr>
              <w:jc w:val="center"/>
              <w:rPr>
                <w:sz w:val="14"/>
                <w:szCs w:val="14"/>
              </w:rPr>
            </w:pPr>
            <w:r w:rsidRPr="002E5C20">
              <w:rPr>
                <w:sz w:val="14"/>
                <w:szCs w:val="14"/>
              </w:rPr>
              <w:t>1119</w:t>
            </w:r>
          </w:p>
        </w:tc>
      </w:tr>
      <w:tr w:rsidR="002E5C20" w:rsidRPr="002E5C20" w14:paraId="21B08344" w14:textId="77777777" w:rsidTr="00E2553E">
        <w:trPr>
          <w:cantSplit/>
          <w:jc w:val="center"/>
        </w:trPr>
        <w:tc>
          <w:tcPr>
            <w:tcW w:w="540" w:type="dxa"/>
            <w:vAlign w:val="center"/>
          </w:tcPr>
          <w:p w14:paraId="48CC8C19" w14:textId="77777777" w:rsidR="002E5C20" w:rsidRPr="002E5C20" w:rsidRDefault="002E5C20" w:rsidP="002E5C20">
            <w:pPr>
              <w:jc w:val="center"/>
              <w:rPr>
                <w:b/>
                <w:sz w:val="14"/>
                <w:szCs w:val="14"/>
              </w:rPr>
            </w:pPr>
          </w:p>
        </w:tc>
        <w:tc>
          <w:tcPr>
            <w:tcW w:w="2952" w:type="dxa"/>
            <w:vAlign w:val="bottom"/>
          </w:tcPr>
          <w:p w14:paraId="6A2782B5" w14:textId="77777777" w:rsidR="002E5C20" w:rsidRPr="002E5C20" w:rsidRDefault="002E5C20" w:rsidP="002E5C20">
            <w:pPr>
              <w:rPr>
                <w:sz w:val="14"/>
                <w:szCs w:val="14"/>
              </w:rPr>
            </w:pPr>
            <w:r w:rsidRPr="002E5C20">
              <w:rPr>
                <w:sz w:val="14"/>
                <w:szCs w:val="14"/>
              </w:rPr>
              <w:t>I.5117,5119,5121</w:t>
            </w:r>
          </w:p>
        </w:tc>
        <w:tc>
          <w:tcPr>
            <w:tcW w:w="1035" w:type="dxa"/>
            <w:vAlign w:val="bottom"/>
          </w:tcPr>
          <w:p w14:paraId="08CE3B9D" w14:textId="77777777" w:rsidR="002E5C20" w:rsidRPr="002E5C20" w:rsidRDefault="002E5C20" w:rsidP="002E5C20">
            <w:pPr>
              <w:rPr>
                <w:sz w:val="14"/>
                <w:szCs w:val="14"/>
              </w:rPr>
            </w:pPr>
            <w:r w:rsidRPr="002E5C20">
              <w:rPr>
                <w:sz w:val="14"/>
                <w:szCs w:val="14"/>
              </w:rPr>
              <w:t>Adopted</w:t>
            </w:r>
          </w:p>
        </w:tc>
        <w:tc>
          <w:tcPr>
            <w:tcW w:w="540" w:type="dxa"/>
            <w:vAlign w:val="bottom"/>
          </w:tcPr>
          <w:p w14:paraId="6AD1B20D"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9A88986" w14:textId="77777777" w:rsidR="002E5C20" w:rsidRPr="002E5C20" w:rsidRDefault="002E5C20" w:rsidP="002E5C20">
            <w:pPr>
              <w:jc w:val="center"/>
              <w:rPr>
                <w:sz w:val="14"/>
                <w:szCs w:val="14"/>
              </w:rPr>
            </w:pPr>
            <w:r w:rsidRPr="002E5C20">
              <w:rPr>
                <w:sz w:val="14"/>
                <w:szCs w:val="14"/>
              </w:rPr>
              <w:t>1119</w:t>
            </w:r>
          </w:p>
        </w:tc>
      </w:tr>
      <w:tr w:rsidR="002E5C20" w:rsidRPr="002E5C20" w14:paraId="27D91CA3" w14:textId="77777777" w:rsidTr="00E2553E">
        <w:trPr>
          <w:cantSplit/>
          <w:jc w:val="center"/>
        </w:trPr>
        <w:tc>
          <w:tcPr>
            <w:tcW w:w="540" w:type="dxa"/>
            <w:vAlign w:val="center"/>
          </w:tcPr>
          <w:p w14:paraId="0BA89A47" w14:textId="77777777" w:rsidR="002E5C20" w:rsidRPr="002E5C20" w:rsidRDefault="002E5C20" w:rsidP="002E5C20">
            <w:pPr>
              <w:jc w:val="center"/>
              <w:rPr>
                <w:b/>
                <w:sz w:val="14"/>
                <w:szCs w:val="14"/>
              </w:rPr>
            </w:pPr>
            <w:r w:rsidRPr="002E5C20">
              <w:rPr>
                <w:b/>
                <w:sz w:val="14"/>
                <w:szCs w:val="14"/>
              </w:rPr>
              <w:t>46</w:t>
            </w:r>
          </w:p>
        </w:tc>
        <w:tc>
          <w:tcPr>
            <w:tcW w:w="2952" w:type="dxa"/>
            <w:vAlign w:val="bottom"/>
          </w:tcPr>
          <w:p w14:paraId="5E334FB6" w14:textId="77777777" w:rsidR="002E5C20" w:rsidRPr="002E5C20" w:rsidRDefault="002E5C20" w:rsidP="002E5C20">
            <w:pPr>
              <w:rPr>
                <w:sz w:val="14"/>
                <w:szCs w:val="14"/>
              </w:rPr>
            </w:pPr>
            <w:r w:rsidRPr="002E5C20">
              <w:rPr>
                <w:sz w:val="14"/>
                <w:szCs w:val="14"/>
              </w:rPr>
              <w:t>I.301,303,305,307,309,311,313,315,317,319</w:t>
            </w:r>
          </w:p>
        </w:tc>
        <w:tc>
          <w:tcPr>
            <w:tcW w:w="1035" w:type="dxa"/>
            <w:vAlign w:val="bottom"/>
          </w:tcPr>
          <w:p w14:paraId="7185E29D" w14:textId="77777777" w:rsidR="002E5C20" w:rsidRPr="002E5C20" w:rsidRDefault="002E5C20" w:rsidP="002E5C20">
            <w:pPr>
              <w:rPr>
                <w:sz w:val="14"/>
                <w:szCs w:val="14"/>
              </w:rPr>
            </w:pPr>
            <w:r w:rsidRPr="002E5C20">
              <w:rPr>
                <w:sz w:val="14"/>
                <w:szCs w:val="14"/>
              </w:rPr>
              <w:t>Amended</w:t>
            </w:r>
          </w:p>
        </w:tc>
        <w:tc>
          <w:tcPr>
            <w:tcW w:w="540" w:type="dxa"/>
            <w:vAlign w:val="bottom"/>
          </w:tcPr>
          <w:p w14:paraId="385397A6"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9ED8375" w14:textId="77777777" w:rsidR="002E5C20" w:rsidRPr="002E5C20" w:rsidRDefault="002E5C20" w:rsidP="002E5C20">
            <w:pPr>
              <w:jc w:val="center"/>
              <w:rPr>
                <w:sz w:val="14"/>
                <w:szCs w:val="14"/>
              </w:rPr>
            </w:pPr>
            <w:r w:rsidRPr="002E5C20">
              <w:rPr>
                <w:sz w:val="14"/>
                <w:szCs w:val="14"/>
              </w:rPr>
              <w:t>490</w:t>
            </w:r>
          </w:p>
        </w:tc>
      </w:tr>
      <w:tr w:rsidR="002E5C20" w:rsidRPr="002E5C20" w14:paraId="77935A4A" w14:textId="77777777" w:rsidTr="00E2553E">
        <w:trPr>
          <w:cantSplit/>
          <w:jc w:val="center"/>
        </w:trPr>
        <w:tc>
          <w:tcPr>
            <w:tcW w:w="540" w:type="dxa"/>
            <w:vAlign w:val="center"/>
          </w:tcPr>
          <w:p w14:paraId="4F2C59E1" w14:textId="77777777" w:rsidR="002E5C20" w:rsidRPr="002E5C20" w:rsidRDefault="002E5C20" w:rsidP="002E5C20">
            <w:pPr>
              <w:jc w:val="center"/>
              <w:rPr>
                <w:b/>
                <w:sz w:val="14"/>
                <w:szCs w:val="14"/>
              </w:rPr>
            </w:pPr>
          </w:p>
        </w:tc>
        <w:tc>
          <w:tcPr>
            <w:tcW w:w="2952" w:type="dxa"/>
            <w:vAlign w:val="bottom"/>
          </w:tcPr>
          <w:p w14:paraId="7380DD35" w14:textId="77777777" w:rsidR="002E5C20" w:rsidRPr="002E5C20" w:rsidRDefault="002E5C20" w:rsidP="002E5C20">
            <w:pPr>
              <w:rPr>
                <w:sz w:val="14"/>
                <w:szCs w:val="14"/>
              </w:rPr>
            </w:pPr>
            <w:r w:rsidRPr="002E5C20">
              <w:rPr>
                <w:sz w:val="14"/>
                <w:szCs w:val="14"/>
              </w:rPr>
              <w:t>I.1303,1305,1309,1311,1313,1315,1317</w:t>
            </w:r>
          </w:p>
        </w:tc>
        <w:tc>
          <w:tcPr>
            <w:tcW w:w="1035" w:type="dxa"/>
            <w:vAlign w:val="bottom"/>
          </w:tcPr>
          <w:p w14:paraId="31B33D9B" w14:textId="77777777" w:rsidR="002E5C20" w:rsidRPr="002E5C20" w:rsidRDefault="002E5C20" w:rsidP="002E5C20">
            <w:pPr>
              <w:rPr>
                <w:sz w:val="14"/>
                <w:szCs w:val="14"/>
              </w:rPr>
            </w:pPr>
            <w:r w:rsidRPr="002E5C20">
              <w:rPr>
                <w:sz w:val="14"/>
                <w:szCs w:val="14"/>
              </w:rPr>
              <w:t>Amended</w:t>
            </w:r>
          </w:p>
        </w:tc>
        <w:tc>
          <w:tcPr>
            <w:tcW w:w="540" w:type="dxa"/>
            <w:vAlign w:val="bottom"/>
          </w:tcPr>
          <w:p w14:paraId="444F26D2"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2B911304" w14:textId="77777777" w:rsidR="002E5C20" w:rsidRPr="002E5C20" w:rsidRDefault="002E5C20" w:rsidP="002E5C20">
            <w:pPr>
              <w:jc w:val="center"/>
              <w:rPr>
                <w:sz w:val="14"/>
                <w:szCs w:val="14"/>
              </w:rPr>
            </w:pPr>
            <w:r w:rsidRPr="002E5C20">
              <w:rPr>
                <w:sz w:val="14"/>
                <w:szCs w:val="14"/>
              </w:rPr>
              <w:t>1500</w:t>
            </w:r>
          </w:p>
        </w:tc>
      </w:tr>
      <w:tr w:rsidR="002E5C20" w:rsidRPr="002E5C20" w14:paraId="5018C883" w14:textId="77777777" w:rsidTr="00E2553E">
        <w:trPr>
          <w:cantSplit/>
          <w:jc w:val="center"/>
        </w:trPr>
        <w:tc>
          <w:tcPr>
            <w:tcW w:w="540" w:type="dxa"/>
            <w:vAlign w:val="center"/>
          </w:tcPr>
          <w:p w14:paraId="6AFBC0EA" w14:textId="77777777" w:rsidR="002E5C20" w:rsidRPr="002E5C20" w:rsidRDefault="002E5C20" w:rsidP="002E5C20">
            <w:pPr>
              <w:jc w:val="center"/>
              <w:rPr>
                <w:b/>
                <w:sz w:val="14"/>
                <w:szCs w:val="14"/>
              </w:rPr>
            </w:pPr>
          </w:p>
        </w:tc>
        <w:tc>
          <w:tcPr>
            <w:tcW w:w="2952" w:type="dxa"/>
            <w:vAlign w:val="bottom"/>
          </w:tcPr>
          <w:p w14:paraId="5724D0E9" w14:textId="77777777" w:rsidR="002E5C20" w:rsidRPr="002E5C20" w:rsidRDefault="002E5C20" w:rsidP="002E5C20">
            <w:pPr>
              <w:rPr>
                <w:sz w:val="14"/>
                <w:szCs w:val="14"/>
              </w:rPr>
            </w:pPr>
            <w:r w:rsidRPr="002E5C20">
              <w:rPr>
                <w:sz w:val="14"/>
                <w:szCs w:val="14"/>
              </w:rPr>
              <w:t>I.1501,1517,1519,1521,1523,1527,1529,1531</w:t>
            </w:r>
          </w:p>
        </w:tc>
        <w:tc>
          <w:tcPr>
            <w:tcW w:w="1035" w:type="dxa"/>
            <w:vAlign w:val="bottom"/>
          </w:tcPr>
          <w:p w14:paraId="3A6F56E2" w14:textId="77777777" w:rsidR="002E5C20" w:rsidRPr="002E5C20" w:rsidRDefault="002E5C20" w:rsidP="002E5C20">
            <w:pPr>
              <w:rPr>
                <w:sz w:val="14"/>
                <w:szCs w:val="14"/>
              </w:rPr>
            </w:pPr>
            <w:r w:rsidRPr="002E5C20">
              <w:rPr>
                <w:sz w:val="14"/>
                <w:szCs w:val="14"/>
              </w:rPr>
              <w:t>Amended</w:t>
            </w:r>
          </w:p>
        </w:tc>
        <w:tc>
          <w:tcPr>
            <w:tcW w:w="540" w:type="dxa"/>
            <w:vAlign w:val="bottom"/>
          </w:tcPr>
          <w:p w14:paraId="5C64E694"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25EEAABD" w14:textId="77777777" w:rsidR="002E5C20" w:rsidRPr="002E5C20" w:rsidRDefault="002E5C20" w:rsidP="002E5C20">
            <w:pPr>
              <w:jc w:val="center"/>
              <w:rPr>
                <w:sz w:val="14"/>
                <w:szCs w:val="14"/>
              </w:rPr>
            </w:pPr>
            <w:r w:rsidRPr="002E5C20">
              <w:rPr>
                <w:sz w:val="14"/>
                <w:szCs w:val="14"/>
              </w:rPr>
              <w:t>946</w:t>
            </w:r>
          </w:p>
        </w:tc>
      </w:tr>
      <w:tr w:rsidR="002E5C20" w:rsidRPr="002E5C20" w14:paraId="6671C482" w14:textId="77777777" w:rsidTr="00E2553E">
        <w:trPr>
          <w:cantSplit/>
          <w:jc w:val="center"/>
        </w:trPr>
        <w:tc>
          <w:tcPr>
            <w:tcW w:w="540" w:type="dxa"/>
            <w:vAlign w:val="center"/>
          </w:tcPr>
          <w:p w14:paraId="61D117BD" w14:textId="77777777" w:rsidR="002E5C20" w:rsidRPr="002E5C20" w:rsidRDefault="002E5C20" w:rsidP="002E5C20">
            <w:pPr>
              <w:jc w:val="center"/>
              <w:rPr>
                <w:b/>
                <w:sz w:val="14"/>
                <w:szCs w:val="14"/>
              </w:rPr>
            </w:pPr>
          </w:p>
        </w:tc>
        <w:tc>
          <w:tcPr>
            <w:tcW w:w="2952" w:type="dxa"/>
            <w:vAlign w:val="bottom"/>
          </w:tcPr>
          <w:p w14:paraId="2D8898CF" w14:textId="77777777" w:rsidR="002E5C20" w:rsidRPr="002E5C20" w:rsidRDefault="002E5C20" w:rsidP="002E5C20">
            <w:pPr>
              <w:rPr>
                <w:sz w:val="14"/>
                <w:szCs w:val="14"/>
              </w:rPr>
            </w:pPr>
            <w:r w:rsidRPr="002E5C20">
              <w:rPr>
                <w:sz w:val="14"/>
                <w:szCs w:val="14"/>
              </w:rPr>
              <w:t>I.1503,1505,1507,1509,1511,1513,1515</w:t>
            </w:r>
          </w:p>
        </w:tc>
        <w:tc>
          <w:tcPr>
            <w:tcW w:w="1035" w:type="dxa"/>
            <w:vAlign w:val="bottom"/>
          </w:tcPr>
          <w:p w14:paraId="6C5B0D4C" w14:textId="77777777" w:rsidR="002E5C20" w:rsidRPr="002E5C20" w:rsidRDefault="002E5C20" w:rsidP="002E5C20">
            <w:pPr>
              <w:rPr>
                <w:sz w:val="14"/>
                <w:szCs w:val="14"/>
              </w:rPr>
            </w:pPr>
            <w:r w:rsidRPr="002E5C20">
              <w:rPr>
                <w:sz w:val="14"/>
                <w:szCs w:val="14"/>
              </w:rPr>
              <w:t>Repealed</w:t>
            </w:r>
          </w:p>
        </w:tc>
        <w:tc>
          <w:tcPr>
            <w:tcW w:w="540" w:type="dxa"/>
            <w:vAlign w:val="bottom"/>
          </w:tcPr>
          <w:p w14:paraId="7C19FD1D"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0C103FF1" w14:textId="77777777" w:rsidR="002E5C20" w:rsidRPr="002E5C20" w:rsidRDefault="002E5C20" w:rsidP="002E5C20">
            <w:pPr>
              <w:jc w:val="center"/>
              <w:rPr>
                <w:sz w:val="14"/>
                <w:szCs w:val="14"/>
              </w:rPr>
            </w:pPr>
            <w:r w:rsidRPr="002E5C20">
              <w:rPr>
                <w:sz w:val="14"/>
                <w:szCs w:val="14"/>
              </w:rPr>
              <w:t>946</w:t>
            </w:r>
          </w:p>
        </w:tc>
      </w:tr>
      <w:tr w:rsidR="002E5C20" w:rsidRPr="002E5C20" w14:paraId="70AB6EE8" w14:textId="77777777" w:rsidTr="00E2553E">
        <w:trPr>
          <w:cantSplit/>
          <w:jc w:val="center"/>
        </w:trPr>
        <w:tc>
          <w:tcPr>
            <w:tcW w:w="540" w:type="dxa"/>
            <w:vAlign w:val="center"/>
          </w:tcPr>
          <w:p w14:paraId="358CA5C4" w14:textId="77777777" w:rsidR="002E5C20" w:rsidRPr="002E5C20" w:rsidRDefault="002E5C20" w:rsidP="002E5C20">
            <w:pPr>
              <w:jc w:val="center"/>
              <w:rPr>
                <w:b/>
                <w:sz w:val="14"/>
                <w:szCs w:val="14"/>
              </w:rPr>
            </w:pPr>
          </w:p>
        </w:tc>
        <w:tc>
          <w:tcPr>
            <w:tcW w:w="2952" w:type="dxa"/>
            <w:vAlign w:val="bottom"/>
          </w:tcPr>
          <w:p w14:paraId="6FC01150" w14:textId="77777777" w:rsidR="002E5C20" w:rsidRPr="002E5C20" w:rsidRDefault="002E5C20" w:rsidP="002E5C20">
            <w:pPr>
              <w:rPr>
                <w:sz w:val="14"/>
                <w:szCs w:val="14"/>
              </w:rPr>
            </w:pPr>
            <w:r w:rsidRPr="002E5C20">
              <w:rPr>
                <w:sz w:val="14"/>
                <w:szCs w:val="14"/>
              </w:rPr>
              <w:t>I.1533,1535</w:t>
            </w:r>
          </w:p>
        </w:tc>
        <w:tc>
          <w:tcPr>
            <w:tcW w:w="1035" w:type="dxa"/>
            <w:vAlign w:val="bottom"/>
          </w:tcPr>
          <w:p w14:paraId="36652459" w14:textId="77777777" w:rsidR="002E5C20" w:rsidRPr="002E5C20" w:rsidRDefault="002E5C20" w:rsidP="002E5C20">
            <w:pPr>
              <w:rPr>
                <w:sz w:val="14"/>
                <w:szCs w:val="14"/>
              </w:rPr>
            </w:pPr>
            <w:r w:rsidRPr="002E5C20">
              <w:rPr>
                <w:sz w:val="14"/>
                <w:szCs w:val="14"/>
              </w:rPr>
              <w:t>Amended</w:t>
            </w:r>
          </w:p>
        </w:tc>
        <w:tc>
          <w:tcPr>
            <w:tcW w:w="540" w:type="dxa"/>
            <w:vAlign w:val="bottom"/>
          </w:tcPr>
          <w:p w14:paraId="61302E97"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107842E8" w14:textId="77777777" w:rsidR="002E5C20" w:rsidRPr="002E5C20" w:rsidRDefault="002E5C20" w:rsidP="002E5C20">
            <w:pPr>
              <w:jc w:val="center"/>
              <w:rPr>
                <w:sz w:val="14"/>
                <w:szCs w:val="14"/>
              </w:rPr>
            </w:pPr>
            <w:r w:rsidRPr="002E5C20">
              <w:rPr>
                <w:sz w:val="14"/>
                <w:szCs w:val="14"/>
              </w:rPr>
              <w:t>946</w:t>
            </w:r>
          </w:p>
        </w:tc>
      </w:tr>
      <w:tr w:rsidR="002E5C20" w:rsidRPr="002E5C20" w14:paraId="69008E86" w14:textId="77777777" w:rsidTr="00E2553E">
        <w:trPr>
          <w:cantSplit/>
          <w:jc w:val="center"/>
        </w:trPr>
        <w:tc>
          <w:tcPr>
            <w:tcW w:w="540" w:type="dxa"/>
            <w:vAlign w:val="center"/>
          </w:tcPr>
          <w:p w14:paraId="7BCAB60F" w14:textId="77777777" w:rsidR="002E5C20" w:rsidRPr="002E5C20" w:rsidRDefault="002E5C20" w:rsidP="002E5C20">
            <w:pPr>
              <w:jc w:val="center"/>
              <w:rPr>
                <w:b/>
                <w:sz w:val="14"/>
                <w:szCs w:val="14"/>
              </w:rPr>
            </w:pPr>
          </w:p>
        </w:tc>
        <w:tc>
          <w:tcPr>
            <w:tcW w:w="2952" w:type="dxa"/>
            <w:vAlign w:val="bottom"/>
          </w:tcPr>
          <w:p w14:paraId="2AB7605A" w14:textId="77777777" w:rsidR="002E5C20" w:rsidRPr="002E5C20" w:rsidRDefault="002E5C20" w:rsidP="002E5C20">
            <w:pPr>
              <w:rPr>
                <w:sz w:val="14"/>
                <w:szCs w:val="14"/>
              </w:rPr>
            </w:pPr>
            <w:r w:rsidRPr="002E5C20">
              <w:rPr>
                <w:sz w:val="14"/>
                <w:szCs w:val="14"/>
              </w:rPr>
              <w:t>I.2101,2105,2111</w:t>
            </w:r>
          </w:p>
        </w:tc>
        <w:tc>
          <w:tcPr>
            <w:tcW w:w="1035" w:type="dxa"/>
            <w:vAlign w:val="bottom"/>
          </w:tcPr>
          <w:p w14:paraId="57F81CC2"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647423ED"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5693390D" w14:textId="77777777" w:rsidR="002E5C20" w:rsidRPr="002E5C20" w:rsidRDefault="002E5C20" w:rsidP="002E5C20">
            <w:pPr>
              <w:jc w:val="center"/>
              <w:rPr>
                <w:sz w:val="14"/>
                <w:szCs w:val="14"/>
              </w:rPr>
            </w:pPr>
            <w:r w:rsidRPr="002E5C20">
              <w:rPr>
                <w:sz w:val="14"/>
                <w:szCs w:val="14"/>
              </w:rPr>
              <w:t>488</w:t>
            </w:r>
          </w:p>
        </w:tc>
      </w:tr>
      <w:tr w:rsidR="002E5C20" w:rsidRPr="002E5C20" w14:paraId="12FA8A09" w14:textId="77777777" w:rsidTr="00E2553E">
        <w:trPr>
          <w:cantSplit/>
          <w:jc w:val="center"/>
        </w:trPr>
        <w:tc>
          <w:tcPr>
            <w:tcW w:w="540" w:type="dxa"/>
            <w:vAlign w:val="center"/>
          </w:tcPr>
          <w:p w14:paraId="55688C9C" w14:textId="77777777" w:rsidR="002E5C20" w:rsidRPr="002E5C20" w:rsidRDefault="002E5C20" w:rsidP="002E5C20">
            <w:pPr>
              <w:jc w:val="center"/>
              <w:rPr>
                <w:b/>
                <w:sz w:val="14"/>
                <w:szCs w:val="14"/>
              </w:rPr>
            </w:pPr>
          </w:p>
        </w:tc>
        <w:tc>
          <w:tcPr>
            <w:tcW w:w="2952" w:type="dxa"/>
            <w:vAlign w:val="bottom"/>
          </w:tcPr>
          <w:p w14:paraId="26E72606" w14:textId="77777777" w:rsidR="002E5C20" w:rsidRPr="002E5C20" w:rsidRDefault="002E5C20" w:rsidP="002E5C20">
            <w:pPr>
              <w:rPr>
                <w:sz w:val="14"/>
                <w:szCs w:val="14"/>
              </w:rPr>
            </w:pPr>
            <w:r w:rsidRPr="002E5C20">
              <w:rPr>
                <w:sz w:val="14"/>
                <w:szCs w:val="14"/>
              </w:rPr>
              <w:t>I.2103,2107,2109,2115,2117,2119</w:t>
            </w:r>
          </w:p>
        </w:tc>
        <w:tc>
          <w:tcPr>
            <w:tcW w:w="1035" w:type="dxa"/>
            <w:vAlign w:val="bottom"/>
          </w:tcPr>
          <w:p w14:paraId="0CAA767F" w14:textId="77777777" w:rsidR="002E5C20" w:rsidRPr="002E5C20" w:rsidRDefault="002E5C20" w:rsidP="002E5C20">
            <w:pPr>
              <w:rPr>
                <w:sz w:val="12"/>
                <w:szCs w:val="12"/>
              </w:rPr>
            </w:pPr>
            <w:r w:rsidRPr="002E5C20">
              <w:rPr>
                <w:sz w:val="14"/>
                <w:szCs w:val="14"/>
              </w:rPr>
              <w:t>Amended</w:t>
            </w:r>
          </w:p>
        </w:tc>
        <w:tc>
          <w:tcPr>
            <w:tcW w:w="540" w:type="dxa"/>
            <w:vAlign w:val="bottom"/>
          </w:tcPr>
          <w:p w14:paraId="0290901A"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EF4DE21" w14:textId="77777777" w:rsidR="002E5C20" w:rsidRPr="002E5C20" w:rsidRDefault="002E5C20" w:rsidP="002E5C20">
            <w:pPr>
              <w:jc w:val="center"/>
              <w:rPr>
                <w:sz w:val="14"/>
                <w:szCs w:val="14"/>
              </w:rPr>
            </w:pPr>
            <w:r w:rsidRPr="002E5C20">
              <w:rPr>
                <w:sz w:val="14"/>
                <w:szCs w:val="14"/>
              </w:rPr>
              <w:t>488</w:t>
            </w:r>
          </w:p>
        </w:tc>
      </w:tr>
      <w:tr w:rsidR="002E5C20" w:rsidRPr="002E5C20" w14:paraId="7C2516C3" w14:textId="77777777" w:rsidTr="00E2553E">
        <w:trPr>
          <w:cantSplit/>
          <w:jc w:val="center"/>
        </w:trPr>
        <w:tc>
          <w:tcPr>
            <w:tcW w:w="540" w:type="dxa"/>
            <w:vAlign w:val="center"/>
          </w:tcPr>
          <w:p w14:paraId="308E30FF" w14:textId="77777777" w:rsidR="002E5C20" w:rsidRPr="002E5C20" w:rsidRDefault="002E5C20" w:rsidP="002E5C20">
            <w:pPr>
              <w:jc w:val="center"/>
              <w:rPr>
                <w:b/>
                <w:sz w:val="14"/>
                <w:szCs w:val="14"/>
              </w:rPr>
            </w:pPr>
          </w:p>
        </w:tc>
        <w:tc>
          <w:tcPr>
            <w:tcW w:w="2952" w:type="dxa"/>
            <w:vAlign w:val="bottom"/>
          </w:tcPr>
          <w:p w14:paraId="59FA632D" w14:textId="77777777" w:rsidR="002E5C20" w:rsidRPr="002E5C20" w:rsidRDefault="002E5C20" w:rsidP="002E5C20">
            <w:pPr>
              <w:rPr>
                <w:sz w:val="14"/>
                <w:szCs w:val="14"/>
              </w:rPr>
            </w:pPr>
            <w:r w:rsidRPr="002E5C20">
              <w:rPr>
                <w:sz w:val="14"/>
                <w:szCs w:val="14"/>
              </w:rPr>
              <w:t>I.2201,2211,2213,2215</w:t>
            </w:r>
          </w:p>
        </w:tc>
        <w:tc>
          <w:tcPr>
            <w:tcW w:w="1035" w:type="dxa"/>
            <w:vAlign w:val="bottom"/>
          </w:tcPr>
          <w:p w14:paraId="75BBAC8E" w14:textId="77777777" w:rsidR="002E5C20" w:rsidRPr="002E5C20" w:rsidRDefault="002E5C20" w:rsidP="002E5C20">
            <w:pPr>
              <w:rPr>
                <w:sz w:val="14"/>
                <w:szCs w:val="14"/>
              </w:rPr>
            </w:pPr>
            <w:r w:rsidRPr="002E5C20">
              <w:rPr>
                <w:sz w:val="14"/>
                <w:szCs w:val="14"/>
              </w:rPr>
              <w:t>Amended</w:t>
            </w:r>
          </w:p>
        </w:tc>
        <w:tc>
          <w:tcPr>
            <w:tcW w:w="540" w:type="dxa"/>
            <w:vAlign w:val="bottom"/>
          </w:tcPr>
          <w:p w14:paraId="3BD7C36A"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5F708ED9" w14:textId="77777777" w:rsidR="002E5C20" w:rsidRPr="002E5C20" w:rsidRDefault="002E5C20" w:rsidP="002E5C20">
            <w:pPr>
              <w:jc w:val="center"/>
              <w:rPr>
                <w:sz w:val="14"/>
                <w:szCs w:val="14"/>
              </w:rPr>
            </w:pPr>
            <w:r w:rsidRPr="002E5C20">
              <w:rPr>
                <w:sz w:val="14"/>
                <w:szCs w:val="14"/>
              </w:rPr>
              <w:t>945</w:t>
            </w:r>
          </w:p>
        </w:tc>
      </w:tr>
      <w:tr w:rsidR="002E5C20" w:rsidRPr="002E5C20" w14:paraId="48190AB0" w14:textId="77777777" w:rsidTr="00E2553E">
        <w:trPr>
          <w:cantSplit/>
          <w:jc w:val="center"/>
        </w:trPr>
        <w:tc>
          <w:tcPr>
            <w:tcW w:w="540" w:type="dxa"/>
            <w:vAlign w:val="center"/>
          </w:tcPr>
          <w:p w14:paraId="35E72150" w14:textId="77777777" w:rsidR="002E5C20" w:rsidRPr="002E5C20" w:rsidRDefault="002E5C20" w:rsidP="002E5C20">
            <w:pPr>
              <w:jc w:val="center"/>
              <w:rPr>
                <w:b/>
                <w:sz w:val="14"/>
                <w:szCs w:val="14"/>
              </w:rPr>
            </w:pPr>
          </w:p>
        </w:tc>
        <w:tc>
          <w:tcPr>
            <w:tcW w:w="2952" w:type="dxa"/>
            <w:vAlign w:val="bottom"/>
          </w:tcPr>
          <w:p w14:paraId="7EF5D83E" w14:textId="77777777" w:rsidR="002E5C20" w:rsidRPr="002E5C20" w:rsidRDefault="002E5C20" w:rsidP="002E5C20">
            <w:pPr>
              <w:rPr>
                <w:sz w:val="14"/>
                <w:szCs w:val="14"/>
              </w:rPr>
            </w:pPr>
            <w:r w:rsidRPr="002E5C20">
              <w:rPr>
                <w:sz w:val="14"/>
                <w:szCs w:val="14"/>
              </w:rPr>
              <w:t>V.515</w:t>
            </w:r>
          </w:p>
        </w:tc>
        <w:tc>
          <w:tcPr>
            <w:tcW w:w="1035" w:type="dxa"/>
            <w:vAlign w:val="bottom"/>
          </w:tcPr>
          <w:p w14:paraId="3875CF17" w14:textId="77777777" w:rsidR="002E5C20" w:rsidRPr="002E5C20" w:rsidRDefault="002E5C20" w:rsidP="002E5C20">
            <w:pPr>
              <w:rPr>
                <w:sz w:val="14"/>
                <w:szCs w:val="14"/>
              </w:rPr>
            </w:pPr>
            <w:r w:rsidRPr="002E5C20">
              <w:rPr>
                <w:sz w:val="14"/>
                <w:szCs w:val="14"/>
              </w:rPr>
              <w:t>Adopted</w:t>
            </w:r>
          </w:p>
        </w:tc>
        <w:tc>
          <w:tcPr>
            <w:tcW w:w="540" w:type="dxa"/>
            <w:vAlign w:val="bottom"/>
          </w:tcPr>
          <w:p w14:paraId="1A9675E8"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193602E0" w14:textId="77777777" w:rsidR="002E5C20" w:rsidRPr="002E5C20" w:rsidRDefault="002E5C20" w:rsidP="002E5C20">
            <w:pPr>
              <w:jc w:val="center"/>
              <w:rPr>
                <w:sz w:val="14"/>
                <w:szCs w:val="14"/>
              </w:rPr>
            </w:pPr>
            <w:r w:rsidRPr="002E5C20">
              <w:rPr>
                <w:sz w:val="14"/>
                <w:szCs w:val="14"/>
              </w:rPr>
              <w:t>351</w:t>
            </w:r>
          </w:p>
        </w:tc>
      </w:tr>
      <w:tr w:rsidR="002E5C20" w:rsidRPr="002E5C20" w14:paraId="1B65A3F1" w14:textId="77777777" w:rsidTr="00E2553E">
        <w:trPr>
          <w:cantSplit/>
          <w:jc w:val="center"/>
        </w:trPr>
        <w:tc>
          <w:tcPr>
            <w:tcW w:w="540" w:type="dxa"/>
            <w:vAlign w:val="center"/>
          </w:tcPr>
          <w:p w14:paraId="03BBEE70" w14:textId="77777777" w:rsidR="002E5C20" w:rsidRPr="002E5C20" w:rsidRDefault="002E5C20" w:rsidP="002E5C20">
            <w:pPr>
              <w:jc w:val="center"/>
              <w:rPr>
                <w:b/>
                <w:sz w:val="14"/>
                <w:szCs w:val="14"/>
              </w:rPr>
            </w:pPr>
          </w:p>
        </w:tc>
        <w:tc>
          <w:tcPr>
            <w:tcW w:w="2952" w:type="dxa"/>
            <w:vAlign w:val="bottom"/>
          </w:tcPr>
          <w:p w14:paraId="5BB6F2C3" w14:textId="77777777" w:rsidR="002E5C20" w:rsidRPr="002E5C20" w:rsidRDefault="002E5C20" w:rsidP="002E5C20">
            <w:pPr>
              <w:rPr>
                <w:sz w:val="14"/>
                <w:szCs w:val="14"/>
              </w:rPr>
            </w:pPr>
            <w:r w:rsidRPr="002E5C20">
              <w:rPr>
                <w:sz w:val="14"/>
                <w:szCs w:val="14"/>
              </w:rPr>
              <w:t>V.2101,8101</w:t>
            </w:r>
          </w:p>
        </w:tc>
        <w:tc>
          <w:tcPr>
            <w:tcW w:w="1035" w:type="dxa"/>
            <w:vAlign w:val="bottom"/>
          </w:tcPr>
          <w:p w14:paraId="148C05E6" w14:textId="77777777" w:rsidR="002E5C20" w:rsidRPr="002E5C20" w:rsidRDefault="002E5C20" w:rsidP="002E5C20">
            <w:pPr>
              <w:rPr>
                <w:sz w:val="14"/>
                <w:szCs w:val="14"/>
              </w:rPr>
            </w:pPr>
            <w:r w:rsidRPr="002E5C20">
              <w:rPr>
                <w:sz w:val="14"/>
                <w:szCs w:val="14"/>
              </w:rPr>
              <w:t>Adopted</w:t>
            </w:r>
          </w:p>
        </w:tc>
        <w:tc>
          <w:tcPr>
            <w:tcW w:w="540" w:type="dxa"/>
            <w:vAlign w:val="bottom"/>
          </w:tcPr>
          <w:p w14:paraId="5ACB00F9"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38F1480B" w14:textId="77777777" w:rsidR="002E5C20" w:rsidRPr="002E5C20" w:rsidRDefault="002E5C20" w:rsidP="002E5C20">
            <w:pPr>
              <w:jc w:val="center"/>
              <w:rPr>
                <w:sz w:val="14"/>
                <w:szCs w:val="14"/>
              </w:rPr>
            </w:pPr>
            <w:r w:rsidRPr="002E5C20">
              <w:rPr>
                <w:sz w:val="14"/>
                <w:szCs w:val="14"/>
              </w:rPr>
              <w:t>352</w:t>
            </w:r>
          </w:p>
        </w:tc>
      </w:tr>
      <w:tr w:rsidR="002E5C20" w:rsidRPr="002E5C20" w14:paraId="2B1823FD" w14:textId="77777777" w:rsidTr="00E2553E">
        <w:trPr>
          <w:cantSplit/>
          <w:jc w:val="center"/>
        </w:trPr>
        <w:tc>
          <w:tcPr>
            <w:tcW w:w="540" w:type="dxa"/>
            <w:vAlign w:val="center"/>
          </w:tcPr>
          <w:p w14:paraId="254F1524" w14:textId="77777777" w:rsidR="002E5C20" w:rsidRPr="002E5C20" w:rsidRDefault="002E5C20" w:rsidP="002E5C20">
            <w:pPr>
              <w:jc w:val="center"/>
              <w:rPr>
                <w:b/>
                <w:sz w:val="14"/>
                <w:szCs w:val="14"/>
              </w:rPr>
            </w:pPr>
          </w:p>
        </w:tc>
        <w:tc>
          <w:tcPr>
            <w:tcW w:w="2952" w:type="dxa"/>
            <w:vAlign w:val="bottom"/>
          </w:tcPr>
          <w:p w14:paraId="65EACF95" w14:textId="77777777" w:rsidR="002E5C20" w:rsidRPr="002E5C20" w:rsidRDefault="002E5C20" w:rsidP="002E5C20">
            <w:pPr>
              <w:rPr>
                <w:sz w:val="14"/>
                <w:szCs w:val="14"/>
              </w:rPr>
            </w:pPr>
            <w:r w:rsidRPr="002E5C20">
              <w:rPr>
                <w:sz w:val="14"/>
                <w:szCs w:val="14"/>
              </w:rPr>
              <w:t>V.7301</w:t>
            </w:r>
          </w:p>
        </w:tc>
        <w:tc>
          <w:tcPr>
            <w:tcW w:w="1035" w:type="dxa"/>
            <w:vAlign w:val="bottom"/>
          </w:tcPr>
          <w:p w14:paraId="7C2A683C" w14:textId="77777777" w:rsidR="002E5C20" w:rsidRPr="002E5C20" w:rsidRDefault="002E5C20" w:rsidP="002E5C20">
            <w:pPr>
              <w:rPr>
                <w:sz w:val="14"/>
                <w:szCs w:val="14"/>
              </w:rPr>
            </w:pPr>
            <w:r w:rsidRPr="002E5C20">
              <w:rPr>
                <w:sz w:val="14"/>
                <w:szCs w:val="14"/>
              </w:rPr>
              <w:t>Amended</w:t>
            </w:r>
          </w:p>
        </w:tc>
        <w:tc>
          <w:tcPr>
            <w:tcW w:w="540" w:type="dxa"/>
            <w:vAlign w:val="bottom"/>
          </w:tcPr>
          <w:p w14:paraId="01EDAF3A"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1667E711" w14:textId="77777777" w:rsidR="002E5C20" w:rsidRPr="002E5C20" w:rsidRDefault="002E5C20" w:rsidP="002E5C20">
            <w:pPr>
              <w:jc w:val="center"/>
              <w:rPr>
                <w:sz w:val="14"/>
                <w:szCs w:val="14"/>
              </w:rPr>
            </w:pPr>
            <w:r w:rsidRPr="002E5C20">
              <w:rPr>
                <w:sz w:val="14"/>
                <w:szCs w:val="14"/>
              </w:rPr>
              <w:t>351</w:t>
            </w:r>
          </w:p>
        </w:tc>
      </w:tr>
      <w:tr w:rsidR="002E5C20" w:rsidRPr="002E5C20" w14:paraId="49055116" w14:textId="77777777" w:rsidTr="00E2553E">
        <w:trPr>
          <w:cantSplit/>
          <w:jc w:val="center"/>
        </w:trPr>
        <w:tc>
          <w:tcPr>
            <w:tcW w:w="540" w:type="dxa"/>
            <w:vAlign w:val="center"/>
          </w:tcPr>
          <w:p w14:paraId="58295CDA" w14:textId="77777777" w:rsidR="002E5C20" w:rsidRPr="002E5C20" w:rsidRDefault="002E5C20" w:rsidP="002E5C20">
            <w:pPr>
              <w:jc w:val="center"/>
              <w:rPr>
                <w:b/>
                <w:sz w:val="14"/>
                <w:szCs w:val="14"/>
              </w:rPr>
            </w:pPr>
          </w:p>
        </w:tc>
        <w:tc>
          <w:tcPr>
            <w:tcW w:w="2952" w:type="dxa"/>
            <w:vAlign w:val="bottom"/>
          </w:tcPr>
          <w:p w14:paraId="45DBFD06" w14:textId="77777777" w:rsidR="002E5C20" w:rsidRPr="002E5C20" w:rsidRDefault="002E5C20" w:rsidP="002E5C20">
            <w:pPr>
              <w:rPr>
                <w:sz w:val="14"/>
                <w:szCs w:val="14"/>
              </w:rPr>
            </w:pPr>
            <w:r w:rsidRPr="002E5C20">
              <w:rPr>
                <w:sz w:val="14"/>
                <w:szCs w:val="14"/>
              </w:rPr>
              <w:t>XXXIII.1611,1613</w:t>
            </w:r>
          </w:p>
        </w:tc>
        <w:tc>
          <w:tcPr>
            <w:tcW w:w="1035" w:type="dxa"/>
            <w:vAlign w:val="bottom"/>
          </w:tcPr>
          <w:p w14:paraId="2386A340" w14:textId="77777777" w:rsidR="002E5C20" w:rsidRPr="002E5C20" w:rsidRDefault="002E5C20" w:rsidP="002E5C20">
            <w:pPr>
              <w:rPr>
                <w:sz w:val="14"/>
                <w:szCs w:val="14"/>
              </w:rPr>
            </w:pPr>
            <w:r w:rsidRPr="002E5C20">
              <w:rPr>
                <w:sz w:val="14"/>
                <w:szCs w:val="14"/>
              </w:rPr>
              <w:t>Amended</w:t>
            </w:r>
          </w:p>
        </w:tc>
        <w:tc>
          <w:tcPr>
            <w:tcW w:w="540" w:type="dxa"/>
            <w:vAlign w:val="bottom"/>
          </w:tcPr>
          <w:p w14:paraId="7F31A071"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DE51938" w14:textId="77777777" w:rsidR="002E5C20" w:rsidRPr="002E5C20" w:rsidRDefault="002E5C20" w:rsidP="002E5C20">
            <w:pPr>
              <w:jc w:val="center"/>
              <w:rPr>
                <w:sz w:val="14"/>
                <w:szCs w:val="14"/>
              </w:rPr>
            </w:pPr>
            <w:r w:rsidRPr="002E5C20">
              <w:rPr>
                <w:sz w:val="14"/>
                <w:szCs w:val="14"/>
              </w:rPr>
              <w:t>685</w:t>
            </w:r>
          </w:p>
        </w:tc>
      </w:tr>
      <w:tr w:rsidR="002E5C20" w:rsidRPr="002E5C20" w14:paraId="5960A3B6" w14:textId="77777777" w:rsidTr="00E2553E">
        <w:trPr>
          <w:cantSplit/>
          <w:jc w:val="center"/>
        </w:trPr>
        <w:tc>
          <w:tcPr>
            <w:tcW w:w="540" w:type="dxa"/>
            <w:vAlign w:val="center"/>
          </w:tcPr>
          <w:p w14:paraId="6C04875D" w14:textId="77777777" w:rsidR="002E5C20" w:rsidRPr="002E5C20" w:rsidRDefault="002E5C20" w:rsidP="002E5C20">
            <w:pPr>
              <w:jc w:val="center"/>
              <w:rPr>
                <w:b/>
                <w:sz w:val="14"/>
                <w:szCs w:val="14"/>
              </w:rPr>
            </w:pPr>
          </w:p>
        </w:tc>
        <w:tc>
          <w:tcPr>
            <w:tcW w:w="2952" w:type="dxa"/>
            <w:vAlign w:val="bottom"/>
          </w:tcPr>
          <w:p w14:paraId="04C9FAD7" w14:textId="77777777" w:rsidR="002E5C20" w:rsidRPr="002E5C20" w:rsidRDefault="002E5C20" w:rsidP="002E5C20">
            <w:pPr>
              <w:rPr>
                <w:sz w:val="14"/>
                <w:szCs w:val="14"/>
              </w:rPr>
            </w:pPr>
            <w:r w:rsidRPr="002E5C20">
              <w:rPr>
                <w:sz w:val="14"/>
                <w:szCs w:val="14"/>
              </w:rPr>
              <w:t>XXXIII.1709,1711,1713</w:t>
            </w:r>
          </w:p>
        </w:tc>
        <w:tc>
          <w:tcPr>
            <w:tcW w:w="1035" w:type="dxa"/>
            <w:vAlign w:val="bottom"/>
          </w:tcPr>
          <w:p w14:paraId="53A8CDEA" w14:textId="77777777" w:rsidR="002E5C20" w:rsidRPr="002E5C20" w:rsidRDefault="002E5C20" w:rsidP="002E5C20">
            <w:pPr>
              <w:rPr>
                <w:sz w:val="14"/>
                <w:szCs w:val="14"/>
              </w:rPr>
            </w:pPr>
            <w:r w:rsidRPr="002E5C20">
              <w:rPr>
                <w:sz w:val="14"/>
                <w:szCs w:val="14"/>
              </w:rPr>
              <w:t>Amended</w:t>
            </w:r>
          </w:p>
        </w:tc>
        <w:tc>
          <w:tcPr>
            <w:tcW w:w="540" w:type="dxa"/>
            <w:vAlign w:val="bottom"/>
          </w:tcPr>
          <w:p w14:paraId="0DF0729C"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C699406" w14:textId="77777777" w:rsidR="002E5C20" w:rsidRPr="002E5C20" w:rsidRDefault="002E5C20" w:rsidP="002E5C20">
            <w:pPr>
              <w:jc w:val="center"/>
              <w:rPr>
                <w:sz w:val="14"/>
                <w:szCs w:val="14"/>
              </w:rPr>
            </w:pPr>
            <w:r w:rsidRPr="002E5C20">
              <w:rPr>
                <w:sz w:val="14"/>
                <w:szCs w:val="14"/>
              </w:rPr>
              <w:t>41</w:t>
            </w:r>
          </w:p>
        </w:tc>
      </w:tr>
      <w:tr w:rsidR="002E5C20" w:rsidRPr="002E5C20" w14:paraId="436C3DD0" w14:textId="77777777" w:rsidTr="00E2553E">
        <w:trPr>
          <w:cantSplit/>
          <w:jc w:val="center"/>
        </w:trPr>
        <w:tc>
          <w:tcPr>
            <w:tcW w:w="540" w:type="dxa"/>
            <w:vAlign w:val="center"/>
          </w:tcPr>
          <w:p w14:paraId="6B756EC8" w14:textId="77777777" w:rsidR="002E5C20" w:rsidRPr="002E5C20" w:rsidRDefault="002E5C20" w:rsidP="002E5C20">
            <w:pPr>
              <w:jc w:val="center"/>
              <w:rPr>
                <w:b/>
                <w:sz w:val="14"/>
                <w:szCs w:val="14"/>
              </w:rPr>
            </w:pPr>
          </w:p>
        </w:tc>
        <w:tc>
          <w:tcPr>
            <w:tcW w:w="2952" w:type="dxa"/>
            <w:vAlign w:val="bottom"/>
          </w:tcPr>
          <w:p w14:paraId="1327DD8E" w14:textId="77777777" w:rsidR="002E5C20" w:rsidRPr="002E5C20" w:rsidRDefault="002E5C20" w:rsidP="002E5C20">
            <w:pPr>
              <w:rPr>
                <w:sz w:val="14"/>
                <w:szCs w:val="14"/>
              </w:rPr>
            </w:pPr>
            <w:r w:rsidRPr="002E5C20">
              <w:rPr>
                <w:sz w:val="14"/>
                <w:szCs w:val="14"/>
              </w:rPr>
              <w:t>XLVII.1706</w:t>
            </w:r>
          </w:p>
        </w:tc>
        <w:tc>
          <w:tcPr>
            <w:tcW w:w="1035" w:type="dxa"/>
            <w:vAlign w:val="bottom"/>
          </w:tcPr>
          <w:p w14:paraId="7B6B3D77" w14:textId="77777777" w:rsidR="002E5C20" w:rsidRPr="002E5C20" w:rsidRDefault="002E5C20" w:rsidP="002E5C20">
            <w:pPr>
              <w:rPr>
                <w:sz w:val="14"/>
                <w:szCs w:val="14"/>
              </w:rPr>
            </w:pPr>
            <w:r w:rsidRPr="002E5C20">
              <w:rPr>
                <w:sz w:val="14"/>
                <w:szCs w:val="14"/>
              </w:rPr>
              <w:t>Adopted</w:t>
            </w:r>
          </w:p>
        </w:tc>
        <w:tc>
          <w:tcPr>
            <w:tcW w:w="540" w:type="dxa"/>
            <w:vAlign w:val="bottom"/>
          </w:tcPr>
          <w:p w14:paraId="5C21F6DD"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1E086736" w14:textId="77777777" w:rsidR="002E5C20" w:rsidRPr="002E5C20" w:rsidRDefault="002E5C20" w:rsidP="002E5C20">
            <w:pPr>
              <w:jc w:val="center"/>
              <w:rPr>
                <w:sz w:val="14"/>
                <w:szCs w:val="14"/>
              </w:rPr>
            </w:pPr>
            <w:r w:rsidRPr="002E5C20">
              <w:rPr>
                <w:sz w:val="14"/>
                <w:szCs w:val="14"/>
              </w:rPr>
              <w:t>225</w:t>
            </w:r>
          </w:p>
        </w:tc>
      </w:tr>
      <w:tr w:rsidR="002E5C20" w:rsidRPr="002E5C20" w14:paraId="6D292092" w14:textId="77777777" w:rsidTr="00E2553E">
        <w:trPr>
          <w:cantSplit/>
          <w:jc w:val="center"/>
        </w:trPr>
        <w:tc>
          <w:tcPr>
            <w:tcW w:w="540" w:type="dxa"/>
            <w:vAlign w:val="center"/>
          </w:tcPr>
          <w:p w14:paraId="2A8C1B12" w14:textId="77777777" w:rsidR="002E5C20" w:rsidRPr="002E5C20" w:rsidRDefault="002E5C20" w:rsidP="002E5C20">
            <w:pPr>
              <w:jc w:val="center"/>
              <w:rPr>
                <w:b/>
                <w:sz w:val="14"/>
                <w:szCs w:val="14"/>
              </w:rPr>
            </w:pPr>
          </w:p>
        </w:tc>
        <w:tc>
          <w:tcPr>
            <w:tcW w:w="2952" w:type="dxa"/>
            <w:vAlign w:val="bottom"/>
          </w:tcPr>
          <w:p w14:paraId="5BF75874" w14:textId="77777777" w:rsidR="002E5C20" w:rsidRPr="002E5C20" w:rsidRDefault="002E5C20" w:rsidP="002E5C20">
            <w:pPr>
              <w:rPr>
                <w:sz w:val="14"/>
                <w:szCs w:val="14"/>
              </w:rPr>
            </w:pPr>
            <w:r w:rsidRPr="002E5C20">
              <w:rPr>
                <w:sz w:val="14"/>
                <w:szCs w:val="14"/>
              </w:rPr>
              <w:t>XLIX.1301,1303,1305</w:t>
            </w:r>
          </w:p>
        </w:tc>
        <w:tc>
          <w:tcPr>
            <w:tcW w:w="1035" w:type="dxa"/>
            <w:vAlign w:val="bottom"/>
          </w:tcPr>
          <w:p w14:paraId="3B094EF4" w14:textId="77777777" w:rsidR="002E5C20" w:rsidRPr="002E5C20" w:rsidRDefault="002E5C20" w:rsidP="002E5C20">
            <w:pPr>
              <w:rPr>
                <w:sz w:val="14"/>
                <w:szCs w:val="14"/>
              </w:rPr>
            </w:pPr>
            <w:r w:rsidRPr="002E5C20">
              <w:rPr>
                <w:sz w:val="14"/>
                <w:szCs w:val="14"/>
              </w:rPr>
              <w:t>Amended</w:t>
            </w:r>
          </w:p>
        </w:tc>
        <w:tc>
          <w:tcPr>
            <w:tcW w:w="540" w:type="dxa"/>
            <w:vAlign w:val="bottom"/>
          </w:tcPr>
          <w:p w14:paraId="6F26C74C"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3DB89496" w14:textId="77777777" w:rsidR="002E5C20" w:rsidRPr="002E5C20" w:rsidRDefault="002E5C20" w:rsidP="002E5C20">
            <w:pPr>
              <w:jc w:val="center"/>
              <w:rPr>
                <w:sz w:val="14"/>
                <w:szCs w:val="14"/>
              </w:rPr>
            </w:pPr>
            <w:r w:rsidRPr="002E5C20">
              <w:rPr>
                <w:sz w:val="14"/>
                <w:szCs w:val="14"/>
              </w:rPr>
              <w:t>494</w:t>
            </w:r>
          </w:p>
        </w:tc>
      </w:tr>
      <w:tr w:rsidR="002E5C20" w:rsidRPr="002E5C20" w14:paraId="7BAF0989" w14:textId="77777777" w:rsidTr="00E2553E">
        <w:trPr>
          <w:cantSplit/>
          <w:jc w:val="center"/>
        </w:trPr>
        <w:tc>
          <w:tcPr>
            <w:tcW w:w="540" w:type="dxa"/>
            <w:vAlign w:val="center"/>
          </w:tcPr>
          <w:p w14:paraId="5DD37853" w14:textId="77777777" w:rsidR="002E5C20" w:rsidRPr="002E5C20" w:rsidRDefault="002E5C20" w:rsidP="002E5C20">
            <w:pPr>
              <w:jc w:val="center"/>
              <w:rPr>
                <w:b/>
                <w:sz w:val="14"/>
                <w:szCs w:val="14"/>
              </w:rPr>
            </w:pPr>
          </w:p>
        </w:tc>
        <w:tc>
          <w:tcPr>
            <w:tcW w:w="2952" w:type="dxa"/>
            <w:vAlign w:val="bottom"/>
          </w:tcPr>
          <w:p w14:paraId="14BBE897" w14:textId="77777777" w:rsidR="002E5C20" w:rsidRPr="002E5C20" w:rsidRDefault="002E5C20" w:rsidP="002E5C20">
            <w:pPr>
              <w:rPr>
                <w:sz w:val="14"/>
                <w:szCs w:val="14"/>
              </w:rPr>
            </w:pPr>
            <w:r w:rsidRPr="002E5C20">
              <w:rPr>
                <w:sz w:val="14"/>
                <w:szCs w:val="14"/>
              </w:rPr>
              <w:t>XLIX.1302</w:t>
            </w:r>
          </w:p>
        </w:tc>
        <w:tc>
          <w:tcPr>
            <w:tcW w:w="1035" w:type="dxa"/>
            <w:vAlign w:val="bottom"/>
          </w:tcPr>
          <w:p w14:paraId="07D69391" w14:textId="77777777" w:rsidR="002E5C20" w:rsidRPr="002E5C20" w:rsidRDefault="002E5C20" w:rsidP="002E5C20">
            <w:pPr>
              <w:rPr>
                <w:sz w:val="14"/>
                <w:szCs w:val="14"/>
              </w:rPr>
            </w:pPr>
            <w:r w:rsidRPr="002E5C20">
              <w:rPr>
                <w:sz w:val="14"/>
                <w:szCs w:val="14"/>
              </w:rPr>
              <w:t>Adopted</w:t>
            </w:r>
          </w:p>
        </w:tc>
        <w:tc>
          <w:tcPr>
            <w:tcW w:w="540" w:type="dxa"/>
            <w:vAlign w:val="bottom"/>
          </w:tcPr>
          <w:p w14:paraId="4DE7E9AE"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54FCA767" w14:textId="77777777" w:rsidR="002E5C20" w:rsidRPr="002E5C20" w:rsidRDefault="002E5C20" w:rsidP="002E5C20">
            <w:pPr>
              <w:jc w:val="center"/>
              <w:rPr>
                <w:sz w:val="14"/>
                <w:szCs w:val="14"/>
              </w:rPr>
            </w:pPr>
            <w:r w:rsidRPr="002E5C20">
              <w:rPr>
                <w:sz w:val="14"/>
                <w:szCs w:val="14"/>
              </w:rPr>
              <w:t>494</w:t>
            </w:r>
          </w:p>
        </w:tc>
      </w:tr>
      <w:tr w:rsidR="002E5C20" w:rsidRPr="002E5C20" w14:paraId="597C4814" w14:textId="77777777" w:rsidTr="00E2553E">
        <w:trPr>
          <w:cantSplit/>
          <w:jc w:val="center"/>
        </w:trPr>
        <w:tc>
          <w:tcPr>
            <w:tcW w:w="540" w:type="dxa"/>
            <w:vAlign w:val="center"/>
          </w:tcPr>
          <w:p w14:paraId="050DB4EC" w14:textId="77777777" w:rsidR="002E5C20" w:rsidRPr="002E5C20" w:rsidRDefault="002E5C20" w:rsidP="002E5C20">
            <w:pPr>
              <w:jc w:val="center"/>
              <w:rPr>
                <w:b/>
                <w:sz w:val="14"/>
                <w:szCs w:val="14"/>
              </w:rPr>
            </w:pPr>
          </w:p>
        </w:tc>
        <w:tc>
          <w:tcPr>
            <w:tcW w:w="2952" w:type="dxa"/>
            <w:vAlign w:val="bottom"/>
          </w:tcPr>
          <w:p w14:paraId="79E287CA" w14:textId="77777777" w:rsidR="002E5C20" w:rsidRPr="002E5C20" w:rsidRDefault="002E5C20" w:rsidP="002E5C20">
            <w:pPr>
              <w:rPr>
                <w:sz w:val="14"/>
                <w:szCs w:val="14"/>
              </w:rPr>
            </w:pPr>
            <w:r w:rsidRPr="002E5C20">
              <w:rPr>
                <w:sz w:val="14"/>
                <w:szCs w:val="14"/>
              </w:rPr>
              <w:t>XLIX.1601,1603</w:t>
            </w:r>
          </w:p>
        </w:tc>
        <w:tc>
          <w:tcPr>
            <w:tcW w:w="1035" w:type="dxa"/>
            <w:vAlign w:val="bottom"/>
          </w:tcPr>
          <w:p w14:paraId="02804A38" w14:textId="77777777" w:rsidR="002E5C20" w:rsidRPr="002E5C20" w:rsidRDefault="002E5C20" w:rsidP="002E5C20">
            <w:pPr>
              <w:rPr>
                <w:sz w:val="14"/>
                <w:szCs w:val="14"/>
              </w:rPr>
            </w:pPr>
            <w:r w:rsidRPr="002E5C20">
              <w:rPr>
                <w:sz w:val="14"/>
                <w:szCs w:val="14"/>
              </w:rPr>
              <w:t>Repealed</w:t>
            </w:r>
          </w:p>
        </w:tc>
        <w:tc>
          <w:tcPr>
            <w:tcW w:w="540" w:type="dxa"/>
            <w:vAlign w:val="bottom"/>
          </w:tcPr>
          <w:p w14:paraId="0EAC074F"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8A127AE" w14:textId="77777777" w:rsidR="002E5C20" w:rsidRPr="002E5C20" w:rsidRDefault="002E5C20" w:rsidP="002E5C20">
            <w:pPr>
              <w:jc w:val="center"/>
              <w:rPr>
                <w:sz w:val="14"/>
                <w:szCs w:val="14"/>
              </w:rPr>
            </w:pPr>
            <w:r w:rsidRPr="002E5C20">
              <w:rPr>
                <w:sz w:val="14"/>
                <w:szCs w:val="14"/>
              </w:rPr>
              <w:t>494</w:t>
            </w:r>
          </w:p>
        </w:tc>
      </w:tr>
      <w:tr w:rsidR="002E5C20" w:rsidRPr="002E5C20" w14:paraId="46321499" w14:textId="77777777" w:rsidTr="00E2553E">
        <w:trPr>
          <w:cantSplit/>
          <w:jc w:val="center"/>
        </w:trPr>
        <w:tc>
          <w:tcPr>
            <w:tcW w:w="540" w:type="dxa"/>
            <w:vAlign w:val="center"/>
          </w:tcPr>
          <w:p w14:paraId="0FE60980" w14:textId="77777777" w:rsidR="002E5C20" w:rsidRPr="002E5C20" w:rsidRDefault="002E5C20" w:rsidP="002E5C20">
            <w:pPr>
              <w:jc w:val="center"/>
              <w:rPr>
                <w:b/>
                <w:sz w:val="14"/>
                <w:szCs w:val="14"/>
              </w:rPr>
            </w:pPr>
          </w:p>
        </w:tc>
        <w:tc>
          <w:tcPr>
            <w:tcW w:w="2952" w:type="dxa"/>
            <w:vAlign w:val="bottom"/>
          </w:tcPr>
          <w:p w14:paraId="07072C00" w14:textId="77777777" w:rsidR="002E5C20" w:rsidRPr="002E5C20" w:rsidRDefault="002E5C20" w:rsidP="002E5C20">
            <w:pPr>
              <w:rPr>
                <w:sz w:val="14"/>
                <w:szCs w:val="14"/>
              </w:rPr>
            </w:pPr>
            <w:r w:rsidRPr="002E5C20">
              <w:rPr>
                <w:sz w:val="14"/>
                <w:szCs w:val="14"/>
              </w:rPr>
              <w:t>LIII.1141</w:t>
            </w:r>
          </w:p>
        </w:tc>
        <w:tc>
          <w:tcPr>
            <w:tcW w:w="1035" w:type="dxa"/>
            <w:vAlign w:val="bottom"/>
          </w:tcPr>
          <w:p w14:paraId="392FADD4" w14:textId="77777777" w:rsidR="002E5C20" w:rsidRPr="002E5C20" w:rsidRDefault="002E5C20" w:rsidP="002E5C20">
            <w:pPr>
              <w:rPr>
                <w:sz w:val="14"/>
                <w:szCs w:val="14"/>
              </w:rPr>
            </w:pPr>
            <w:r w:rsidRPr="002E5C20">
              <w:rPr>
                <w:sz w:val="14"/>
                <w:szCs w:val="14"/>
              </w:rPr>
              <w:t>Amended</w:t>
            </w:r>
          </w:p>
        </w:tc>
        <w:tc>
          <w:tcPr>
            <w:tcW w:w="540" w:type="dxa"/>
            <w:vAlign w:val="bottom"/>
          </w:tcPr>
          <w:p w14:paraId="752C6FD6"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44CB4C11" w14:textId="77777777" w:rsidR="002E5C20" w:rsidRPr="002E5C20" w:rsidRDefault="002E5C20" w:rsidP="002E5C20">
            <w:pPr>
              <w:jc w:val="center"/>
              <w:rPr>
                <w:sz w:val="14"/>
                <w:szCs w:val="14"/>
              </w:rPr>
            </w:pPr>
            <w:r w:rsidRPr="002E5C20">
              <w:rPr>
                <w:sz w:val="14"/>
                <w:szCs w:val="14"/>
              </w:rPr>
              <w:t>352</w:t>
            </w:r>
          </w:p>
        </w:tc>
      </w:tr>
      <w:tr w:rsidR="002E5C20" w:rsidRPr="002E5C20" w14:paraId="2086A0F2" w14:textId="77777777" w:rsidTr="00E2553E">
        <w:trPr>
          <w:cantSplit/>
          <w:jc w:val="center"/>
        </w:trPr>
        <w:tc>
          <w:tcPr>
            <w:tcW w:w="540" w:type="dxa"/>
            <w:vAlign w:val="center"/>
          </w:tcPr>
          <w:p w14:paraId="0A4D050E" w14:textId="77777777" w:rsidR="002E5C20" w:rsidRPr="002E5C20" w:rsidRDefault="002E5C20" w:rsidP="002E5C20">
            <w:pPr>
              <w:jc w:val="center"/>
              <w:rPr>
                <w:b/>
                <w:sz w:val="14"/>
                <w:szCs w:val="14"/>
              </w:rPr>
            </w:pPr>
          </w:p>
        </w:tc>
        <w:tc>
          <w:tcPr>
            <w:tcW w:w="2952" w:type="dxa"/>
            <w:vAlign w:val="bottom"/>
          </w:tcPr>
          <w:p w14:paraId="47C7AAE6" w14:textId="77777777" w:rsidR="002E5C20" w:rsidRPr="002E5C20" w:rsidRDefault="002E5C20" w:rsidP="002E5C20">
            <w:pPr>
              <w:rPr>
                <w:sz w:val="14"/>
                <w:szCs w:val="14"/>
              </w:rPr>
            </w:pPr>
            <w:r w:rsidRPr="002E5C20">
              <w:rPr>
                <w:sz w:val="14"/>
                <w:szCs w:val="14"/>
              </w:rPr>
              <w:t>LIII.1145</w:t>
            </w:r>
          </w:p>
        </w:tc>
        <w:tc>
          <w:tcPr>
            <w:tcW w:w="1035" w:type="dxa"/>
            <w:vAlign w:val="bottom"/>
          </w:tcPr>
          <w:p w14:paraId="51F417F7" w14:textId="77777777" w:rsidR="002E5C20" w:rsidRPr="002E5C20" w:rsidRDefault="002E5C20" w:rsidP="002E5C20">
            <w:pPr>
              <w:rPr>
                <w:sz w:val="14"/>
                <w:szCs w:val="14"/>
              </w:rPr>
            </w:pPr>
            <w:r w:rsidRPr="002E5C20">
              <w:rPr>
                <w:sz w:val="14"/>
                <w:szCs w:val="14"/>
              </w:rPr>
              <w:t>Amended</w:t>
            </w:r>
          </w:p>
        </w:tc>
        <w:tc>
          <w:tcPr>
            <w:tcW w:w="540" w:type="dxa"/>
            <w:vAlign w:val="bottom"/>
          </w:tcPr>
          <w:p w14:paraId="1C48337A"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18EB9382" w14:textId="77777777" w:rsidR="002E5C20" w:rsidRPr="002E5C20" w:rsidRDefault="002E5C20" w:rsidP="002E5C20">
            <w:pPr>
              <w:jc w:val="center"/>
              <w:rPr>
                <w:sz w:val="14"/>
                <w:szCs w:val="14"/>
              </w:rPr>
            </w:pPr>
            <w:r w:rsidRPr="002E5C20">
              <w:rPr>
                <w:sz w:val="14"/>
                <w:szCs w:val="14"/>
              </w:rPr>
              <w:t>689</w:t>
            </w:r>
          </w:p>
        </w:tc>
      </w:tr>
      <w:tr w:rsidR="002E5C20" w:rsidRPr="002E5C20" w14:paraId="07467DFF" w14:textId="77777777" w:rsidTr="00E2553E">
        <w:trPr>
          <w:cantSplit/>
          <w:jc w:val="center"/>
        </w:trPr>
        <w:tc>
          <w:tcPr>
            <w:tcW w:w="540" w:type="dxa"/>
            <w:vAlign w:val="center"/>
          </w:tcPr>
          <w:p w14:paraId="67D918A9" w14:textId="77777777" w:rsidR="002E5C20" w:rsidRPr="002E5C20" w:rsidRDefault="002E5C20" w:rsidP="002E5C20">
            <w:pPr>
              <w:jc w:val="center"/>
              <w:rPr>
                <w:b/>
                <w:sz w:val="14"/>
                <w:szCs w:val="14"/>
              </w:rPr>
            </w:pPr>
          </w:p>
        </w:tc>
        <w:tc>
          <w:tcPr>
            <w:tcW w:w="2952" w:type="dxa"/>
            <w:vAlign w:val="bottom"/>
          </w:tcPr>
          <w:p w14:paraId="0E9406CE" w14:textId="77777777" w:rsidR="002E5C20" w:rsidRPr="002E5C20" w:rsidRDefault="002E5C20" w:rsidP="002E5C20">
            <w:pPr>
              <w:rPr>
                <w:sz w:val="14"/>
                <w:szCs w:val="14"/>
              </w:rPr>
            </w:pPr>
            <w:r w:rsidRPr="002E5C20">
              <w:rPr>
                <w:sz w:val="14"/>
                <w:szCs w:val="14"/>
              </w:rPr>
              <w:t>LIII.1301,1303,1305</w:t>
            </w:r>
          </w:p>
        </w:tc>
        <w:tc>
          <w:tcPr>
            <w:tcW w:w="1035" w:type="dxa"/>
            <w:vAlign w:val="bottom"/>
          </w:tcPr>
          <w:p w14:paraId="5FD5C687" w14:textId="77777777" w:rsidR="002E5C20" w:rsidRPr="002E5C20" w:rsidRDefault="002E5C20" w:rsidP="002E5C20">
            <w:pPr>
              <w:rPr>
                <w:sz w:val="14"/>
                <w:szCs w:val="14"/>
              </w:rPr>
            </w:pPr>
            <w:r w:rsidRPr="002E5C20">
              <w:rPr>
                <w:sz w:val="14"/>
                <w:szCs w:val="14"/>
              </w:rPr>
              <w:t>Repealed</w:t>
            </w:r>
          </w:p>
        </w:tc>
        <w:tc>
          <w:tcPr>
            <w:tcW w:w="540" w:type="dxa"/>
            <w:vAlign w:val="bottom"/>
          </w:tcPr>
          <w:p w14:paraId="272E2401"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3027F09D" w14:textId="77777777" w:rsidR="002E5C20" w:rsidRPr="002E5C20" w:rsidRDefault="002E5C20" w:rsidP="002E5C20">
            <w:pPr>
              <w:jc w:val="center"/>
              <w:rPr>
                <w:sz w:val="14"/>
                <w:szCs w:val="14"/>
              </w:rPr>
            </w:pPr>
            <w:r w:rsidRPr="002E5C20">
              <w:rPr>
                <w:sz w:val="14"/>
                <w:szCs w:val="14"/>
              </w:rPr>
              <w:t>685</w:t>
            </w:r>
          </w:p>
        </w:tc>
      </w:tr>
      <w:tr w:rsidR="002E5C20" w:rsidRPr="002E5C20" w14:paraId="53600759" w14:textId="77777777" w:rsidTr="00E2553E">
        <w:trPr>
          <w:cantSplit/>
          <w:jc w:val="center"/>
        </w:trPr>
        <w:tc>
          <w:tcPr>
            <w:tcW w:w="540" w:type="dxa"/>
            <w:vAlign w:val="center"/>
          </w:tcPr>
          <w:p w14:paraId="365C53A3" w14:textId="77777777" w:rsidR="002E5C20" w:rsidRPr="002E5C20" w:rsidRDefault="002E5C20" w:rsidP="002E5C20">
            <w:pPr>
              <w:jc w:val="center"/>
              <w:rPr>
                <w:b/>
                <w:sz w:val="14"/>
                <w:szCs w:val="14"/>
              </w:rPr>
            </w:pPr>
          </w:p>
        </w:tc>
        <w:tc>
          <w:tcPr>
            <w:tcW w:w="2952" w:type="dxa"/>
            <w:vAlign w:val="bottom"/>
          </w:tcPr>
          <w:p w14:paraId="0F01704E" w14:textId="77777777" w:rsidR="002E5C20" w:rsidRPr="002E5C20" w:rsidRDefault="002E5C20" w:rsidP="002E5C20">
            <w:pPr>
              <w:rPr>
                <w:sz w:val="14"/>
                <w:szCs w:val="14"/>
              </w:rPr>
            </w:pPr>
            <w:r w:rsidRPr="002E5C20">
              <w:rPr>
                <w:sz w:val="14"/>
                <w:szCs w:val="14"/>
              </w:rPr>
              <w:t>LIII.1705</w:t>
            </w:r>
          </w:p>
        </w:tc>
        <w:tc>
          <w:tcPr>
            <w:tcW w:w="1035" w:type="dxa"/>
            <w:vAlign w:val="bottom"/>
          </w:tcPr>
          <w:p w14:paraId="453E1CE1" w14:textId="77777777" w:rsidR="002E5C20" w:rsidRPr="002E5C20" w:rsidRDefault="002E5C20" w:rsidP="002E5C20">
            <w:pPr>
              <w:rPr>
                <w:sz w:val="14"/>
                <w:szCs w:val="14"/>
              </w:rPr>
            </w:pPr>
            <w:r w:rsidRPr="002E5C20">
              <w:rPr>
                <w:sz w:val="14"/>
                <w:szCs w:val="14"/>
              </w:rPr>
              <w:t>Amended</w:t>
            </w:r>
          </w:p>
        </w:tc>
        <w:tc>
          <w:tcPr>
            <w:tcW w:w="540" w:type="dxa"/>
            <w:vAlign w:val="bottom"/>
          </w:tcPr>
          <w:p w14:paraId="7AE6B495"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7FAAB7F4" w14:textId="77777777" w:rsidR="002E5C20" w:rsidRPr="002E5C20" w:rsidRDefault="002E5C20" w:rsidP="002E5C20">
            <w:pPr>
              <w:jc w:val="center"/>
              <w:rPr>
                <w:sz w:val="14"/>
                <w:szCs w:val="14"/>
              </w:rPr>
            </w:pPr>
            <w:r w:rsidRPr="002E5C20">
              <w:rPr>
                <w:sz w:val="14"/>
                <w:szCs w:val="14"/>
              </w:rPr>
              <w:t>688</w:t>
            </w:r>
          </w:p>
        </w:tc>
      </w:tr>
      <w:tr w:rsidR="002E5C20" w:rsidRPr="002E5C20" w14:paraId="1094EA0E" w14:textId="77777777" w:rsidTr="00E2553E">
        <w:trPr>
          <w:cantSplit/>
          <w:jc w:val="center"/>
        </w:trPr>
        <w:tc>
          <w:tcPr>
            <w:tcW w:w="540" w:type="dxa"/>
            <w:vAlign w:val="center"/>
          </w:tcPr>
          <w:p w14:paraId="2606B6FA" w14:textId="77777777" w:rsidR="002E5C20" w:rsidRPr="002E5C20" w:rsidRDefault="002E5C20" w:rsidP="002E5C20">
            <w:pPr>
              <w:jc w:val="center"/>
              <w:rPr>
                <w:b/>
                <w:sz w:val="14"/>
                <w:szCs w:val="14"/>
              </w:rPr>
            </w:pPr>
          </w:p>
        </w:tc>
        <w:tc>
          <w:tcPr>
            <w:tcW w:w="2952" w:type="dxa"/>
            <w:vAlign w:val="bottom"/>
          </w:tcPr>
          <w:p w14:paraId="6AA65FE5" w14:textId="77777777" w:rsidR="002E5C20" w:rsidRPr="002E5C20" w:rsidRDefault="002E5C20" w:rsidP="002E5C20">
            <w:pPr>
              <w:rPr>
                <w:sz w:val="14"/>
                <w:szCs w:val="14"/>
              </w:rPr>
            </w:pPr>
            <w:r w:rsidRPr="002E5C20">
              <w:rPr>
                <w:sz w:val="14"/>
                <w:szCs w:val="14"/>
              </w:rPr>
              <w:t>LIII.1715,1717,1719,1721,1723,1725</w:t>
            </w:r>
          </w:p>
        </w:tc>
        <w:tc>
          <w:tcPr>
            <w:tcW w:w="1035" w:type="dxa"/>
            <w:vAlign w:val="bottom"/>
          </w:tcPr>
          <w:p w14:paraId="0BB9D48C" w14:textId="77777777" w:rsidR="002E5C20" w:rsidRPr="002E5C20" w:rsidRDefault="002E5C20" w:rsidP="002E5C20">
            <w:pPr>
              <w:rPr>
                <w:sz w:val="14"/>
                <w:szCs w:val="14"/>
              </w:rPr>
            </w:pPr>
            <w:r w:rsidRPr="002E5C20">
              <w:rPr>
                <w:sz w:val="14"/>
                <w:szCs w:val="14"/>
              </w:rPr>
              <w:t>Repealed</w:t>
            </w:r>
          </w:p>
        </w:tc>
        <w:tc>
          <w:tcPr>
            <w:tcW w:w="540" w:type="dxa"/>
            <w:vAlign w:val="bottom"/>
          </w:tcPr>
          <w:p w14:paraId="731BB81A"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0972B4F6" w14:textId="77777777" w:rsidR="002E5C20" w:rsidRPr="002E5C20" w:rsidRDefault="002E5C20" w:rsidP="002E5C20">
            <w:pPr>
              <w:jc w:val="center"/>
              <w:rPr>
                <w:sz w:val="14"/>
                <w:szCs w:val="14"/>
              </w:rPr>
            </w:pPr>
            <w:r w:rsidRPr="002E5C20">
              <w:rPr>
                <w:sz w:val="14"/>
                <w:szCs w:val="14"/>
              </w:rPr>
              <w:t>688</w:t>
            </w:r>
          </w:p>
        </w:tc>
      </w:tr>
      <w:tr w:rsidR="002E5C20" w:rsidRPr="002E5C20" w14:paraId="69DA5B18" w14:textId="77777777" w:rsidTr="00E2553E">
        <w:trPr>
          <w:cantSplit/>
          <w:jc w:val="center"/>
        </w:trPr>
        <w:tc>
          <w:tcPr>
            <w:tcW w:w="540" w:type="dxa"/>
            <w:vAlign w:val="center"/>
          </w:tcPr>
          <w:p w14:paraId="3BE3E6C4" w14:textId="77777777" w:rsidR="002E5C20" w:rsidRPr="002E5C20" w:rsidRDefault="002E5C20" w:rsidP="002E5C20">
            <w:pPr>
              <w:jc w:val="center"/>
              <w:rPr>
                <w:b/>
                <w:sz w:val="14"/>
                <w:szCs w:val="14"/>
              </w:rPr>
            </w:pPr>
          </w:p>
        </w:tc>
        <w:tc>
          <w:tcPr>
            <w:tcW w:w="2952" w:type="dxa"/>
            <w:vAlign w:val="bottom"/>
          </w:tcPr>
          <w:p w14:paraId="3118B237" w14:textId="77777777" w:rsidR="002E5C20" w:rsidRPr="002E5C20" w:rsidRDefault="002E5C20" w:rsidP="002E5C20">
            <w:pPr>
              <w:rPr>
                <w:sz w:val="14"/>
                <w:szCs w:val="14"/>
              </w:rPr>
            </w:pPr>
            <w:r w:rsidRPr="002E5C20">
              <w:rPr>
                <w:sz w:val="14"/>
                <w:szCs w:val="14"/>
              </w:rPr>
              <w:t>LIII.2501</w:t>
            </w:r>
          </w:p>
        </w:tc>
        <w:tc>
          <w:tcPr>
            <w:tcW w:w="1035" w:type="dxa"/>
            <w:vAlign w:val="bottom"/>
          </w:tcPr>
          <w:p w14:paraId="1B79A6A0" w14:textId="77777777" w:rsidR="002E5C20" w:rsidRPr="002E5C20" w:rsidRDefault="002E5C20" w:rsidP="002E5C20">
            <w:pPr>
              <w:rPr>
                <w:sz w:val="14"/>
                <w:szCs w:val="14"/>
              </w:rPr>
            </w:pPr>
            <w:r w:rsidRPr="002E5C20">
              <w:rPr>
                <w:sz w:val="14"/>
                <w:szCs w:val="14"/>
              </w:rPr>
              <w:t>Amended</w:t>
            </w:r>
          </w:p>
        </w:tc>
        <w:tc>
          <w:tcPr>
            <w:tcW w:w="540" w:type="dxa"/>
            <w:vAlign w:val="bottom"/>
          </w:tcPr>
          <w:p w14:paraId="24F9F5E8"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245B9E73" w14:textId="77777777" w:rsidR="002E5C20" w:rsidRPr="002E5C20" w:rsidRDefault="002E5C20" w:rsidP="002E5C20">
            <w:pPr>
              <w:jc w:val="center"/>
              <w:rPr>
                <w:sz w:val="14"/>
                <w:szCs w:val="14"/>
              </w:rPr>
            </w:pPr>
            <w:r w:rsidRPr="002E5C20">
              <w:rPr>
                <w:sz w:val="14"/>
                <w:szCs w:val="14"/>
              </w:rPr>
              <w:t>353</w:t>
            </w:r>
          </w:p>
        </w:tc>
      </w:tr>
      <w:tr w:rsidR="002E5C20" w:rsidRPr="002E5C20" w14:paraId="01CE07D9" w14:textId="77777777" w:rsidTr="00E2553E">
        <w:trPr>
          <w:cantSplit/>
          <w:jc w:val="center"/>
        </w:trPr>
        <w:tc>
          <w:tcPr>
            <w:tcW w:w="540" w:type="dxa"/>
            <w:vAlign w:val="center"/>
          </w:tcPr>
          <w:p w14:paraId="78E5A632" w14:textId="77777777" w:rsidR="002E5C20" w:rsidRPr="002E5C20" w:rsidRDefault="002E5C20" w:rsidP="002E5C20">
            <w:pPr>
              <w:jc w:val="center"/>
              <w:rPr>
                <w:b/>
                <w:sz w:val="14"/>
                <w:szCs w:val="14"/>
              </w:rPr>
            </w:pPr>
          </w:p>
        </w:tc>
        <w:tc>
          <w:tcPr>
            <w:tcW w:w="2952" w:type="dxa"/>
            <w:vAlign w:val="bottom"/>
          </w:tcPr>
          <w:p w14:paraId="1D25BD62" w14:textId="77777777" w:rsidR="002E5C20" w:rsidRPr="002E5C20" w:rsidRDefault="002E5C20" w:rsidP="002E5C20">
            <w:pPr>
              <w:rPr>
                <w:sz w:val="14"/>
                <w:szCs w:val="14"/>
              </w:rPr>
            </w:pPr>
            <w:r w:rsidRPr="002E5C20">
              <w:rPr>
                <w:sz w:val="14"/>
                <w:szCs w:val="14"/>
              </w:rPr>
              <w:t>LIII.2701,2713</w:t>
            </w:r>
          </w:p>
        </w:tc>
        <w:tc>
          <w:tcPr>
            <w:tcW w:w="1035" w:type="dxa"/>
            <w:vAlign w:val="bottom"/>
          </w:tcPr>
          <w:p w14:paraId="4BDF1DC3" w14:textId="77777777" w:rsidR="002E5C20" w:rsidRPr="002E5C20" w:rsidRDefault="002E5C20" w:rsidP="002E5C20">
            <w:pPr>
              <w:rPr>
                <w:sz w:val="14"/>
                <w:szCs w:val="14"/>
              </w:rPr>
            </w:pPr>
            <w:r w:rsidRPr="002E5C20">
              <w:rPr>
                <w:sz w:val="14"/>
                <w:szCs w:val="14"/>
              </w:rPr>
              <w:t>Amended</w:t>
            </w:r>
          </w:p>
        </w:tc>
        <w:tc>
          <w:tcPr>
            <w:tcW w:w="540" w:type="dxa"/>
            <w:vAlign w:val="bottom"/>
          </w:tcPr>
          <w:p w14:paraId="49858E6B"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3B56AC7" w14:textId="77777777" w:rsidR="002E5C20" w:rsidRPr="002E5C20" w:rsidRDefault="002E5C20" w:rsidP="002E5C20">
            <w:pPr>
              <w:jc w:val="center"/>
              <w:rPr>
                <w:sz w:val="14"/>
                <w:szCs w:val="14"/>
              </w:rPr>
            </w:pPr>
            <w:r w:rsidRPr="002E5C20">
              <w:rPr>
                <w:sz w:val="14"/>
                <w:szCs w:val="14"/>
              </w:rPr>
              <w:t>686</w:t>
            </w:r>
          </w:p>
        </w:tc>
      </w:tr>
      <w:tr w:rsidR="002E5C20" w:rsidRPr="002E5C20" w14:paraId="3436A8C2" w14:textId="77777777" w:rsidTr="00E2553E">
        <w:trPr>
          <w:cantSplit/>
          <w:jc w:val="center"/>
        </w:trPr>
        <w:tc>
          <w:tcPr>
            <w:tcW w:w="540" w:type="dxa"/>
            <w:vAlign w:val="center"/>
          </w:tcPr>
          <w:p w14:paraId="580FC21C" w14:textId="77777777" w:rsidR="002E5C20" w:rsidRPr="002E5C20" w:rsidRDefault="002E5C20" w:rsidP="002E5C20">
            <w:pPr>
              <w:jc w:val="center"/>
              <w:rPr>
                <w:b/>
                <w:sz w:val="14"/>
                <w:szCs w:val="14"/>
              </w:rPr>
            </w:pPr>
          </w:p>
        </w:tc>
        <w:tc>
          <w:tcPr>
            <w:tcW w:w="2952" w:type="dxa"/>
            <w:vAlign w:val="bottom"/>
          </w:tcPr>
          <w:p w14:paraId="6F968171" w14:textId="77777777" w:rsidR="002E5C20" w:rsidRPr="002E5C20" w:rsidRDefault="002E5C20" w:rsidP="002E5C20">
            <w:pPr>
              <w:rPr>
                <w:sz w:val="14"/>
                <w:szCs w:val="14"/>
              </w:rPr>
            </w:pPr>
            <w:r w:rsidRPr="002E5C20">
              <w:rPr>
                <w:sz w:val="14"/>
                <w:szCs w:val="14"/>
              </w:rPr>
              <w:t>LIII.2715,2717,2719,2721,2723,2725,2727</w:t>
            </w:r>
          </w:p>
        </w:tc>
        <w:tc>
          <w:tcPr>
            <w:tcW w:w="1035" w:type="dxa"/>
            <w:vAlign w:val="bottom"/>
          </w:tcPr>
          <w:p w14:paraId="7BF0B1A6" w14:textId="77777777" w:rsidR="002E5C20" w:rsidRPr="002E5C20" w:rsidRDefault="002E5C20" w:rsidP="002E5C20">
            <w:pPr>
              <w:rPr>
                <w:sz w:val="14"/>
                <w:szCs w:val="14"/>
              </w:rPr>
            </w:pPr>
            <w:r w:rsidRPr="002E5C20">
              <w:rPr>
                <w:sz w:val="14"/>
                <w:szCs w:val="14"/>
              </w:rPr>
              <w:t>Repealed</w:t>
            </w:r>
          </w:p>
        </w:tc>
        <w:tc>
          <w:tcPr>
            <w:tcW w:w="540" w:type="dxa"/>
            <w:vAlign w:val="bottom"/>
          </w:tcPr>
          <w:p w14:paraId="5BDC3932"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A8B11CD" w14:textId="77777777" w:rsidR="002E5C20" w:rsidRPr="002E5C20" w:rsidRDefault="002E5C20" w:rsidP="002E5C20">
            <w:pPr>
              <w:jc w:val="center"/>
              <w:rPr>
                <w:sz w:val="14"/>
                <w:szCs w:val="14"/>
              </w:rPr>
            </w:pPr>
            <w:r w:rsidRPr="002E5C20">
              <w:rPr>
                <w:sz w:val="14"/>
                <w:szCs w:val="14"/>
              </w:rPr>
              <w:t>686</w:t>
            </w:r>
          </w:p>
        </w:tc>
      </w:tr>
      <w:tr w:rsidR="002E5C20" w:rsidRPr="002E5C20" w14:paraId="2DC6C891" w14:textId="77777777" w:rsidTr="00E2553E">
        <w:trPr>
          <w:cantSplit/>
          <w:jc w:val="center"/>
        </w:trPr>
        <w:tc>
          <w:tcPr>
            <w:tcW w:w="540" w:type="dxa"/>
            <w:vAlign w:val="center"/>
          </w:tcPr>
          <w:p w14:paraId="2FF4F8AA" w14:textId="77777777" w:rsidR="002E5C20" w:rsidRPr="002E5C20" w:rsidRDefault="002E5C20" w:rsidP="002E5C20">
            <w:pPr>
              <w:jc w:val="center"/>
              <w:rPr>
                <w:b/>
                <w:sz w:val="14"/>
                <w:szCs w:val="14"/>
              </w:rPr>
            </w:pPr>
          </w:p>
        </w:tc>
        <w:tc>
          <w:tcPr>
            <w:tcW w:w="2952" w:type="dxa"/>
            <w:vAlign w:val="bottom"/>
          </w:tcPr>
          <w:p w14:paraId="63F45198" w14:textId="77777777" w:rsidR="002E5C20" w:rsidRPr="002E5C20" w:rsidRDefault="002E5C20" w:rsidP="002E5C20">
            <w:pPr>
              <w:rPr>
                <w:sz w:val="14"/>
                <w:szCs w:val="14"/>
              </w:rPr>
            </w:pPr>
            <w:r w:rsidRPr="002E5C20">
              <w:rPr>
                <w:sz w:val="14"/>
                <w:szCs w:val="14"/>
              </w:rPr>
              <w:t>LIII.2729,2731,2733,2735,2737,2739,2741</w:t>
            </w:r>
          </w:p>
        </w:tc>
        <w:tc>
          <w:tcPr>
            <w:tcW w:w="1035" w:type="dxa"/>
            <w:vAlign w:val="bottom"/>
          </w:tcPr>
          <w:p w14:paraId="2EEB2B22" w14:textId="77777777" w:rsidR="002E5C20" w:rsidRPr="002E5C20" w:rsidRDefault="002E5C20" w:rsidP="002E5C20">
            <w:pPr>
              <w:rPr>
                <w:sz w:val="14"/>
                <w:szCs w:val="14"/>
              </w:rPr>
            </w:pPr>
            <w:r w:rsidRPr="002E5C20">
              <w:rPr>
                <w:sz w:val="14"/>
                <w:szCs w:val="14"/>
              </w:rPr>
              <w:t>Repealed</w:t>
            </w:r>
          </w:p>
        </w:tc>
        <w:tc>
          <w:tcPr>
            <w:tcW w:w="540" w:type="dxa"/>
            <w:vAlign w:val="bottom"/>
          </w:tcPr>
          <w:p w14:paraId="0EE274F2"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20AD273B" w14:textId="77777777" w:rsidR="002E5C20" w:rsidRPr="002E5C20" w:rsidRDefault="002E5C20" w:rsidP="002E5C20">
            <w:pPr>
              <w:jc w:val="center"/>
              <w:rPr>
                <w:sz w:val="14"/>
                <w:szCs w:val="14"/>
              </w:rPr>
            </w:pPr>
            <w:r w:rsidRPr="002E5C20">
              <w:rPr>
                <w:sz w:val="14"/>
                <w:szCs w:val="14"/>
              </w:rPr>
              <w:t>686</w:t>
            </w:r>
          </w:p>
        </w:tc>
      </w:tr>
      <w:tr w:rsidR="002E5C20" w:rsidRPr="002E5C20" w14:paraId="7D440288" w14:textId="77777777" w:rsidTr="00E2553E">
        <w:trPr>
          <w:cantSplit/>
          <w:jc w:val="center"/>
        </w:trPr>
        <w:tc>
          <w:tcPr>
            <w:tcW w:w="540" w:type="dxa"/>
            <w:vAlign w:val="center"/>
          </w:tcPr>
          <w:p w14:paraId="3E093D1D" w14:textId="77777777" w:rsidR="002E5C20" w:rsidRPr="002E5C20" w:rsidRDefault="002E5C20" w:rsidP="002E5C20">
            <w:pPr>
              <w:jc w:val="center"/>
              <w:rPr>
                <w:b/>
                <w:sz w:val="14"/>
                <w:szCs w:val="14"/>
              </w:rPr>
            </w:pPr>
          </w:p>
        </w:tc>
        <w:tc>
          <w:tcPr>
            <w:tcW w:w="2952" w:type="dxa"/>
            <w:vAlign w:val="bottom"/>
          </w:tcPr>
          <w:p w14:paraId="037A6498" w14:textId="77777777" w:rsidR="002E5C20" w:rsidRPr="002E5C20" w:rsidRDefault="002E5C20" w:rsidP="002E5C20">
            <w:pPr>
              <w:rPr>
                <w:sz w:val="14"/>
                <w:szCs w:val="14"/>
              </w:rPr>
            </w:pPr>
            <w:r w:rsidRPr="002E5C20">
              <w:rPr>
                <w:sz w:val="14"/>
                <w:szCs w:val="14"/>
              </w:rPr>
              <w:t>LIII.2743,2745,2747,2749,2751,2753,2755</w:t>
            </w:r>
          </w:p>
        </w:tc>
        <w:tc>
          <w:tcPr>
            <w:tcW w:w="1035" w:type="dxa"/>
            <w:vAlign w:val="bottom"/>
          </w:tcPr>
          <w:p w14:paraId="0971D3A5" w14:textId="77777777" w:rsidR="002E5C20" w:rsidRPr="002E5C20" w:rsidRDefault="002E5C20" w:rsidP="002E5C20">
            <w:pPr>
              <w:rPr>
                <w:sz w:val="14"/>
                <w:szCs w:val="14"/>
              </w:rPr>
            </w:pPr>
            <w:r w:rsidRPr="002E5C20">
              <w:rPr>
                <w:sz w:val="14"/>
                <w:szCs w:val="14"/>
              </w:rPr>
              <w:t>Repealed</w:t>
            </w:r>
          </w:p>
        </w:tc>
        <w:tc>
          <w:tcPr>
            <w:tcW w:w="540" w:type="dxa"/>
            <w:vAlign w:val="bottom"/>
          </w:tcPr>
          <w:p w14:paraId="6ED10BCC"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64BE8D6A" w14:textId="77777777" w:rsidR="002E5C20" w:rsidRPr="002E5C20" w:rsidRDefault="002E5C20" w:rsidP="002E5C20">
            <w:pPr>
              <w:jc w:val="center"/>
              <w:rPr>
                <w:sz w:val="14"/>
                <w:szCs w:val="14"/>
              </w:rPr>
            </w:pPr>
            <w:r w:rsidRPr="002E5C20">
              <w:rPr>
                <w:sz w:val="14"/>
                <w:szCs w:val="14"/>
              </w:rPr>
              <w:t>686</w:t>
            </w:r>
          </w:p>
        </w:tc>
      </w:tr>
      <w:tr w:rsidR="002E5C20" w:rsidRPr="002E5C20" w14:paraId="0A1DEBA5" w14:textId="77777777" w:rsidTr="00E2553E">
        <w:trPr>
          <w:cantSplit/>
          <w:jc w:val="center"/>
        </w:trPr>
        <w:tc>
          <w:tcPr>
            <w:tcW w:w="540" w:type="dxa"/>
            <w:vAlign w:val="center"/>
          </w:tcPr>
          <w:p w14:paraId="3522123E" w14:textId="77777777" w:rsidR="002E5C20" w:rsidRPr="002E5C20" w:rsidRDefault="002E5C20" w:rsidP="002E5C20">
            <w:pPr>
              <w:jc w:val="center"/>
              <w:rPr>
                <w:b/>
                <w:sz w:val="14"/>
                <w:szCs w:val="14"/>
              </w:rPr>
            </w:pPr>
          </w:p>
        </w:tc>
        <w:tc>
          <w:tcPr>
            <w:tcW w:w="2952" w:type="dxa"/>
            <w:vAlign w:val="bottom"/>
          </w:tcPr>
          <w:p w14:paraId="7722B1A8" w14:textId="77777777" w:rsidR="002E5C20" w:rsidRPr="002E5C20" w:rsidRDefault="002E5C20" w:rsidP="002E5C20">
            <w:pPr>
              <w:rPr>
                <w:sz w:val="14"/>
                <w:szCs w:val="14"/>
              </w:rPr>
            </w:pPr>
            <w:r w:rsidRPr="002E5C20">
              <w:rPr>
                <w:sz w:val="14"/>
                <w:szCs w:val="14"/>
              </w:rPr>
              <w:t>LIII.2757</w:t>
            </w:r>
          </w:p>
        </w:tc>
        <w:tc>
          <w:tcPr>
            <w:tcW w:w="1035" w:type="dxa"/>
            <w:vAlign w:val="bottom"/>
          </w:tcPr>
          <w:p w14:paraId="090671C5" w14:textId="77777777" w:rsidR="002E5C20" w:rsidRPr="002E5C20" w:rsidRDefault="002E5C20" w:rsidP="002E5C20">
            <w:pPr>
              <w:rPr>
                <w:sz w:val="14"/>
                <w:szCs w:val="14"/>
              </w:rPr>
            </w:pPr>
            <w:r w:rsidRPr="002E5C20">
              <w:rPr>
                <w:sz w:val="14"/>
                <w:szCs w:val="14"/>
              </w:rPr>
              <w:t>Repealed</w:t>
            </w:r>
          </w:p>
        </w:tc>
        <w:tc>
          <w:tcPr>
            <w:tcW w:w="540" w:type="dxa"/>
            <w:vAlign w:val="bottom"/>
          </w:tcPr>
          <w:p w14:paraId="5747503B"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65DDD414" w14:textId="77777777" w:rsidR="002E5C20" w:rsidRPr="002E5C20" w:rsidRDefault="002E5C20" w:rsidP="002E5C20">
            <w:pPr>
              <w:jc w:val="center"/>
              <w:rPr>
                <w:sz w:val="14"/>
                <w:szCs w:val="14"/>
              </w:rPr>
            </w:pPr>
            <w:r w:rsidRPr="002E5C20">
              <w:rPr>
                <w:sz w:val="14"/>
                <w:szCs w:val="14"/>
              </w:rPr>
              <w:t>686</w:t>
            </w:r>
          </w:p>
        </w:tc>
      </w:tr>
      <w:tr w:rsidR="002E5C20" w:rsidRPr="002E5C20" w14:paraId="15242DDA" w14:textId="77777777" w:rsidTr="00E2553E">
        <w:trPr>
          <w:cantSplit/>
          <w:jc w:val="center"/>
        </w:trPr>
        <w:tc>
          <w:tcPr>
            <w:tcW w:w="540" w:type="dxa"/>
            <w:vAlign w:val="center"/>
          </w:tcPr>
          <w:p w14:paraId="38E5CD64" w14:textId="77777777" w:rsidR="002E5C20" w:rsidRPr="002E5C20" w:rsidRDefault="002E5C20" w:rsidP="002E5C20">
            <w:pPr>
              <w:jc w:val="center"/>
              <w:rPr>
                <w:b/>
                <w:sz w:val="14"/>
                <w:szCs w:val="14"/>
              </w:rPr>
            </w:pPr>
          </w:p>
        </w:tc>
        <w:tc>
          <w:tcPr>
            <w:tcW w:w="2952" w:type="dxa"/>
            <w:vAlign w:val="bottom"/>
          </w:tcPr>
          <w:p w14:paraId="630554DC" w14:textId="77777777" w:rsidR="002E5C20" w:rsidRPr="002E5C20" w:rsidRDefault="002E5C20" w:rsidP="002E5C20">
            <w:pPr>
              <w:rPr>
                <w:sz w:val="14"/>
                <w:szCs w:val="14"/>
              </w:rPr>
            </w:pPr>
            <w:r w:rsidRPr="002E5C20">
              <w:rPr>
                <w:sz w:val="14"/>
                <w:szCs w:val="14"/>
              </w:rPr>
              <w:t>LIII.2914</w:t>
            </w:r>
          </w:p>
        </w:tc>
        <w:tc>
          <w:tcPr>
            <w:tcW w:w="1035" w:type="dxa"/>
            <w:vAlign w:val="bottom"/>
          </w:tcPr>
          <w:p w14:paraId="5E956C76" w14:textId="77777777" w:rsidR="002E5C20" w:rsidRPr="002E5C20" w:rsidRDefault="002E5C20" w:rsidP="002E5C20">
            <w:pPr>
              <w:rPr>
                <w:sz w:val="14"/>
                <w:szCs w:val="14"/>
              </w:rPr>
            </w:pPr>
            <w:r w:rsidRPr="002E5C20">
              <w:rPr>
                <w:sz w:val="14"/>
                <w:szCs w:val="14"/>
              </w:rPr>
              <w:t>Amended</w:t>
            </w:r>
          </w:p>
        </w:tc>
        <w:tc>
          <w:tcPr>
            <w:tcW w:w="540" w:type="dxa"/>
            <w:vAlign w:val="bottom"/>
          </w:tcPr>
          <w:p w14:paraId="256EE454"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2A3A2EDA" w14:textId="77777777" w:rsidR="002E5C20" w:rsidRPr="002E5C20" w:rsidRDefault="002E5C20" w:rsidP="002E5C20">
            <w:pPr>
              <w:jc w:val="center"/>
              <w:rPr>
                <w:sz w:val="14"/>
                <w:szCs w:val="14"/>
              </w:rPr>
            </w:pPr>
            <w:r w:rsidRPr="002E5C20">
              <w:rPr>
                <w:sz w:val="14"/>
                <w:szCs w:val="14"/>
              </w:rPr>
              <w:t>354</w:t>
            </w:r>
          </w:p>
        </w:tc>
      </w:tr>
      <w:tr w:rsidR="002E5C20" w:rsidRPr="002E5C20" w14:paraId="65BD00F0" w14:textId="77777777" w:rsidTr="00E2553E">
        <w:trPr>
          <w:cantSplit/>
          <w:jc w:val="center"/>
        </w:trPr>
        <w:tc>
          <w:tcPr>
            <w:tcW w:w="540" w:type="dxa"/>
            <w:vAlign w:val="center"/>
          </w:tcPr>
          <w:p w14:paraId="27FFB0B4" w14:textId="77777777" w:rsidR="002E5C20" w:rsidRPr="002E5C20" w:rsidRDefault="002E5C20" w:rsidP="002E5C20">
            <w:pPr>
              <w:jc w:val="center"/>
              <w:rPr>
                <w:b/>
                <w:sz w:val="14"/>
                <w:szCs w:val="14"/>
              </w:rPr>
            </w:pPr>
          </w:p>
        </w:tc>
        <w:tc>
          <w:tcPr>
            <w:tcW w:w="2952" w:type="dxa"/>
            <w:vAlign w:val="bottom"/>
          </w:tcPr>
          <w:p w14:paraId="172ABF30" w14:textId="77777777" w:rsidR="002E5C20" w:rsidRPr="002E5C20" w:rsidRDefault="002E5C20" w:rsidP="002E5C20">
            <w:pPr>
              <w:rPr>
                <w:sz w:val="14"/>
                <w:szCs w:val="14"/>
              </w:rPr>
            </w:pPr>
            <w:r w:rsidRPr="002E5C20">
              <w:rPr>
                <w:sz w:val="14"/>
                <w:szCs w:val="14"/>
              </w:rPr>
              <w:t>LIX.401,501,503,505,507,601,701,703,801</w:t>
            </w:r>
          </w:p>
        </w:tc>
        <w:tc>
          <w:tcPr>
            <w:tcW w:w="1035" w:type="dxa"/>
            <w:vAlign w:val="bottom"/>
          </w:tcPr>
          <w:p w14:paraId="5DF54716"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25B50F1B"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2E1138CE" w14:textId="77777777" w:rsidR="002E5C20" w:rsidRPr="002E5C20" w:rsidRDefault="002E5C20" w:rsidP="002E5C20">
            <w:pPr>
              <w:jc w:val="center"/>
              <w:rPr>
                <w:sz w:val="14"/>
                <w:szCs w:val="14"/>
              </w:rPr>
            </w:pPr>
            <w:r w:rsidRPr="002E5C20">
              <w:rPr>
                <w:sz w:val="14"/>
                <w:szCs w:val="14"/>
              </w:rPr>
              <w:t>237</w:t>
            </w:r>
          </w:p>
        </w:tc>
      </w:tr>
      <w:tr w:rsidR="002E5C20" w:rsidRPr="002E5C20" w14:paraId="47B198B4" w14:textId="77777777" w:rsidTr="00E2553E">
        <w:trPr>
          <w:cantSplit/>
          <w:jc w:val="center"/>
        </w:trPr>
        <w:tc>
          <w:tcPr>
            <w:tcW w:w="540" w:type="dxa"/>
            <w:vAlign w:val="center"/>
          </w:tcPr>
          <w:p w14:paraId="1ED9E9AE" w14:textId="77777777" w:rsidR="002E5C20" w:rsidRPr="002E5C20" w:rsidRDefault="002E5C20" w:rsidP="002E5C20">
            <w:pPr>
              <w:jc w:val="center"/>
              <w:rPr>
                <w:b/>
                <w:sz w:val="14"/>
                <w:szCs w:val="14"/>
              </w:rPr>
            </w:pPr>
          </w:p>
        </w:tc>
        <w:tc>
          <w:tcPr>
            <w:tcW w:w="2952" w:type="dxa"/>
            <w:vAlign w:val="bottom"/>
          </w:tcPr>
          <w:p w14:paraId="28E680AB" w14:textId="77777777" w:rsidR="002E5C20" w:rsidRPr="002E5C20" w:rsidRDefault="002E5C20" w:rsidP="002E5C20">
            <w:pPr>
              <w:rPr>
                <w:sz w:val="14"/>
                <w:szCs w:val="14"/>
              </w:rPr>
            </w:pPr>
            <w:r w:rsidRPr="002E5C20">
              <w:rPr>
                <w:sz w:val="14"/>
                <w:szCs w:val="14"/>
              </w:rPr>
              <w:t>LIX.803,901,903,905,907,909,911,913,1001</w:t>
            </w:r>
          </w:p>
        </w:tc>
        <w:tc>
          <w:tcPr>
            <w:tcW w:w="1035" w:type="dxa"/>
            <w:vAlign w:val="bottom"/>
          </w:tcPr>
          <w:p w14:paraId="2DE2EC66"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7593DB72"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44568ED0" w14:textId="77777777" w:rsidR="002E5C20" w:rsidRPr="002E5C20" w:rsidRDefault="002E5C20" w:rsidP="002E5C20">
            <w:pPr>
              <w:jc w:val="center"/>
              <w:rPr>
                <w:sz w:val="14"/>
                <w:szCs w:val="14"/>
              </w:rPr>
            </w:pPr>
            <w:r w:rsidRPr="002E5C20">
              <w:rPr>
                <w:sz w:val="14"/>
                <w:szCs w:val="14"/>
              </w:rPr>
              <w:t>237</w:t>
            </w:r>
          </w:p>
        </w:tc>
      </w:tr>
      <w:tr w:rsidR="002E5C20" w:rsidRPr="002E5C20" w14:paraId="3A7D9BFF" w14:textId="77777777" w:rsidTr="00E2553E">
        <w:trPr>
          <w:cantSplit/>
          <w:jc w:val="center"/>
        </w:trPr>
        <w:tc>
          <w:tcPr>
            <w:tcW w:w="540" w:type="dxa"/>
            <w:vAlign w:val="center"/>
          </w:tcPr>
          <w:p w14:paraId="033C14C0" w14:textId="77777777" w:rsidR="002E5C20" w:rsidRPr="002E5C20" w:rsidRDefault="002E5C20" w:rsidP="002E5C20">
            <w:pPr>
              <w:jc w:val="center"/>
              <w:rPr>
                <w:b/>
                <w:sz w:val="14"/>
                <w:szCs w:val="14"/>
              </w:rPr>
            </w:pPr>
          </w:p>
        </w:tc>
        <w:tc>
          <w:tcPr>
            <w:tcW w:w="2952" w:type="dxa"/>
            <w:vAlign w:val="bottom"/>
          </w:tcPr>
          <w:p w14:paraId="32F4B7AF" w14:textId="77777777" w:rsidR="002E5C20" w:rsidRPr="002E5C20" w:rsidRDefault="002E5C20" w:rsidP="002E5C20">
            <w:pPr>
              <w:rPr>
                <w:sz w:val="14"/>
                <w:szCs w:val="14"/>
              </w:rPr>
            </w:pPr>
            <w:r w:rsidRPr="002E5C20">
              <w:rPr>
                <w:sz w:val="14"/>
                <w:szCs w:val="14"/>
              </w:rPr>
              <w:t>LIX.1003,1005,1007</w:t>
            </w:r>
          </w:p>
        </w:tc>
        <w:tc>
          <w:tcPr>
            <w:tcW w:w="1035" w:type="dxa"/>
            <w:vAlign w:val="bottom"/>
          </w:tcPr>
          <w:p w14:paraId="71377550" w14:textId="77777777" w:rsidR="002E5C20" w:rsidRPr="002E5C20" w:rsidRDefault="002E5C20" w:rsidP="002E5C20">
            <w:pPr>
              <w:rPr>
                <w:sz w:val="12"/>
                <w:szCs w:val="12"/>
              </w:rPr>
            </w:pPr>
            <w:r w:rsidRPr="002E5C20">
              <w:rPr>
                <w:sz w:val="12"/>
                <w:szCs w:val="12"/>
              </w:rPr>
              <w:t>Repromulgated</w:t>
            </w:r>
          </w:p>
        </w:tc>
        <w:tc>
          <w:tcPr>
            <w:tcW w:w="540" w:type="dxa"/>
            <w:vAlign w:val="bottom"/>
          </w:tcPr>
          <w:p w14:paraId="779C6C81"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46FB872D" w14:textId="77777777" w:rsidR="002E5C20" w:rsidRPr="002E5C20" w:rsidRDefault="002E5C20" w:rsidP="002E5C20">
            <w:pPr>
              <w:jc w:val="center"/>
              <w:rPr>
                <w:sz w:val="14"/>
                <w:szCs w:val="14"/>
              </w:rPr>
            </w:pPr>
            <w:r w:rsidRPr="002E5C20">
              <w:rPr>
                <w:sz w:val="14"/>
                <w:szCs w:val="14"/>
              </w:rPr>
              <w:t>237</w:t>
            </w:r>
          </w:p>
        </w:tc>
      </w:tr>
      <w:tr w:rsidR="002E5C20" w:rsidRPr="002E5C20" w14:paraId="5A233962" w14:textId="77777777" w:rsidTr="00E2553E">
        <w:trPr>
          <w:cantSplit/>
          <w:jc w:val="center"/>
        </w:trPr>
        <w:tc>
          <w:tcPr>
            <w:tcW w:w="540" w:type="dxa"/>
            <w:vAlign w:val="center"/>
          </w:tcPr>
          <w:p w14:paraId="7FD64685" w14:textId="77777777" w:rsidR="002E5C20" w:rsidRPr="002E5C20" w:rsidRDefault="002E5C20" w:rsidP="002E5C20">
            <w:pPr>
              <w:jc w:val="center"/>
              <w:rPr>
                <w:b/>
                <w:sz w:val="14"/>
                <w:szCs w:val="14"/>
              </w:rPr>
            </w:pPr>
          </w:p>
        </w:tc>
        <w:tc>
          <w:tcPr>
            <w:tcW w:w="2952" w:type="dxa"/>
            <w:vAlign w:val="bottom"/>
          </w:tcPr>
          <w:p w14:paraId="5A5C680E" w14:textId="77777777" w:rsidR="002E5C20" w:rsidRPr="002E5C20" w:rsidRDefault="002E5C20" w:rsidP="002E5C20">
            <w:pPr>
              <w:rPr>
                <w:sz w:val="14"/>
                <w:szCs w:val="14"/>
              </w:rPr>
            </w:pPr>
            <w:r w:rsidRPr="002E5C20">
              <w:rPr>
                <w:sz w:val="14"/>
                <w:szCs w:val="14"/>
              </w:rPr>
              <w:t>LX.103,111</w:t>
            </w:r>
          </w:p>
        </w:tc>
        <w:tc>
          <w:tcPr>
            <w:tcW w:w="1035" w:type="dxa"/>
            <w:vAlign w:val="bottom"/>
          </w:tcPr>
          <w:p w14:paraId="2610D826" w14:textId="77777777" w:rsidR="002E5C20" w:rsidRPr="002E5C20" w:rsidRDefault="002E5C20" w:rsidP="002E5C20">
            <w:pPr>
              <w:rPr>
                <w:sz w:val="14"/>
                <w:szCs w:val="14"/>
              </w:rPr>
            </w:pPr>
            <w:r w:rsidRPr="002E5C20">
              <w:rPr>
                <w:sz w:val="14"/>
                <w:szCs w:val="14"/>
              </w:rPr>
              <w:t>Amended</w:t>
            </w:r>
          </w:p>
        </w:tc>
        <w:tc>
          <w:tcPr>
            <w:tcW w:w="540" w:type="dxa"/>
            <w:vAlign w:val="bottom"/>
          </w:tcPr>
          <w:p w14:paraId="6F40F554"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2A109B51" w14:textId="77777777" w:rsidR="002E5C20" w:rsidRPr="002E5C20" w:rsidRDefault="002E5C20" w:rsidP="002E5C20">
            <w:pPr>
              <w:jc w:val="center"/>
              <w:rPr>
                <w:sz w:val="14"/>
                <w:szCs w:val="14"/>
              </w:rPr>
            </w:pPr>
            <w:r w:rsidRPr="002E5C20">
              <w:rPr>
                <w:sz w:val="14"/>
                <w:szCs w:val="14"/>
              </w:rPr>
              <w:t>1350</w:t>
            </w:r>
          </w:p>
        </w:tc>
      </w:tr>
      <w:tr w:rsidR="002E5C20" w:rsidRPr="002E5C20" w14:paraId="4E2673E8" w14:textId="77777777" w:rsidTr="00E2553E">
        <w:trPr>
          <w:cantSplit/>
          <w:jc w:val="center"/>
        </w:trPr>
        <w:tc>
          <w:tcPr>
            <w:tcW w:w="540" w:type="dxa"/>
            <w:vAlign w:val="center"/>
          </w:tcPr>
          <w:p w14:paraId="145D3EF8" w14:textId="77777777" w:rsidR="002E5C20" w:rsidRPr="002E5C20" w:rsidRDefault="002E5C20" w:rsidP="002E5C20">
            <w:pPr>
              <w:jc w:val="center"/>
              <w:rPr>
                <w:b/>
                <w:sz w:val="14"/>
                <w:szCs w:val="14"/>
              </w:rPr>
            </w:pPr>
          </w:p>
        </w:tc>
        <w:tc>
          <w:tcPr>
            <w:tcW w:w="2952" w:type="dxa"/>
            <w:vAlign w:val="bottom"/>
          </w:tcPr>
          <w:p w14:paraId="584565D1" w14:textId="77777777" w:rsidR="002E5C20" w:rsidRPr="002E5C20" w:rsidRDefault="002E5C20" w:rsidP="002E5C20">
            <w:pPr>
              <w:rPr>
                <w:sz w:val="14"/>
                <w:szCs w:val="14"/>
              </w:rPr>
            </w:pPr>
            <w:r w:rsidRPr="002E5C20">
              <w:rPr>
                <w:sz w:val="14"/>
                <w:szCs w:val="14"/>
              </w:rPr>
              <w:t>LX.105,107,109</w:t>
            </w:r>
          </w:p>
        </w:tc>
        <w:tc>
          <w:tcPr>
            <w:tcW w:w="1035" w:type="dxa"/>
            <w:vAlign w:val="bottom"/>
          </w:tcPr>
          <w:p w14:paraId="795FE5D4" w14:textId="77777777" w:rsidR="002E5C20" w:rsidRPr="002E5C20" w:rsidRDefault="002E5C20" w:rsidP="002E5C20">
            <w:pPr>
              <w:rPr>
                <w:sz w:val="14"/>
                <w:szCs w:val="14"/>
              </w:rPr>
            </w:pPr>
            <w:r w:rsidRPr="002E5C20">
              <w:rPr>
                <w:sz w:val="14"/>
                <w:szCs w:val="14"/>
              </w:rPr>
              <w:t>Repealed</w:t>
            </w:r>
          </w:p>
        </w:tc>
        <w:tc>
          <w:tcPr>
            <w:tcW w:w="540" w:type="dxa"/>
            <w:vAlign w:val="bottom"/>
          </w:tcPr>
          <w:p w14:paraId="6F00ED39"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1199A39D" w14:textId="77777777" w:rsidR="002E5C20" w:rsidRPr="002E5C20" w:rsidRDefault="002E5C20" w:rsidP="002E5C20">
            <w:pPr>
              <w:jc w:val="center"/>
              <w:rPr>
                <w:sz w:val="14"/>
                <w:szCs w:val="14"/>
              </w:rPr>
            </w:pPr>
            <w:r w:rsidRPr="002E5C20">
              <w:rPr>
                <w:sz w:val="14"/>
                <w:szCs w:val="14"/>
              </w:rPr>
              <w:t>1350</w:t>
            </w:r>
          </w:p>
        </w:tc>
      </w:tr>
      <w:tr w:rsidR="002E5C20" w:rsidRPr="002E5C20" w14:paraId="4975AA0F" w14:textId="77777777" w:rsidTr="00E2553E">
        <w:trPr>
          <w:cantSplit/>
          <w:jc w:val="center"/>
        </w:trPr>
        <w:tc>
          <w:tcPr>
            <w:tcW w:w="540" w:type="dxa"/>
            <w:vAlign w:val="center"/>
          </w:tcPr>
          <w:p w14:paraId="34397C20" w14:textId="77777777" w:rsidR="002E5C20" w:rsidRPr="002E5C20" w:rsidRDefault="002E5C20" w:rsidP="002E5C20">
            <w:pPr>
              <w:jc w:val="center"/>
              <w:rPr>
                <w:b/>
                <w:sz w:val="14"/>
                <w:szCs w:val="14"/>
              </w:rPr>
            </w:pPr>
          </w:p>
        </w:tc>
        <w:tc>
          <w:tcPr>
            <w:tcW w:w="2952" w:type="dxa"/>
            <w:vAlign w:val="bottom"/>
          </w:tcPr>
          <w:p w14:paraId="1C5BA03C" w14:textId="77777777" w:rsidR="002E5C20" w:rsidRPr="002E5C20" w:rsidRDefault="002E5C20" w:rsidP="002E5C20">
            <w:pPr>
              <w:rPr>
                <w:sz w:val="14"/>
                <w:szCs w:val="14"/>
              </w:rPr>
            </w:pPr>
            <w:r w:rsidRPr="002E5C20">
              <w:rPr>
                <w:sz w:val="14"/>
                <w:szCs w:val="14"/>
              </w:rPr>
              <w:t>LX.301,305,307,309,311,313,315</w:t>
            </w:r>
          </w:p>
        </w:tc>
        <w:tc>
          <w:tcPr>
            <w:tcW w:w="1035" w:type="dxa"/>
            <w:vAlign w:val="bottom"/>
          </w:tcPr>
          <w:p w14:paraId="021ED1A7" w14:textId="77777777" w:rsidR="002E5C20" w:rsidRPr="002E5C20" w:rsidRDefault="002E5C20" w:rsidP="002E5C20">
            <w:pPr>
              <w:rPr>
                <w:sz w:val="12"/>
                <w:szCs w:val="12"/>
              </w:rPr>
            </w:pPr>
            <w:r w:rsidRPr="002E5C20">
              <w:rPr>
                <w:sz w:val="14"/>
                <w:szCs w:val="14"/>
              </w:rPr>
              <w:t>Repealed</w:t>
            </w:r>
          </w:p>
        </w:tc>
        <w:tc>
          <w:tcPr>
            <w:tcW w:w="540" w:type="dxa"/>
            <w:vAlign w:val="bottom"/>
          </w:tcPr>
          <w:p w14:paraId="735D9B74"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69219C4A" w14:textId="77777777" w:rsidR="002E5C20" w:rsidRPr="002E5C20" w:rsidRDefault="002E5C20" w:rsidP="002E5C20">
            <w:pPr>
              <w:jc w:val="center"/>
              <w:rPr>
                <w:sz w:val="14"/>
                <w:szCs w:val="14"/>
              </w:rPr>
            </w:pPr>
            <w:r w:rsidRPr="002E5C20">
              <w:rPr>
                <w:sz w:val="14"/>
                <w:szCs w:val="14"/>
              </w:rPr>
              <w:t>1349</w:t>
            </w:r>
          </w:p>
        </w:tc>
      </w:tr>
      <w:tr w:rsidR="002E5C20" w:rsidRPr="002E5C20" w14:paraId="543041CE" w14:textId="77777777" w:rsidTr="00E2553E">
        <w:trPr>
          <w:cantSplit/>
          <w:jc w:val="center"/>
        </w:trPr>
        <w:tc>
          <w:tcPr>
            <w:tcW w:w="540" w:type="dxa"/>
            <w:vAlign w:val="center"/>
          </w:tcPr>
          <w:p w14:paraId="4209DFDC" w14:textId="77777777" w:rsidR="002E5C20" w:rsidRPr="002E5C20" w:rsidRDefault="002E5C20" w:rsidP="002E5C20">
            <w:pPr>
              <w:jc w:val="center"/>
              <w:rPr>
                <w:b/>
                <w:sz w:val="14"/>
                <w:szCs w:val="14"/>
              </w:rPr>
            </w:pPr>
          </w:p>
        </w:tc>
        <w:tc>
          <w:tcPr>
            <w:tcW w:w="2952" w:type="dxa"/>
            <w:vAlign w:val="bottom"/>
          </w:tcPr>
          <w:p w14:paraId="0FDDCFAB" w14:textId="77777777" w:rsidR="002E5C20" w:rsidRPr="002E5C20" w:rsidRDefault="002E5C20" w:rsidP="002E5C20">
            <w:pPr>
              <w:rPr>
                <w:sz w:val="14"/>
                <w:szCs w:val="14"/>
              </w:rPr>
            </w:pPr>
            <w:r w:rsidRPr="002E5C20">
              <w:rPr>
                <w:sz w:val="14"/>
                <w:szCs w:val="14"/>
              </w:rPr>
              <w:t>LXIII.105,801,803,805,806,807,809,813</w:t>
            </w:r>
          </w:p>
        </w:tc>
        <w:tc>
          <w:tcPr>
            <w:tcW w:w="1035" w:type="dxa"/>
            <w:vAlign w:val="bottom"/>
          </w:tcPr>
          <w:p w14:paraId="4B74974E" w14:textId="77777777" w:rsidR="002E5C20" w:rsidRPr="002E5C20" w:rsidRDefault="002E5C20" w:rsidP="002E5C20">
            <w:pPr>
              <w:rPr>
                <w:sz w:val="12"/>
                <w:szCs w:val="12"/>
              </w:rPr>
            </w:pPr>
            <w:r w:rsidRPr="002E5C20">
              <w:rPr>
                <w:sz w:val="14"/>
                <w:szCs w:val="14"/>
              </w:rPr>
              <w:t>Amended</w:t>
            </w:r>
          </w:p>
        </w:tc>
        <w:tc>
          <w:tcPr>
            <w:tcW w:w="540" w:type="dxa"/>
            <w:vAlign w:val="bottom"/>
          </w:tcPr>
          <w:p w14:paraId="52DD706A"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142E6DA0" w14:textId="77777777" w:rsidR="002E5C20" w:rsidRPr="002E5C20" w:rsidRDefault="002E5C20" w:rsidP="002E5C20">
            <w:pPr>
              <w:jc w:val="center"/>
              <w:rPr>
                <w:sz w:val="14"/>
                <w:szCs w:val="14"/>
              </w:rPr>
            </w:pPr>
            <w:r w:rsidRPr="002E5C20">
              <w:rPr>
                <w:sz w:val="14"/>
                <w:szCs w:val="14"/>
              </w:rPr>
              <w:t>977</w:t>
            </w:r>
          </w:p>
        </w:tc>
      </w:tr>
      <w:tr w:rsidR="002E5C20" w:rsidRPr="002E5C20" w14:paraId="3EB90366" w14:textId="77777777" w:rsidTr="00E2553E">
        <w:trPr>
          <w:cantSplit/>
          <w:jc w:val="center"/>
        </w:trPr>
        <w:tc>
          <w:tcPr>
            <w:tcW w:w="540" w:type="dxa"/>
            <w:vAlign w:val="center"/>
          </w:tcPr>
          <w:p w14:paraId="5A595BE5" w14:textId="77777777" w:rsidR="002E5C20" w:rsidRPr="002E5C20" w:rsidRDefault="002E5C20" w:rsidP="002E5C20">
            <w:pPr>
              <w:jc w:val="center"/>
              <w:rPr>
                <w:b/>
                <w:sz w:val="14"/>
                <w:szCs w:val="14"/>
              </w:rPr>
            </w:pPr>
          </w:p>
        </w:tc>
        <w:tc>
          <w:tcPr>
            <w:tcW w:w="2952" w:type="dxa"/>
            <w:vAlign w:val="bottom"/>
          </w:tcPr>
          <w:p w14:paraId="312734C9" w14:textId="77777777" w:rsidR="002E5C20" w:rsidRPr="002E5C20" w:rsidRDefault="002E5C20" w:rsidP="002E5C20">
            <w:pPr>
              <w:rPr>
                <w:sz w:val="14"/>
                <w:szCs w:val="14"/>
              </w:rPr>
            </w:pPr>
            <w:r w:rsidRPr="002E5C20">
              <w:rPr>
                <w:sz w:val="14"/>
                <w:szCs w:val="14"/>
              </w:rPr>
              <w:t>LXIII.203,1907</w:t>
            </w:r>
          </w:p>
        </w:tc>
        <w:tc>
          <w:tcPr>
            <w:tcW w:w="1035" w:type="dxa"/>
            <w:vAlign w:val="bottom"/>
          </w:tcPr>
          <w:p w14:paraId="4820DFA1" w14:textId="77777777" w:rsidR="002E5C20" w:rsidRPr="002E5C20" w:rsidRDefault="002E5C20" w:rsidP="002E5C20">
            <w:pPr>
              <w:rPr>
                <w:sz w:val="14"/>
                <w:szCs w:val="14"/>
              </w:rPr>
            </w:pPr>
            <w:r w:rsidRPr="002E5C20">
              <w:rPr>
                <w:sz w:val="14"/>
                <w:szCs w:val="14"/>
              </w:rPr>
              <w:t>Adopted</w:t>
            </w:r>
          </w:p>
        </w:tc>
        <w:tc>
          <w:tcPr>
            <w:tcW w:w="540" w:type="dxa"/>
            <w:vAlign w:val="bottom"/>
          </w:tcPr>
          <w:p w14:paraId="303010CF"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3F01AF90" w14:textId="77777777" w:rsidR="002E5C20" w:rsidRPr="002E5C20" w:rsidRDefault="002E5C20" w:rsidP="002E5C20">
            <w:pPr>
              <w:jc w:val="center"/>
              <w:rPr>
                <w:sz w:val="14"/>
                <w:szCs w:val="14"/>
              </w:rPr>
            </w:pPr>
            <w:r w:rsidRPr="002E5C20">
              <w:rPr>
                <w:sz w:val="14"/>
                <w:szCs w:val="14"/>
              </w:rPr>
              <w:t>977</w:t>
            </w:r>
          </w:p>
        </w:tc>
      </w:tr>
      <w:tr w:rsidR="002E5C20" w:rsidRPr="002E5C20" w14:paraId="368559B0" w14:textId="77777777" w:rsidTr="00E2553E">
        <w:trPr>
          <w:cantSplit/>
          <w:jc w:val="center"/>
        </w:trPr>
        <w:tc>
          <w:tcPr>
            <w:tcW w:w="540" w:type="dxa"/>
            <w:vAlign w:val="center"/>
          </w:tcPr>
          <w:p w14:paraId="5AC442F5" w14:textId="77777777" w:rsidR="002E5C20" w:rsidRPr="002E5C20" w:rsidRDefault="002E5C20" w:rsidP="002E5C20">
            <w:pPr>
              <w:jc w:val="center"/>
              <w:rPr>
                <w:b/>
                <w:sz w:val="14"/>
                <w:szCs w:val="14"/>
              </w:rPr>
            </w:pPr>
          </w:p>
        </w:tc>
        <w:tc>
          <w:tcPr>
            <w:tcW w:w="2952" w:type="dxa"/>
            <w:vAlign w:val="bottom"/>
          </w:tcPr>
          <w:p w14:paraId="3649A837" w14:textId="77777777" w:rsidR="002E5C20" w:rsidRPr="002E5C20" w:rsidRDefault="002E5C20" w:rsidP="002E5C20">
            <w:pPr>
              <w:rPr>
                <w:sz w:val="14"/>
                <w:szCs w:val="14"/>
              </w:rPr>
            </w:pPr>
            <w:r w:rsidRPr="002E5C20">
              <w:rPr>
                <w:sz w:val="14"/>
                <w:szCs w:val="14"/>
              </w:rPr>
              <w:t>LXIII.4001,4002,4003,4004,4006</w:t>
            </w:r>
          </w:p>
        </w:tc>
        <w:tc>
          <w:tcPr>
            <w:tcW w:w="1035" w:type="dxa"/>
            <w:vAlign w:val="bottom"/>
          </w:tcPr>
          <w:p w14:paraId="42C71F72" w14:textId="77777777" w:rsidR="002E5C20" w:rsidRPr="002E5C20" w:rsidRDefault="002E5C20" w:rsidP="002E5C20">
            <w:pPr>
              <w:rPr>
                <w:sz w:val="14"/>
                <w:szCs w:val="14"/>
              </w:rPr>
            </w:pPr>
            <w:r w:rsidRPr="002E5C20">
              <w:rPr>
                <w:sz w:val="14"/>
                <w:szCs w:val="14"/>
              </w:rPr>
              <w:t>Amended</w:t>
            </w:r>
          </w:p>
        </w:tc>
        <w:tc>
          <w:tcPr>
            <w:tcW w:w="540" w:type="dxa"/>
            <w:vAlign w:val="bottom"/>
          </w:tcPr>
          <w:p w14:paraId="6C0E2D9B"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76F8814D" w14:textId="77777777" w:rsidR="002E5C20" w:rsidRPr="002E5C20" w:rsidRDefault="002E5C20" w:rsidP="002E5C20">
            <w:pPr>
              <w:jc w:val="center"/>
              <w:rPr>
                <w:sz w:val="14"/>
                <w:szCs w:val="14"/>
              </w:rPr>
            </w:pPr>
            <w:r w:rsidRPr="002E5C20">
              <w:rPr>
                <w:sz w:val="14"/>
                <w:szCs w:val="14"/>
              </w:rPr>
              <w:t>977</w:t>
            </w:r>
          </w:p>
        </w:tc>
      </w:tr>
      <w:tr w:rsidR="002E5C20" w:rsidRPr="002E5C20" w14:paraId="05253CA4" w14:textId="77777777" w:rsidTr="00E2553E">
        <w:trPr>
          <w:cantSplit/>
          <w:jc w:val="center"/>
        </w:trPr>
        <w:tc>
          <w:tcPr>
            <w:tcW w:w="540" w:type="dxa"/>
            <w:vAlign w:val="center"/>
          </w:tcPr>
          <w:p w14:paraId="34CE9260" w14:textId="77777777" w:rsidR="002E5C20" w:rsidRPr="002E5C20" w:rsidRDefault="002E5C20" w:rsidP="002E5C20">
            <w:pPr>
              <w:jc w:val="center"/>
              <w:rPr>
                <w:b/>
                <w:sz w:val="14"/>
                <w:szCs w:val="14"/>
              </w:rPr>
            </w:pPr>
          </w:p>
        </w:tc>
        <w:tc>
          <w:tcPr>
            <w:tcW w:w="2952" w:type="dxa"/>
            <w:vAlign w:val="bottom"/>
          </w:tcPr>
          <w:p w14:paraId="73D233C1" w14:textId="77777777" w:rsidR="002E5C20" w:rsidRPr="002E5C20" w:rsidRDefault="002E5C20" w:rsidP="002E5C20">
            <w:pPr>
              <w:rPr>
                <w:sz w:val="14"/>
                <w:szCs w:val="14"/>
              </w:rPr>
            </w:pPr>
            <w:r w:rsidRPr="002E5C20">
              <w:rPr>
                <w:sz w:val="14"/>
                <w:szCs w:val="14"/>
              </w:rPr>
              <w:t>LXVI.301,305,1121,1129,1201</w:t>
            </w:r>
          </w:p>
        </w:tc>
        <w:tc>
          <w:tcPr>
            <w:tcW w:w="1035" w:type="dxa"/>
            <w:vAlign w:val="bottom"/>
          </w:tcPr>
          <w:p w14:paraId="62186CDF" w14:textId="77777777" w:rsidR="002E5C20" w:rsidRPr="002E5C20" w:rsidRDefault="002E5C20" w:rsidP="002E5C20">
            <w:pPr>
              <w:rPr>
                <w:sz w:val="12"/>
                <w:szCs w:val="12"/>
              </w:rPr>
            </w:pPr>
            <w:r w:rsidRPr="002E5C20">
              <w:rPr>
                <w:sz w:val="14"/>
                <w:szCs w:val="14"/>
              </w:rPr>
              <w:t>Amended</w:t>
            </w:r>
          </w:p>
        </w:tc>
        <w:tc>
          <w:tcPr>
            <w:tcW w:w="540" w:type="dxa"/>
            <w:vAlign w:val="bottom"/>
          </w:tcPr>
          <w:p w14:paraId="5E15874B"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7AF431BE" w14:textId="77777777" w:rsidR="002E5C20" w:rsidRPr="002E5C20" w:rsidRDefault="002E5C20" w:rsidP="002E5C20">
            <w:pPr>
              <w:jc w:val="center"/>
              <w:rPr>
                <w:sz w:val="14"/>
                <w:szCs w:val="14"/>
              </w:rPr>
            </w:pPr>
            <w:r w:rsidRPr="002E5C20">
              <w:rPr>
                <w:sz w:val="14"/>
                <w:szCs w:val="14"/>
              </w:rPr>
              <w:t>355</w:t>
            </w:r>
          </w:p>
        </w:tc>
      </w:tr>
      <w:tr w:rsidR="002E5C20" w:rsidRPr="002E5C20" w14:paraId="4FC65C30" w14:textId="77777777" w:rsidTr="00E2553E">
        <w:trPr>
          <w:cantSplit/>
          <w:jc w:val="center"/>
        </w:trPr>
        <w:tc>
          <w:tcPr>
            <w:tcW w:w="540" w:type="dxa"/>
            <w:vAlign w:val="center"/>
          </w:tcPr>
          <w:p w14:paraId="00940160" w14:textId="77777777" w:rsidR="002E5C20" w:rsidRPr="002E5C20" w:rsidRDefault="002E5C20" w:rsidP="002E5C20">
            <w:pPr>
              <w:jc w:val="center"/>
              <w:rPr>
                <w:b/>
                <w:sz w:val="14"/>
                <w:szCs w:val="14"/>
              </w:rPr>
            </w:pPr>
          </w:p>
        </w:tc>
        <w:tc>
          <w:tcPr>
            <w:tcW w:w="2952" w:type="dxa"/>
            <w:vAlign w:val="bottom"/>
          </w:tcPr>
          <w:p w14:paraId="49057047" w14:textId="77777777" w:rsidR="002E5C20" w:rsidRPr="002E5C20" w:rsidRDefault="002E5C20" w:rsidP="002E5C20">
            <w:pPr>
              <w:rPr>
                <w:sz w:val="14"/>
                <w:szCs w:val="14"/>
              </w:rPr>
            </w:pPr>
            <w:r w:rsidRPr="002E5C20">
              <w:rPr>
                <w:sz w:val="14"/>
                <w:szCs w:val="14"/>
              </w:rPr>
              <w:t>LXVII.10101,10103,10105,10301,10303</w:t>
            </w:r>
          </w:p>
        </w:tc>
        <w:tc>
          <w:tcPr>
            <w:tcW w:w="1035" w:type="dxa"/>
          </w:tcPr>
          <w:p w14:paraId="70B13AAB" w14:textId="77777777" w:rsidR="002E5C20" w:rsidRPr="002E5C20" w:rsidRDefault="002E5C20" w:rsidP="002E5C20">
            <w:pPr>
              <w:rPr>
                <w:sz w:val="14"/>
                <w:szCs w:val="14"/>
              </w:rPr>
            </w:pPr>
            <w:r w:rsidRPr="002E5C20">
              <w:rPr>
                <w:sz w:val="14"/>
                <w:szCs w:val="14"/>
              </w:rPr>
              <w:t>Amended</w:t>
            </w:r>
          </w:p>
        </w:tc>
        <w:tc>
          <w:tcPr>
            <w:tcW w:w="540" w:type="dxa"/>
            <w:vAlign w:val="bottom"/>
          </w:tcPr>
          <w:p w14:paraId="5A24A67C"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4B13C055" w14:textId="77777777" w:rsidR="002E5C20" w:rsidRPr="002E5C20" w:rsidRDefault="002E5C20" w:rsidP="002E5C20">
            <w:pPr>
              <w:jc w:val="center"/>
              <w:rPr>
                <w:sz w:val="14"/>
                <w:szCs w:val="14"/>
              </w:rPr>
            </w:pPr>
            <w:r w:rsidRPr="002E5C20">
              <w:rPr>
                <w:sz w:val="14"/>
                <w:szCs w:val="14"/>
              </w:rPr>
              <w:t>1341</w:t>
            </w:r>
          </w:p>
        </w:tc>
      </w:tr>
      <w:tr w:rsidR="002E5C20" w:rsidRPr="002E5C20" w14:paraId="6329CB7D" w14:textId="77777777" w:rsidTr="00E2553E">
        <w:trPr>
          <w:cantSplit/>
          <w:jc w:val="center"/>
        </w:trPr>
        <w:tc>
          <w:tcPr>
            <w:tcW w:w="540" w:type="dxa"/>
            <w:vAlign w:val="center"/>
          </w:tcPr>
          <w:p w14:paraId="07CB7914" w14:textId="77777777" w:rsidR="002E5C20" w:rsidRPr="002E5C20" w:rsidRDefault="002E5C20" w:rsidP="002E5C20">
            <w:pPr>
              <w:jc w:val="center"/>
              <w:rPr>
                <w:b/>
                <w:sz w:val="14"/>
                <w:szCs w:val="14"/>
              </w:rPr>
            </w:pPr>
          </w:p>
        </w:tc>
        <w:tc>
          <w:tcPr>
            <w:tcW w:w="2952" w:type="dxa"/>
            <w:vAlign w:val="bottom"/>
          </w:tcPr>
          <w:p w14:paraId="23F0AD5D" w14:textId="77777777" w:rsidR="002E5C20" w:rsidRPr="002E5C20" w:rsidRDefault="002E5C20" w:rsidP="002E5C20">
            <w:pPr>
              <w:rPr>
                <w:sz w:val="14"/>
                <w:szCs w:val="14"/>
              </w:rPr>
            </w:pPr>
            <w:r w:rsidRPr="002E5C20">
              <w:rPr>
                <w:sz w:val="14"/>
                <w:szCs w:val="14"/>
              </w:rPr>
              <w:t>LXVII.10103,10105</w:t>
            </w:r>
          </w:p>
        </w:tc>
        <w:tc>
          <w:tcPr>
            <w:tcW w:w="1035" w:type="dxa"/>
          </w:tcPr>
          <w:p w14:paraId="63378BFE" w14:textId="77777777" w:rsidR="002E5C20" w:rsidRPr="002E5C20" w:rsidRDefault="002E5C20" w:rsidP="002E5C20">
            <w:pPr>
              <w:rPr>
                <w:sz w:val="14"/>
                <w:szCs w:val="14"/>
              </w:rPr>
            </w:pPr>
            <w:r w:rsidRPr="002E5C20">
              <w:rPr>
                <w:sz w:val="14"/>
                <w:szCs w:val="14"/>
              </w:rPr>
              <w:t>Adopted</w:t>
            </w:r>
          </w:p>
        </w:tc>
        <w:tc>
          <w:tcPr>
            <w:tcW w:w="540" w:type="dxa"/>
          </w:tcPr>
          <w:p w14:paraId="65028CDA" w14:textId="77777777" w:rsidR="002E5C20" w:rsidRPr="002E5C20" w:rsidRDefault="002E5C20" w:rsidP="002E5C20">
            <w:pPr>
              <w:jc w:val="center"/>
              <w:rPr>
                <w:sz w:val="14"/>
                <w:szCs w:val="14"/>
              </w:rPr>
            </w:pPr>
            <w:r w:rsidRPr="002E5C20">
              <w:rPr>
                <w:sz w:val="14"/>
                <w:szCs w:val="14"/>
              </w:rPr>
              <w:t>Aug.</w:t>
            </w:r>
          </w:p>
        </w:tc>
        <w:tc>
          <w:tcPr>
            <w:tcW w:w="540" w:type="dxa"/>
          </w:tcPr>
          <w:p w14:paraId="2DE27185" w14:textId="77777777" w:rsidR="002E5C20" w:rsidRPr="002E5C20" w:rsidRDefault="002E5C20" w:rsidP="002E5C20">
            <w:pPr>
              <w:jc w:val="center"/>
              <w:rPr>
                <w:sz w:val="14"/>
                <w:szCs w:val="14"/>
              </w:rPr>
            </w:pPr>
            <w:r w:rsidRPr="002E5C20">
              <w:rPr>
                <w:sz w:val="14"/>
                <w:szCs w:val="14"/>
              </w:rPr>
              <w:t>1341</w:t>
            </w:r>
          </w:p>
        </w:tc>
      </w:tr>
      <w:tr w:rsidR="002E5C20" w:rsidRPr="002E5C20" w14:paraId="706C8539" w14:textId="77777777" w:rsidTr="00E2553E">
        <w:trPr>
          <w:cantSplit/>
          <w:jc w:val="center"/>
        </w:trPr>
        <w:tc>
          <w:tcPr>
            <w:tcW w:w="540" w:type="dxa"/>
            <w:vAlign w:val="center"/>
          </w:tcPr>
          <w:p w14:paraId="557061E3" w14:textId="77777777" w:rsidR="002E5C20" w:rsidRPr="002E5C20" w:rsidRDefault="002E5C20" w:rsidP="002E5C20">
            <w:pPr>
              <w:jc w:val="center"/>
              <w:rPr>
                <w:b/>
                <w:sz w:val="14"/>
                <w:szCs w:val="14"/>
              </w:rPr>
            </w:pPr>
          </w:p>
        </w:tc>
        <w:tc>
          <w:tcPr>
            <w:tcW w:w="2952" w:type="dxa"/>
            <w:vAlign w:val="bottom"/>
          </w:tcPr>
          <w:p w14:paraId="53681562" w14:textId="77777777" w:rsidR="002E5C20" w:rsidRPr="002E5C20" w:rsidRDefault="002E5C20" w:rsidP="002E5C20">
            <w:pPr>
              <w:rPr>
                <w:sz w:val="14"/>
                <w:szCs w:val="14"/>
              </w:rPr>
            </w:pPr>
            <w:r w:rsidRPr="002E5C20">
              <w:rPr>
                <w:sz w:val="14"/>
                <w:szCs w:val="14"/>
              </w:rPr>
              <w:t>LXVII.10305,10308,10309,10311,10315</w:t>
            </w:r>
          </w:p>
        </w:tc>
        <w:tc>
          <w:tcPr>
            <w:tcW w:w="1035" w:type="dxa"/>
          </w:tcPr>
          <w:p w14:paraId="5B093B39" w14:textId="77777777" w:rsidR="002E5C20" w:rsidRPr="002E5C20" w:rsidRDefault="002E5C20" w:rsidP="002E5C20">
            <w:pPr>
              <w:rPr>
                <w:sz w:val="14"/>
                <w:szCs w:val="14"/>
              </w:rPr>
            </w:pPr>
            <w:r w:rsidRPr="002E5C20">
              <w:rPr>
                <w:sz w:val="14"/>
                <w:szCs w:val="14"/>
              </w:rPr>
              <w:t>Amended</w:t>
            </w:r>
          </w:p>
        </w:tc>
        <w:tc>
          <w:tcPr>
            <w:tcW w:w="540" w:type="dxa"/>
            <w:vAlign w:val="bottom"/>
          </w:tcPr>
          <w:p w14:paraId="0C31E5C2"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7147F41A" w14:textId="77777777" w:rsidR="002E5C20" w:rsidRPr="002E5C20" w:rsidRDefault="002E5C20" w:rsidP="002E5C20">
            <w:pPr>
              <w:jc w:val="center"/>
              <w:rPr>
                <w:sz w:val="14"/>
                <w:szCs w:val="14"/>
              </w:rPr>
            </w:pPr>
            <w:r w:rsidRPr="002E5C20">
              <w:rPr>
                <w:sz w:val="14"/>
                <w:szCs w:val="14"/>
              </w:rPr>
              <w:t>1341</w:t>
            </w:r>
          </w:p>
        </w:tc>
      </w:tr>
      <w:tr w:rsidR="002E5C20" w:rsidRPr="002E5C20" w14:paraId="4A59E7B6" w14:textId="77777777" w:rsidTr="00E2553E">
        <w:trPr>
          <w:cantSplit/>
          <w:jc w:val="center"/>
        </w:trPr>
        <w:tc>
          <w:tcPr>
            <w:tcW w:w="540" w:type="dxa"/>
            <w:vAlign w:val="center"/>
          </w:tcPr>
          <w:p w14:paraId="0E3FDE9C" w14:textId="77777777" w:rsidR="002E5C20" w:rsidRPr="002E5C20" w:rsidRDefault="002E5C20" w:rsidP="002E5C20">
            <w:pPr>
              <w:jc w:val="center"/>
              <w:rPr>
                <w:b/>
                <w:sz w:val="14"/>
                <w:szCs w:val="14"/>
              </w:rPr>
            </w:pPr>
          </w:p>
        </w:tc>
        <w:tc>
          <w:tcPr>
            <w:tcW w:w="2952" w:type="dxa"/>
            <w:vAlign w:val="bottom"/>
          </w:tcPr>
          <w:p w14:paraId="434BC6BC" w14:textId="77777777" w:rsidR="002E5C20" w:rsidRPr="002E5C20" w:rsidRDefault="002E5C20" w:rsidP="002E5C20">
            <w:pPr>
              <w:rPr>
                <w:sz w:val="14"/>
                <w:szCs w:val="14"/>
              </w:rPr>
            </w:pPr>
            <w:r w:rsidRPr="002E5C20">
              <w:rPr>
                <w:sz w:val="14"/>
                <w:szCs w:val="14"/>
              </w:rPr>
              <w:t>LXVII.10313,10405,10407,10419,10421</w:t>
            </w:r>
          </w:p>
        </w:tc>
        <w:tc>
          <w:tcPr>
            <w:tcW w:w="1035" w:type="dxa"/>
          </w:tcPr>
          <w:p w14:paraId="4D13FFC0" w14:textId="77777777" w:rsidR="002E5C20" w:rsidRPr="002E5C20" w:rsidRDefault="002E5C20" w:rsidP="002E5C20">
            <w:pPr>
              <w:rPr>
                <w:sz w:val="14"/>
                <w:szCs w:val="14"/>
              </w:rPr>
            </w:pPr>
            <w:r w:rsidRPr="002E5C20">
              <w:rPr>
                <w:sz w:val="14"/>
                <w:szCs w:val="14"/>
              </w:rPr>
              <w:t>Repealed</w:t>
            </w:r>
          </w:p>
        </w:tc>
        <w:tc>
          <w:tcPr>
            <w:tcW w:w="540" w:type="dxa"/>
          </w:tcPr>
          <w:p w14:paraId="13474058" w14:textId="77777777" w:rsidR="002E5C20" w:rsidRPr="002E5C20" w:rsidRDefault="002E5C20" w:rsidP="002E5C20">
            <w:pPr>
              <w:jc w:val="center"/>
              <w:rPr>
                <w:sz w:val="14"/>
                <w:szCs w:val="14"/>
              </w:rPr>
            </w:pPr>
            <w:r w:rsidRPr="002E5C20">
              <w:rPr>
                <w:sz w:val="14"/>
                <w:szCs w:val="14"/>
              </w:rPr>
              <w:t>Aug.</w:t>
            </w:r>
          </w:p>
        </w:tc>
        <w:tc>
          <w:tcPr>
            <w:tcW w:w="540" w:type="dxa"/>
          </w:tcPr>
          <w:p w14:paraId="2F7C3069" w14:textId="77777777" w:rsidR="002E5C20" w:rsidRPr="002E5C20" w:rsidRDefault="002E5C20" w:rsidP="002E5C20">
            <w:pPr>
              <w:jc w:val="center"/>
              <w:rPr>
                <w:sz w:val="14"/>
                <w:szCs w:val="14"/>
              </w:rPr>
            </w:pPr>
            <w:r w:rsidRPr="002E5C20">
              <w:rPr>
                <w:sz w:val="14"/>
                <w:szCs w:val="14"/>
              </w:rPr>
              <w:t>1341</w:t>
            </w:r>
          </w:p>
        </w:tc>
      </w:tr>
      <w:tr w:rsidR="002E5C20" w:rsidRPr="002E5C20" w14:paraId="45F36FBB" w14:textId="77777777" w:rsidTr="00E2553E">
        <w:trPr>
          <w:cantSplit/>
          <w:jc w:val="center"/>
        </w:trPr>
        <w:tc>
          <w:tcPr>
            <w:tcW w:w="540" w:type="dxa"/>
            <w:vAlign w:val="center"/>
          </w:tcPr>
          <w:p w14:paraId="761B1A77" w14:textId="77777777" w:rsidR="002E5C20" w:rsidRPr="002E5C20" w:rsidRDefault="002E5C20" w:rsidP="002E5C20">
            <w:pPr>
              <w:jc w:val="center"/>
              <w:rPr>
                <w:b/>
                <w:sz w:val="14"/>
                <w:szCs w:val="14"/>
              </w:rPr>
            </w:pPr>
          </w:p>
        </w:tc>
        <w:tc>
          <w:tcPr>
            <w:tcW w:w="2952" w:type="dxa"/>
            <w:vAlign w:val="bottom"/>
          </w:tcPr>
          <w:p w14:paraId="08D32FE9" w14:textId="77777777" w:rsidR="002E5C20" w:rsidRPr="002E5C20" w:rsidRDefault="002E5C20" w:rsidP="002E5C20">
            <w:pPr>
              <w:rPr>
                <w:sz w:val="14"/>
                <w:szCs w:val="14"/>
              </w:rPr>
            </w:pPr>
            <w:r w:rsidRPr="002E5C20">
              <w:rPr>
                <w:sz w:val="14"/>
                <w:szCs w:val="14"/>
              </w:rPr>
              <w:t>LXVII.10319,10401,10403,10409,10411</w:t>
            </w:r>
          </w:p>
        </w:tc>
        <w:tc>
          <w:tcPr>
            <w:tcW w:w="1035" w:type="dxa"/>
          </w:tcPr>
          <w:p w14:paraId="28E1A7AE" w14:textId="77777777" w:rsidR="002E5C20" w:rsidRPr="002E5C20" w:rsidRDefault="002E5C20" w:rsidP="002E5C20">
            <w:pPr>
              <w:rPr>
                <w:sz w:val="14"/>
                <w:szCs w:val="14"/>
              </w:rPr>
            </w:pPr>
            <w:r w:rsidRPr="002E5C20">
              <w:rPr>
                <w:sz w:val="14"/>
                <w:szCs w:val="14"/>
              </w:rPr>
              <w:t>Amended</w:t>
            </w:r>
          </w:p>
        </w:tc>
        <w:tc>
          <w:tcPr>
            <w:tcW w:w="540" w:type="dxa"/>
            <w:vAlign w:val="bottom"/>
          </w:tcPr>
          <w:p w14:paraId="73EA943A"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094562FE" w14:textId="77777777" w:rsidR="002E5C20" w:rsidRPr="002E5C20" w:rsidRDefault="002E5C20" w:rsidP="002E5C20">
            <w:pPr>
              <w:jc w:val="center"/>
              <w:rPr>
                <w:sz w:val="14"/>
                <w:szCs w:val="14"/>
              </w:rPr>
            </w:pPr>
            <w:r w:rsidRPr="002E5C20">
              <w:rPr>
                <w:sz w:val="14"/>
                <w:szCs w:val="14"/>
              </w:rPr>
              <w:t>1341</w:t>
            </w:r>
          </w:p>
        </w:tc>
      </w:tr>
      <w:tr w:rsidR="002E5C20" w:rsidRPr="002E5C20" w14:paraId="5869CD70" w14:textId="77777777" w:rsidTr="00E2553E">
        <w:trPr>
          <w:cantSplit/>
          <w:jc w:val="center"/>
        </w:trPr>
        <w:tc>
          <w:tcPr>
            <w:tcW w:w="540" w:type="dxa"/>
            <w:vAlign w:val="center"/>
          </w:tcPr>
          <w:p w14:paraId="27124163" w14:textId="77777777" w:rsidR="002E5C20" w:rsidRPr="002E5C20" w:rsidRDefault="002E5C20" w:rsidP="002E5C20">
            <w:pPr>
              <w:jc w:val="center"/>
              <w:rPr>
                <w:b/>
                <w:sz w:val="14"/>
                <w:szCs w:val="14"/>
              </w:rPr>
            </w:pPr>
          </w:p>
        </w:tc>
        <w:tc>
          <w:tcPr>
            <w:tcW w:w="2952" w:type="dxa"/>
            <w:vAlign w:val="bottom"/>
          </w:tcPr>
          <w:p w14:paraId="02632E63" w14:textId="77777777" w:rsidR="002E5C20" w:rsidRPr="002E5C20" w:rsidRDefault="002E5C20" w:rsidP="002E5C20">
            <w:pPr>
              <w:rPr>
                <w:sz w:val="14"/>
                <w:szCs w:val="14"/>
              </w:rPr>
            </w:pPr>
            <w:r w:rsidRPr="002E5C20">
              <w:rPr>
                <w:sz w:val="14"/>
                <w:szCs w:val="14"/>
              </w:rPr>
              <w:t>LXVII.10413,10417,10423,10501,10505</w:t>
            </w:r>
          </w:p>
        </w:tc>
        <w:tc>
          <w:tcPr>
            <w:tcW w:w="1035" w:type="dxa"/>
          </w:tcPr>
          <w:p w14:paraId="31F74104" w14:textId="77777777" w:rsidR="002E5C20" w:rsidRPr="002E5C20" w:rsidRDefault="002E5C20" w:rsidP="002E5C20">
            <w:pPr>
              <w:rPr>
                <w:sz w:val="14"/>
                <w:szCs w:val="14"/>
              </w:rPr>
            </w:pPr>
            <w:r w:rsidRPr="002E5C20">
              <w:rPr>
                <w:sz w:val="14"/>
                <w:szCs w:val="14"/>
              </w:rPr>
              <w:t>Amended</w:t>
            </w:r>
          </w:p>
        </w:tc>
        <w:tc>
          <w:tcPr>
            <w:tcW w:w="540" w:type="dxa"/>
          </w:tcPr>
          <w:p w14:paraId="75860102" w14:textId="77777777" w:rsidR="002E5C20" w:rsidRPr="002E5C20" w:rsidRDefault="002E5C20" w:rsidP="002E5C20">
            <w:pPr>
              <w:jc w:val="center"/>
              <w:rPr>
                <w:sz w:val="14"/>
                <w:szCs w:val="14"/>
              </w:rPr>
            </w:pPr>
            <w:r w:rsidRPr="002E5C20">
              <w:rPr>
                <w:sz w:val="14"/>
                <w:szCs w:val="14"/>
              </w:rPr>
              <w:t>Aug.</w:t>
            </w:r>
          </w:p>
        </w:tc>
        <w:tc>
          <w:tcPr>
            <w:tcW w:w="540" w:type="dxa"/>
          </w:tcPr>
          <w:p w14:paraId="30E1904E" w14:textId="77777777" w:rsidR="002E5C20" w:rsidRPr="002E5C20" w:rsidRDefault="002E5C20" w:rsidP="002E5C20">
            <w:pPr>
              <w:jc w:val="center"/>
              <w:rPr>
                <w:sz w:val="14"/>
                <w:szCs w:val="14"/>
              </w:rPr>
            </w:pPr>
            <w:r w:rsidRPr="002E5C20">
              <w:rPr>
                <w:sz w:val="14"/>
                <w:szCs w:val="14"/>
              </w:rPr>
              <w:t>1341</w:t>
            </w:r>
          </w:p>
        </w:tc>
      </w:tr>
      <w:tr w:rsidR="002E5C20" w:rsidRPr="002E5C20" w14:paraId="4C53A816" w14:textId="77777777" w:rsidTr="00E2553E">
        <w:trPr>
          <w:cantSplit/>
          <w:jc w:val="center"/>
        </w:trPr>
        <w:tc>
          <w:tcPr>
            <w:tcW w:w="540" w:type="dxa"/>
            <w:vAlign w:val="center"/>
          </w:tcPr>
          <w:p w14:paraId="6DFB1801" w14:textId="77777777" w:rsidR="002E5C20" w:rsidRPr="002E5C20" w:rsidRDefault="002E5C20" w:rsidP="002E5C20">
            <w:pPr>
              <w:jc w:val="center"/>
              <w:rPr>
                <w:b/>
                <w:sz w:val="14"/>
                <w:szCs w:val="14"/>
              </w:rPr>
            </w:pPr>
          </w:p>
        </w:tc>
        <w:tc>
          <w:tcPr>
            <w:tcW w:w="2952" w:type="dxa"/>
            <w:vAlign w:val="bottom"/>
          </w:tcPr>
          <w:p w14:paraId="54D4C1CB" w14:textId="77777777" w:rsidR="002E5C20" w:rsidRPr="002E5C20" w:rsidRDefault="002E5C20" w:rsidP="002E5C20">
            <w:pPr>
              <w:rPr>
                <w:sz w:val="14"/>
                <w:szCs w:val="14"/>
              </w:rPr>
            </w:pPr>
            <w:r w:rsidRPr="002E5C20">
              <w:rPr>
                <w:sz w:val="14"/>
                <w:szCs w:val="14"/>
              </w:rPr>
              <w:t>LXVII.10425,10503,10507,10509,10513</w:t>
            </w:r>
          </w:p>
        </w:tc>
        <w:tc>
          <w:tcPr>
            <w:tcW w:w="1035" w:type="dxa"/>
          </w:tcPr>
          <w:p w14:paraId="011B6416" w14:textId="77777777" w:rsidR="002E5C20" w:rsidRPr="002E5C20" w:rsidRDefault="002E5C20" w:rsidP="002E5C20">
            <w:pPr>
              <w:rPr>
                <w:sz w:val="14"/>
                <w:szCs w:val="14"/>
              </w:rPr>
            </w:pPr>
            <w:r w:rsidRPr="002E5C20">
              <w:rPr>
                <w:sz w:val="14"/>
                <w:szCs w:val="14"/>
              </w:rPr>
              <w:t>Repealed</w:t>
            </w:r>
          </w:p>
        </w:tc>
        <w:tc>
          <w:tcPr>
            <w:tcW w:w="540" w:type="dxa"/>
          </w:tcPr>
          <w:p w14:paraId="12DB6395" w14:textId="77777777" w:rsidR="002E5C20" w:rsidRPr="002E5C20" w:rsidRDefault="002E5C20" w:rsidP="002E5C20">
            <w:pPr>
              <w:jc w:val="center"/>
              <w:rPr>
                <w:sz w:val="14"/>
                <w:szCs w:val="14"/>
              </w:rPr>
            </w:pPr>
            <w:r w:rsidRPr="002E5C20">
              <w:rPr>
                <w:sz w:val="14"/>
                <w:szCs w:val="14"/>
              </w:rPr>
              <w:t>Aug.</w:t>
            </w:r>
          </w:p>
        </w:tc>
        <w:tc>
          <w:tcPr>
            <w:tcW w:w="540" w:type="dxa"/>
          </w:tcPr>
          <w:p w14:paraId="0587F877" w14:textId="77777777" w:rsidR="002E5C20" w:rsidRPr="002E5C20" w:rsidRDefault="002E5C20" w:rsidP="002E5C20">
            <w:pPr>
              <w:jc w:val="center"/>
              <w:rPr>
                <w:sz w:val="14"/>
                <w:szCs w:val="14"/>
              </w:rPr>
            </w:pPr>
            <w:r w:rsidRPr="002E5C20">
              <w:rPr>
                <w:sz w:val="14"/>
                <w:szCs w:val="14"/>
              </w:rPr>
              <w:t>1341</w:t>
            </w:r>
          </w:p>
        </w:tc>
      </w:tr>
      <w:tr w:rsidR="002E5C20" w:rsidRPr="002E5C20" w14:paraId="2B6624D2" w14:textId="77777777" w:rsidTr="00E2553E">
        <w:trPr>
          <w:cantSplit/>
          <w:jc w:val="center"/>
        </w:trPr>
        <w:tc>
          <w:tcPr>
            <w:tcW w:w="540" w:type="dxa"/>
            <w:vAlign w:val="center"/>
          </w:tcPr>
          <w:p w14:paraId="406434B0" w14:textId="77777777" w:rsidR="002E5C20" w:rsidRPr="002E5C20" w:rsidRDefault="002E5C20" w:rsidP="002E5C20">
            <w:pPr>
              <w:jc w:val="center"/>
              <w:rPr>
                <w:b/>
                <w:sz w:val="14"/>
                <w:szCs w:val="14"/>
              </w:rPr>
            </w:pPr>
          </w:p>
        </w:tc>
        <w:tc>
          <w:tcPr>
            <w:tcW w:w="2952" w:type="dxa"/>
            <w:vAlign w:val="bottom"/>
          </w:tcPr>
          <w:p w14:paraId="5F461A41" w14:textId="77777777" w:rsidR="002E5C20" w:rsidRPr="002E5C20" w:rsidRDefault="002E5C20" w:rsidP="002E5C20">
            <w:pPr>
              <w:rPr>
                <w:sz w:val="14"/>
                <w:szCs w:val="14"/>
              </w:rPr>
            </w:pPr>
            <w:r w:rsidRPr="002E5C20">
              <w:rPr>
                <w:sz w:val="14"/>
                <w:szCs w:val="14"/>
              </w:rPr>
              <w:t>LXVII.10511,10701,30101,30301,30302</w:t>
            </w:r>
          </w:p>
        </w:tc>
        <w:tc>
          <w:tcPr>
            <w:tcW w:w="1035" w:type="dxa"/>
          </w:tcPr>
          <w:p w14:paraId="1F6A130C" w14:textId="77777777" w:rsidR="002E5C20" w:rsidRPr="002E5C20" w:rsidRDefault="002E5C20" w:rsidP="002E5C20">
            <w:pPr>
              <w:rPr>
                <w:sz w:val="14"/>
                <w:szCs w:val="14"/>
              </w:rPr>
            </w:pPr>
            <w:r w:rsidRPr="002E5C20">
              <w:rPr>
                <w:sz w:val="14"/>
                <w:szCs w:val="14"/>
              </w:rPr>
              <w:t>Amended</w:t>
            </w:r>
          </w:p>
        </w:tc>
        <w:tc>
          <w:tcPr>
            <w:tcW w:w="540" w:type="dxa"/>
          </w:tcPr>
          <w:p w14:paraId="43696842" w14:textId="77777777" w:rsidR="002E5C20" w:rsidRPr="002E5C20" w:rsidRDefault="002E5C20" w:rsidP="002E5C20">
            <w:pPr>
              <w:jc w:val="center"/>
              <w:rPr>
                <w:sz w:val="14"/>
                <w:szCs w:val="14"/>
              </w:rPr>
            </w:pPr>
            <w:r w:rsidRPr="002E5C20">
              <w:rPr>
                <w:sz w:val="14"/>
                <w:szCs w:val="14"/>
              </w:rPr>
              <w:t>Aug.</w:t>
            </w:r>
          </w:p>
        </w:tc>
        <w:tc>
          <w:tcPr>
            <w:tcW w:w="540" w:type="dxa"/>
          </w:tcPr>
          <w:p w14:paraId="3DD18EF5" w14:textId="77777777" w:rsidR="002E5C20" w:rsidRPr="002E5C20" w:rsidRDefault="002E5C20" w:rsidP="002E5C20">
            <w:pPr>
              <w:jc w:val="center"/>
              <w:rPr>
                <w:sz w:val="14"/>
                <w:szCs w:val="14"/>
              </w:rPr>
            </w:pPr>
            <w:r w:rsidRPr="002E5C20">
              <w:rPr>
                <w:sz w:val="14"/>
                <w:szCs w:val="14"/>
              </w:rPr>
              <w:t>1341</w:t>
            </w:r>
          </w:p>
        </w:tc>
      </w:tr>
      <w:tr w:rsidR="002E5C20" w:rsidRPr="002E5C20" w14:paraId="3B640F3F" w14:textId="77777777" w:rsidTr="00E2553E">
        <w:trPr>
          <w:cantSplit/>
          <w:jc w:val="center"/>
        </w:trPr>
        <w:tc>
          <w:tcPr>
            <w:tcW w:w="540" w:type="dxa"/>
            <w:vAlign w:val="center"/>
          </w:tcPr>
          <w:p w14:paraId="089F61A3" w14:textId="77777777" w:rsidR="002E5C20" w:rsidRPr="002E5C20" w:rsidRDefault="002E5C20" w:rsidP="002E5C20">
            <w:pPr>
              <w:jc w:val="center"/>
              <w:rPr>
                <w:b/>
                <w:sz w:val="14"/>
                <w:szCs w:val="14"/>
              </w:rPr>
            </w:pPr>
          </w:p>
        </w:tc>
        <w:tc>
          <w:tcPr>
            <w:tcW w:w="2952" w:type="dxa"/>
            <w:vAlign w:val="bottom"/>
          </w:tcPr>
          <w:p w14:paraId="6571596B" w14:textId="77777777" w:rsidR="002E5C20" w:rsidRPr="002E5C20" w:rsidRDefault="002E5C20" w:rsidP="002E5C20">
            <w:pPr>
              <w:rPr>
                <w:sz w:val="14"/>
                <w:szCs w:val="14"/>
              </w:rPr>
            </w:pPr>
            <w:r w:rsidRPr="002E5C20">
              <w:rPr>
                <w:sz w:val="14"/>
                <w:szCs w:val="14"/>
              </w:rPr>
              <w:t>LXVII.30303,30401,30501,30701,30703</w:t>
            </w:r>
          </w:p>
        </w:tc>
        <w:tc>
          <w:tcPr>
            <w:tcW w:w="1035" w:type="dxa"/>
          </w:tcPr>
          <w:p w14:paraId="48804858" w14:textId="77777777" w:rsidR="002E5C20" w:rsidRPr="002E5C20" w:rsidRDefault="002E5C20" w:rsidP="002E5C20">
            <w:pPr>
              <w:rPr>
                <w:sz w:val="14"/>
                <w:szCs w:val="14"/>
              </w:rPr>
            </w:pPr>
            <w:r w:rsidRPr="002E5C20">
              <w:rPr>
                <w:sz w:val="14"/>
                <w:szCs w:val="14"/>
              </w:rPr>
              <w:t>Amended</w:t>
            </w:r>
          </w:p>
        </w:tc>
        <w:tc>
          <w:tcPr>
            <w:tcW w:w="540" w:type="dxa"/>
          </w:tcPr>
          <w:p w14:paraId="7C643613" w14:textId="77777777" w:rsidR="002E5C20" w:rsidRPr="002E5C20" w:rsidRDefault="002E5C20" w:rsidP="002E5C20">
            <w:pPr>
              <w:jc w:val="center"/>
              <w:rPr>
                <w:sz w:val="14"/>
                <w:szCs w:val="14"/>
              </w:rPr>
            </w:pPr>
            <w:r w:rsidRPr="002E5C20">
              <w:rPr>
                <w:sz w:val="14"/>
                <w:szCs w:val="14"/>
              </w:rPr>
              <w:t>Aug.</w:t>
            </w:r>
          </w:p>
        </w:tc>
        <w:tc>
          <w:tcPr>
            <w:tcW w:w="540" w:type="dxa"/>
          </w:tcPr>
          <w:p w14:paraId="2B7B7C80" w14:textId="77777777" w:rsidR="002E5C20" w:rsidRPr="002E5C20" w:rsidRDefault="002E5C20" w:rsidP="002E5C20">
            <w:pPr>
              <w:jc w:val="center"/>
              <w:rPr>
                <w:sz w:val="14"/>
                <w:szCs w:val="14"/>
              </w:rPr>
            </w:pPr>
            <w:r w:rsidRPr="002E5C20">
              <w:rPr>
                <w:sz w:val="14"/>
                <w:szCs w:val="14"/>
              </w:rPr>
              <w:t>1341</w:t>
            </w:r>
          </w:p>
        </w:tc>
      </w:tr>
      <w:tr w:rsidR="002E5C20" w:rsidRPr="002E5C20" w14:paraId="7CCFAA63" w14:textId="77777777" w:rsidTr="00E2553E">
        <w:trPr>
          <w:cantSplit/>
          <w:jc w:val="center"/>
        </w:trPr>
        <w:tc>
          <w:tcPr>
            <w:tcW w:w="540" w:type="dxa"/>
            <w:vAlign w:val="center"/>
          </w:tcPr>
          <w:p w14:paraId="08A9A813" w14:textId="77777777" w:rsidR="002E5C20" w:rsidRPr="002E5C20" w:rsidRDefault="002E5C20" w:rsidP="002E5C20">
            <w:pPr>
              <w:jc w:val="center"/>
              <w:rPr>
                <w:b/>
                <w:sz w:val="14"/>
                <w:szCs w:val="14"/>
              </w:rPr>
            </w:pPr>
          </w:p>
        </w:tc>
        <w:tc>
          <w:tcPr>
            <w:tcW w:w="2952" w:type="dxa"/>
            <w:vAlign w:val="bottom"/>
          </w:tcPr>
          <w:p w14:paraId="6FA19F9D" w14:textId="77777777" w:rsidR="002E5C20" w:rsidRPr="002E5C20" w:rsidRDefault="002E5C20" w:rsidP="002E5C20">
            <w:pPr>
              <w:rPr>
                <w:sz w:val="14"/>
                <w:szCs w:val="14"/>
              </w:rPr>
            </w:pPr>
            <w:r w:rsidRPr="002E5C20">
              <w:rPr>
                <w:sz w:val="14"/>
                <w:szCs w:val="14"/>
              </w:rPr>
              <w:t>LXVII.30900,30901,30905,31103</w:t>
            </w:r>
          </w:p>
        </w:tc>
        <w:tc>
          <w:tcPr>
            <w:tcW w:w="1035" w:type="dxa"/>
          </w:tcPr>
          <w:p w14:paraId="26754B83" w14:textId="77777777" w:rsidR="002E5C20" w:rsidRPr="002E5C20" w:rsidRDefault="002E5C20" w:rsidP="002E5C20">
            <w:pPr>
              <w:rPr>
                <w:sz w:val="14"/>
                <w:szCs w:val="14"/>
              </w:rPr>
            </w:pPr>
            <w:r w:rsidRPr="002E5C20">
              <w:rPr>
                <w:sz w:val="14"/>
                <w:szCs w:val="14"/>
              </w:rPr>
              <w:t>Amended</w:t>
            </w:r>
          </w:p>
        </w:tc>
        <w:tc>
          <w:tcPr>
            <w:tcW w:w="540" w:type="dxa"/>
          </w:tcPr>
          <w:p w14:paraId="7CDEB5A1" w14:textId="77777777" w:rsidR="002E5C20" w:rsidRPr="002E5C20" w:rsidRDefault="002E5C20" w:rsidP="002E5C20">
            <w:pPr>
              <w:jc w:val="center"/>
              <w:rPr>
                <w:sz w:val="14"/>
                <w:szCs w:val="14"/>
              </w:rPr>
            </w:pPr>
            <w:r w:rsidRPr="002E5C20">
              <w:rPr>
                <w:sz w:val="14"/>
                <w:szCs w:val="14"/>
              </w:rPr>
              <w:t>Aug.</w:t>
            </w:r>
          </w:p>
        </w:tc>
        <w:tc>
          <w:tcPr>
            <w:tcW w:w="540" w:type="dxa"/>
          </w:tcPr>
          <w:p w14:paraId="06EAE7EA" w14:textId="77777777" w:rsidR="002E5C20" w:rsidRPr="002E5C20" w:rsidRDefault="002E5C20" w:rsidP="002E5C20">
            <w:pPr>
              <w:jc w:val="center"/>
              <w:rPr>
                <w:sz w:val="14"/>
                <w:szCs w:val="14"/>
              </w:rPr>
            </w:pPr>
            <w:r w:rsidRPr="002E5C20">
              <w:rPr>
                <w:sz w:val="14"/>
                <w:szCs w:val="14"/>
              </w:rPr>
              <w:t>1341</w:t>
            </w:r>
          </w:p>
        </w:tc>
      </w:tr>
      <w:tr w:rsidR="002E5C20" w:rsidRPr="002E5C20" w14:paraId="71DA8F96" w14:textId="77777777" w:rsidTr="00E2553E">
        <w:trPr>
          <w:cantSplit/>
          <w:jc w:val="center"/>
        </w:trPr>
        <w:tc>
          <w:tcPr>
            <w:tcW w:w="540" w:type="dxa"/>
            <w:vAlign w:val="center"/>
          </w:tcPr>
          <w:p w14:paraId="45C88283" w14:textId="77777777" w:rsidR="002E5C20" w:rsidRPr="002E5C20" w:rsidRDefault="002E5C20" w:rsidP="002E5C20">
            <w:pPr>
              <w:jc w:val="center"/>
              <w:rPr>
                <w:b/>
                <w:sz w:val="14"/>
                <w:szCs w:val="14"/>
              </w:rPr>
            </w:pPr>
          </w:p>
        </w:tc>
        <w:tc>
          <w:tcPr>
            <w:tcW w:w="2952" w:type="dxa"/>
            <w:vAlign w:val="bottom"/>
          </w:tcPr>
          <w:p w14:paraId="3843C0D2" w14:textId="77777777" w:rsidR="002E5C20" w:rsidRPr="002E5C20" w:rsidRDefault="002E5C20" w:rsidP="002E5C20">
            <w:pPr>
              <w:rPr>
                <w:sz w:val="14"/>
                <w:szCs w:val="14"/>
              </w:rPr>
            </w:pPr>
            <w:r w:rsidRPr="002E5C20">
              <w:rPr>
                <w:sz w:val="14"/>
                <w:szCs w:val="14"/>
              </w:rPr>
              <w:t>LXVII.30903,30907</w:t>
            </w:r>
          </w:p>
        </w:tc>
        <w:tc>
          <w:tcPr>
            <w:tcW w:w="1035" w:type="dxa"/>
          </w:tcPr>
          <w:p w14:paraId="1A48FAFA" w14:textId="77777777" w:rsidR="002E5C20" w:rsidRPr="002E5C20" w:rsidRDefault="002E5C20" w:rsidP="002E5C20">
            <w:pPr>
              <w:rPr>
                <w:sz w:val="14"/>
                <w:szCs w:val="14"/>
              </w:rPr>
            </w:pPr>
            <w:r w:rsidRPr="002E5C20">
              <w:rPr>
                <w:sz w:val="14"/>
                <w:szCs w:val="14"/>
              </w:rPr>
              <w:t>Repealed</w:t>
            </w:r>
          </w:p>
        </w:tc>
        <w:tc>
          <w:tcPr>
            <w:tcW w:w="540" w:type="dxa"/>
          </w:tcPr>
          <w:p w14:paraId="7CD1159E" w14:textId="77777777" w:rsidR="002E5C20" w:rsidRPr="002E5C20" w:rsidRDefault="002E5C20" w:rsidP="002E5C20">
            <w:pPr>
              <w:jc w:val="center"/>
              <w:rPr>
                <w:sz w:val="14"/>
                <w:szCs w:val="14"/>
              </w:rPr>
            </w:pPr>
            <w:r w:rsidRPr="002E5C20">
              <w:rPr>
                <w:sz w:val="14"/>
                <w:szCs w:val="14"/>
              </w:rPr>
              <w:t>Aug.</w:t>
            </w:r>
          </w:p>
        </w:tc>
        <w:tc>
          <w:tcPr>
            <w:tcW w:w="540" w:type="dxa"/>
          </w:tcPr>
          <w:p w14:paraId="7C375591" w14:textId="77777777" w:rsidR="002E5C20" w:rsidRPr="002E5C20" w:rsidRDefault="002E5C20" w:rsidP="002E5C20">
            <w:pPr>
              <w:jc w:val="center"/>
              <w:rPr>
                <w:sz w:val="14"/>
                <w:szCs w:val="14"/>
              </w:rPr>
            </w:pPr>
            <w:r w:rsidRPr="002E5C20">
              <w:rPr>
                <w:sz w:val="14"/>
                <w:szCs w:val="14"/>
              </w:rPr>
              <w:t>1341</w:t>
            </w:r>
          </w:p>
        </w:tc>
      </w:tr>
      <w:tr w:rsidR="002E5C20" w:rsidRPr="002E5C20" w14:paraId="2674122A" w14:textId="77777777" w:rsidTr="00E2553E">
        <w:trPr>
          <w:cantSplit/>
          <w:jc w:val="center"/>
        </w:trPr>
        <w:tc>
          <w:tcPr>
            <w:tcW w:w="540" w:type="dxa"/>
            <w:vAlign w:val="center"/>
          </w:tcPr>
          <w:p w14:paraId="68C36DB1" w14:textId="77777777" w:rsidR="002E5C20" w:rsidRPr="002E5C20" w:rsidRDefault="002E5C20" w:rsidP="002E5C20">
            <w:pPr>
              <w:jc w:val="center"/>
              <w:rPr>
                <w:b/>
                <w:sz w:val="14"/>
                <w:szCs w:val="14"/>
              </w:rPr>
            </w:pPr>
          </w:p>
        </w:tc>
        <w:tc>
          <w:tcPr>
            <w:tcW w:w="2952" w:type="dxa"/>
            <w:vAlign w:val="bottom"/>
          </w:tcPr>
          <w:p w14:paraId="2C54176A" w14:textId="77777777" w:rsidR="002E5C20" w:rsidRPr="002E5C20" w:rsidRDefault="002E5C20" w:rsidP="002E5C20">
            <w:pPr>
              <w:rPr>
                <w:sz w:val="14"/>
                <w:szCs w:val="14"/>
              </w:rPr>
            </w:pPr>
            <w:r w:rsidRPr="002E5C20">
              <w:rPr>
                <w:sz w:val="14"/>
                <w:szCs w:val="14"/>
              </w:rPr>
              <w:t>LXX.9101,9105,9107,9111</w:t>
            </w:r>
          </w:p>
        </w:tc>
        <w:tc>
          <w:tcPr>
            <w:tcW w:w="1035" w:type="dxa"/>
            <w:vAlign w:val="bottom"/>
          </w:tcPr>
          <w:p w14:paraId="3112F781" w14:textId="77777777" w:rsidR="002E5C20" w:rsidRPr="002E5C20" w:rsidRDefault="002E5C20" w:rsidP="002E5C20">
            <w:pPr>
              <w:rPr>
                <w:sz w:val="14"/>
                <w:szCs w:val="14"/>
              </w:rPr>
            </w:pPr>
            <w:r w:rsidRPr="002E5C20">
              <w:rPr>
                <w:sz w:val="14"/>
                <w:szCs w:val="14"/>
              </w:rPr>
              <w:t>Amended</w:t>
            </w:r>
          </w:p>
        </w:tc>
        <w:tc>
          <w:tcPr>
            <w:tcW w:w="540" w:type="dxa"/>
            <w:vAlign w:val="bottom"/>
          </w:tcPr>
          <w:p w14:paraId="3FADD9F8"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0B8FCB39" w14:textId="77777777" w:rsidR="002E5C20" w:rsidRPr="002E5C20" w:rsidRDefault="002E5C20" w:rsidP="002E5C20">
            <w:pPr>
              <w:jc w:val="center"/>
              <w:rPr>
                <w:sz w:val="14"/>
                <w:szCs w:val="14"/>
              </w:rPr>
            </w:pPr>
            <w:r w:rsidRPr="002E5C20">
              <w:rPr>
                <w:sz w:val="14"/>
                <w:szCs w:val="14"/>
              </w:rPr>
              <w:t>1504</w:t>
            </w:r>
          </w:p>
        </w:tc>
      </w:tr>
      <w:tr w:rsidR="002E5C20" w:rsidRPr="002E5C20" w14:paraId="46FA1D15" w14:textId="77777777" w:rsidTr="00E2553E">
        <w:trPr>
          <w:cantSplit/>
          <w:jc w:val="center"/>
        </w:trPr>
        <w:tc>
          <w:tcPr>
            <w:tcW w:w="540" w:type="dxa"/>
            <w:vAlign w:val="center"/>
          </w:tcPr>
          <w:p w14:paraId="4DE9A189" w14:textId="77777777" w:rsidR="002E5C20" w:rsidRPr="002E5C20" w:rsidRDefault="002E5C20" w:rsidP="002E5C20">
            <w:pPr>
              <w:jc w:val="center"/>
              <w:rPr>
                <w:b/>
                <w:sz w:val="14"/>
                <w:szCs w:val="14"/>
              </w:rPr>
            </w:pPr>
          </w:p>
        </w:tc>
        <w:tc>
          <w:tcPr>
            <w:tcW w:w="2952" w:type="dxa"/>
            <w:vAlign w:val="bottom"/>
          </w:tcPr>
          <w:p w14:paraId="16E6DB2A" w14:textId="77777777" w:rsidR="002E5C20" w:rsidRPr="002E5C20" w:rsidRDefault="002E5C20" w:rsidP="002E5C20">
            <w:pPr>
              <w:rPr>
                <w:sz w:val="14"/>
                <w:szCs w:val="14"/>
              </w:rPr>
            </w:pPr>
            <w:r w:rsidRPr="002E5C20">
              <w:rPr>
                <w:sz w:val="14"/>
                <w:szCs w:val="14"/>
              </w:rPr>
              <w:t>LXXII.101,301,303,305,307,309,311,313,315</w:t>
            </w:r>
          </w:p>
        </w:tc>
        <w:tc>
          <w:tcPr>
            <w:tcW w:w="1035" w:type="dxa"/>
            <w:vAlign w:val="bottom"/>
          </w:tcPr>
          <w:p w14:paraId="31729E4B" w14:textId="77777777" w:rsidR="002E5C20" w:rsidRPr="002E5C20" w:rsidRDefault="002E5C20" w:rsidP="002E5C20">
            <w:pPr>
              <w:rPr>
                <w:sz w:val="14"/>
                <w:szCs w:val="14"/>
              </w:rPr>
            </w:pPr>
            <w:r w:rsidRPr="002E5C20">
              <w:rPr>
                <w:sz w:val="14"/>
                <w:szCs w:val="14"/>
              </w:rPr>
              <w:t>Adopted</w:t>
            </w:r>
          </w:p>
        </w:tc>
        <w:tc>
          <w:tcPr>
            <w:tcW w:w="540" w:type="dxa"/>
            <w:vAlign w:val="bottom"/>
          </w:tcPr>
          <w:p w14:paraId="152F7A64"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9770B52" w14:textId="77777777" w:rsidR="002E5C20" w:rsidRPr="002E5C20" w:rsidRDefault="002E5C20" w:rsidP="002E5C20">
            <w:pPr>
              <w:jc w:val="center"/>
              <w:rPr>
                <w:sz w:val="14"/>
                <w:szCs w:val="14"/>
              </w:rPr>
            </w:pPr>
            <w:r w:rsidRPr="002E5C20">
              <w:rPr>
                <w:sz w:val="14"/>
                <w:szCs w:val="14"/>
              </w:rPr>
              <w:t>722</w:t>
            </w:r>
          </w:p>
        </w:tc>
      </w:tr>
      <w:tr w:rsidR="002E5C20" w:rsidRPr="002E5C20" w14:paraId="0C08AE8B" w14:textId="77777777" w:rsidTr="00E2553E">
        <w:trPr>
          <w:cantSplit/>
          <w:jc w:val="center"/>
        </w:trPr>
        <w:tc>
          <w:tcPr>
            <w:tcW w:w="540" w:type="dxa"/>
            <w:vAlign w:val="center"/>
          </w:tcPr>
          <w:p w14:paraId="043A95BC" w14:textId="77777777" w:rsidR="002E5C20" w:rsidRPr="002E5C20" w:rsidRDefault="002E5C20" w:rsidP="002E5C20">
            <w:pPr>
              <w:jc w:val="center"/>
              <w:rPr>
                <w:b/>
                <w:sz w:val="14"/>
                <w:szCs w:val="14"/>
              </w:rPr>
            </w:pPr>
          </w:p>
        </w:tc>
        <w:tc>
          <w:tcPr>
            <w:tcW w:w="2952" w:type="dxa"/>
            <w:vAlign w:val="bottom"/>
          </w:tcPr>
          <w:p w14:paraId="568EFE60" w14:textId="77777777" w:rsidR="002E5C20" w:rsidRPr="002E5C20" w:rsidRDefault="002E5C20" w:rsidP="002E5C20">
            <w:pPr>
              <w:rPr>
                <w:sz w:val="14"/>
                <w:szCs w:val="14"/>
              </w:rPr>
            </w:pPr>
            <w:r w:rsidRPr="002E5C20">
              <w:rPr>
                <w:sz w:val="14"/>
                <w:szCs w:val="14"/>
              </w:rPr>
              <w:t>LXXII.501,503,505</w:t>
            </w:r>
          </w:p>
        </w:tc>
        <w:tc>
          <w:tcPr>
            <w:tcW w:w="1035" w:type="dxa"/>
            <w:vAlign w:val="bottom"/>
          </w:tcPr>
          <w:p w14:paraId="46C181BD" w14:textId="77777777" w:rsidR="002E5C20" w:rsidRPr="002E5C20" w:rsidRDefault="002E5C20" w:rsidP="002E5C20">
            <w:pPr>
              <w:rPr>
                <w:sz w:val="14"/>
                <w:szCs w:val="14"/>
              </w:rPr>
            </w:pPr>
            <w:r w:rsidRPr="002E5C20">
              <w:rPr>
                <w:sz w:val="14"/>
                <w:szCs w:val="14"/>
              </w:rPr>
              <w:t>Adopted</w:t>
            </w:r>
          </w:p>
        </w:tc>
        <w:tc>
          <w:tcPr>
            <w:tcW w:w="540" w:type="dxa"/>
            <w:vAlign w:val="bottom"/>
          </w:tcPr>
          <w:p w14:paraId="089B19D6"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413AE8FB" w14:textId="77777777" w:rsidR="002E5C20" w:rsidRPr="002E5C20" w:rsidRDefault="002E5C20" w:rsidP="002E5C20">
            <w:pPr>
              <w:jc w:val="center"/>
              <w:rPr>
                <w:sz w:val="14"/>
                <w:szCs w:val="14"/>
              </w:rPr>
            </w:pPr>
            <w:r w:rsidRPr="002E5C20">
              <w:rPr>
                <w:sz w:val="14"/>
                <w:szCs w:val="14"/>
              </w:rPr>
              <w:t>722</w:t>
            </w:r>
          </w:p>
        </w:tc>
      </w:tr>
      <w:tr w:rsidR="002E5C20" w:rsidRPr="002E5C20" w14:paraId="342B6DDA" w14:textId="77777777" w:rsidTr="00E2553E">
        <w:trPr>
          <w:cantSplit/>
          <w:jc w:val="center"/>
        </w:trPr>
        <w:tc>
          <w:tcPr>
            <w:tcW w:w="540" w:type="dxa"/>
            <w:vAlign w:val="center"/>
          </w:tcPr>
          <w:p w14:paraId="441CB74E" w14:textId="77777777" w:rsidR="002E5C20" w:rsidRPr="002E5C20" w:rsidRDefault="002E5C20" w:rsidP="002E5C20">
            <w:pPr>
              <w:jc w:val="center"/>
              <w:rPr>
                <w:b/>
                <w:sz w:val="14"/>
                <w:szCs w:val="14"/>
              </w:rPr>
            </w:pPr>
          </w:p>
        </w:tc>
        <w:tc>
          <w:tcPr>
            <w:tcW w:w="2952" w:type="dxa"/>
            <w:vAlign w:val="bottom"/>
          </w:tcPr>
          <w:p w14:paraId="1CB0F6A4" w14:textId="77777777" w:rsidR="002E5C20" w:rsidRPr="002E5C20" w:rsidRDefault="002E5C20" w:rsidP="002E5C20">
            <w:pPr>
              <w:rPr>
                <w:sz w:val="14"/>
                <w:szCs w:val="14"/>
              </w:rPr>
            </w:pPr>
            <w:r w:rsidRPr="002E5C20">
              <w:rPr>
                <w:sz w:val="14"/>
                <w:szCs w:val="14"/>
              </w:rPr>
              <w:t>LXXXV.303,1015</w:t>
            </w:r>
          </w:p>
        </w:tc>
        <w:tc>
          <w:tcPr>
            <w:tcW w:w="1035" w:type="dxa"/>
            <w:vAlign w:val="bottom"/>
          </w:tcPr>
          <w:p w14:paraId="4BF2BA1C" w14:textId="77777777" w:rsidR="002E5C20" w:rsidRPr="002E5C20" w:rsidRDefault="002E5C20" w:rsidP="002E5C20">
            <w:pPr>
              <w:rPr>
                <w:sz w:val="14"/>
                <w:szCs w:val="14"/>
              </w:rPr>
            </w:pPr>
            <w:r w:rsidRPr="002E5C20">
              <w:rPr>
                <w:sz w:val="14"/>
                <w:szCs w:val="14"/>
              </w:rPr>
              <w:t>Amended</w:t>
            </w:r>
          </w:p>
        </w:tc>
        <w:tc>
          <w:tcPr>
            <w:tcW w:w="540" w:type="dxa"/>
            <w:vAlign w:val="bottom"/>
          </w:tcPr>
          <w:p w14:paraId="39DA976B"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11EFB625" w14:textId="77777777" w:rsidR="002E5C20" w:rsidRPr="002E5C20" w:rsidRDefault="002E5C20" w:rsidP="002E5C20">
            <w:pPr>
              <w:jc w:val="center"/>
              <w:rPr>
                <w:sz w:val="14"/>
                <w:szCs w:val="14"/>
              </w:rPr>
            </w:pPr>
            <w:r w:rsidRPr="002E5C20">
              <w:rPr>
                <w:sz w:val="14"/>
                <w:szCs w:val="14"/>
              </w:rPr>
              <w:t>1327</w:t>
            </w:r>
          </w:p>
        </w:tc>
      </w:tr>
      <w:tr w:rsidR="002E5C20" w:rsidRPr="002E5C20" w14:paraId="51309C41" w14:textId="77777777" w:rsidTr="00E2553E">
        <w:trPr>
          <w:cantSplit/>
          <w:jc w:val="center"/>
        </w:trPr>
        <w:tc>
          <w:tcPr>
            <w:tcW w:w="540" w:type="dxa"/>
            <w:vAlign w:val="center"/>
          </w:tcPr>
          <w:p w14:paraId="012217D2" w14:textId="77777777" w:rsidR="002E5C20" w:rsidRPr="002E5C20" w:rsidRDefault="002E5C20" w:rsidP="002E5C20">
            <w:pPr>
              <w:jc w:val="center"/>
              <w:rPr>
                <w:b/>
                <w:sz w:val="14"/>
                <w:szCs w:val="14"/>
              </w:rPr>
            </w:pPr>
          </w:p>
        </w:tc>
        <w:tc>
          <w:tcPr>
            <w:tcW w:w="2952" w:type="dxa"/>
            <w:vAlign w:val="bottom"/>
          </w:tcPr>
          <w:p w14:paraId="13F87BAE" w14:textId="77777777" w:rsidR="002E5C20" w:rsidRPr="002E5C20" w:rsidRDefault="002E5C20" w:rsidP="002E5C20">
            <w:pPr>
              <w:rPr>
                <w:sz w:val="14"/>
                <w:szCs w:val="14"/>
              </w:rPr>
            </w:pPr>
            <w:r w:rsidRPr="002E5C20">
              <w:rPr>
                <w:sz w:val="14"/>
                <w:szCs w:val="14"/>
              </w:rPr>
              <w:t>LXXXV.305,407,811,1213</w:t>
            </w:r>
          </w:p>
        </w:tc>
        <w:tc>
          <w:tcPr>
            <w:tcW w:w="1035" w:type="dxa"/>
            <w:vAlign w:val="bottom"/>
          </w:tcPr>
          <w:p w14:paraId="3EAD7204" w14:textId="77777777" w:rsidR="002E5C20" w:rsidRPr="002E5C20" w:rsidRDefault="002E5C20" w:rsidP="002E5C20">
            <w:pPr>
              <w:rPr>
                <w:sz w:val="14"/>
                <w:szCs w:val="14"/>
              </w:rPr>
            </w:pPr>
            <w:r w:rsidRPr="002E5C20">
              <w:rPr>
                <w:sz w:val="14"/>
                <w:szCs w:val="14"/>
              </w:rPr>
              <w:t>Amended</w:t>
            </w:r>
          </w:p>
        </w:tc>
        <w:tc>
          <w:tcPr>
            <w:tcW w:w="540" w:type="dxa"/>
            <w:vAlign w:val="bottom"/>
          </w:tcPr>
          <w:p w14:paraId="1EFBE473"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4077DB9B" w14:textId="77777777" w:rsidR="002E5C20" w:rsidRPr="002E5C20" w:rsidRDefault="002E5C20" w:rsidP="002E5C20">
            <w:pPr>
              <w:jc w:val="center"/>
              <w:rPr>
                <w:sz w:val="14"/>
                <w:szCs w:val="14"/>
              </w:rPr>
            </w:pPr>
            <w:r w:rsidRPr="002E5C20">
              <w:rPr>
                <w:sz w:val="14"/>
                <w:szCs w:val="14"/>
              </w:rPr>
              <w:t>210</w:t>
            </w:r>
          </w:p>
        </w:tc>
      </w:tr>
      <w:tr w:rsidR="002E5C20" w:rsidRPr="002E5C20" w14:paraId="6D6DA89D" w14:textId="77777777" w:rsidTr="00E2553E">
        <w:trPr>
          <w:cantSplit/>
          <w:jc w:val="center"/>
        </w:trPr>
        <w:tc>
          <w:tcPr>
            <w:tcW w:w="540" w:type="dxa"/>
            <w:vAlign w:val="center"/>
          </w:tcPr>
          <w:p w14:paraId="50E74660" w14:textId="77777777" w:rsidR="002E5C20" w:rsidRPr="002E5C20" w:rsidRDefault="002E5C20" w:rsidP="002E5C20">
            <w:pPr>
              <w:jc w:val="center"/>
              <w:rPr>
                <w:b/>
                <w:sz w:val="14"/>
                <w:szCs w:val="14"/>
              </w:rPr>
            </w:pPr>
          </w:p>
        </w:tc>
        <w:tc>
          <w:tcPr>
            <w:tcW w:w="2952" w:type="dxa"/>
            <w:vAlign w:val="bottom"/>
          </w:tcPr>
          <w:p w14:paraId="5383A5C5" w14:textId="77777777" w:rsidR="002E5C20" w:rsidRPr="002E5C20" w:rsidRDefault="002E5C20" w:rsidP="002E5C20">
            <w:pPr>
              <w:rPr>
                <w:sz w:val="14"/>
                <w:szCs w:val="14"/>
              </w:rPr>
            </w:pPr>
            <w:r w:rsidRPr="002E5C20">
              <w:rPr>
                <w:sz w:val="14"/>
                <w:szCs w:val="14"/>
              </w:rPr>
              <w:t>LXXXV.500,501,503,505</w:t>
            </w:r>
          </w:p>
        </w:tc>
        <w:tc>
          <w:tcPr>
            <w:tcW w:w="1035" w:type="dxa"/>
            <w:vAlign w:val="bottom"/>
          </w:tcPr>
          <w:p w14:paraId="7C7B48AF" w14:textId="77777777" w:rsidR="002E5C20" w:rsidRPr="002E5C20" w:rsidRDefault="002E5C20" w:rsidP="002E5C20">
            <w:pPr>
              <w:rPr>
                <w:sz w:val="14"/>
                <w:szCs w:val="14"/>
              </w:rPr>
            </w:pPr>
            <w:r w:rsidRPr="002E5C20">
              <w:rPr>
                <w:sz w:val="14"/>
                <w:szCs w:val="14"/>
              </w:rPr>
              <w:t>Amended</w:t>
            </w:r>
          </w:p>
        </w:tc>
        <w:tc>
          <w:tcPr>
            <w:tcW w:w="540" w:type="dxa"/>
            <w:vAlign w:val="bottom"/>
          </w:tcPr>
          <w:p w14:paraId="20A064C7"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4446DBDE" w14:textId="77777777" w:rsidR="002E5C20" w:rsidRPr="002E5C20" w:rsidRDefault="002E5C20" w:rsidP="002E5C20">
            <w:pPr>
              <w:jc w:val="center"/>
              <w:rPr>
                <w:sz w:val="14"/>
                <w:szCs w:val="14"/>
              </w:rPr>
            </w:pPr>
            <w:r w:rsidRPr="002E5C20">
              <w:rPr>
                <w:sz w:val="14"/>
                <w:szCs w:val="14"/>
              </w:rPr>
              <w:t>1325</w:t>
            </w:r>
          </w:p>
        </w:tc>
      </w:tr>
      <w:tr w:rsidR="002E5C20" w:rsidRPr="002E5C20" w14:paraId="7CCB96EE" w14:textId="77777777" w:rsidTr="00E2553E">
        <w:trPr>
          <w:cantSplit/>
          <w:jc w:val="center"/>
        </w:trPr>
        <w:tc>
          <w:tcPr>
            <w:tcW w:w="540" w:type="dxa"/>
            <w:vAlign w:val="center"/>
          </w:tcPr>
          <w:p w14:paraId="22EA8E7E" w14:textId="77777777" w:rsidR="002E5C20" w:rsidRPr="002E5C20" w:rsidRDefault="002E5C20" w:rsidP="002E5C20">
            <w:pPr>
              <w:jc w:val="center"/>
              <w:rPr>
                <w:b/>
                <w:sz w:val="14"/>
                <w:szCs w:val="14"/>
              </w:rPr>
            </w:pPr>
          </w:p>
        </w:tc>
        <w:tc>
          <w:tcPr>
            <w:tcW w:w="2952" w:type="dxa"/>
            <w:vAlign w:val="bottom"/>
          </w:tcPr>
          <w:p w14:paraId="1B692A34" w14:textId="77777777" w:rsidR="002E5C20" w:rsidRPr="002E5C20" w:rsidRDefault="002E5C20" w:rsidP="002E5C20">
            <w:pPr>
              <w:rPr>
                <w:sz w:val="14"/>
                <w:szCs w:val="14"/>
              </w:rPr>
            </w:pPr>
            <w:r w:rsidRPr="002E5C20">
              <w:rPr>
                <w:sz w:val="14"/>
                <w:szCs w:val="14"/>
              </w:rPr>
              <w:t>LXXXV.1209</w:t>
            </w:r>
          </w:p>
        </w:tc>
        <w:tc>
          <w:tcPr>
            <w:tcW w:w="1035" w:type="dxa"/>
            <w:vAlign w:val="bottom"/>
          </w:tcPr>
          <w:p w14:paraId="2C84C9BC"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7D3BF7A7"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0098B104" w14:textId="77777777" w:rsidR="002E5C20" w:rsidRPr="002E5C20" w:rsidRDefault="002E5C20" w:rsidP="002E5C20">
            <w:pPr>
              <w:jc w:val="center"/>
              <w:rPr>
                <w:sz w:val="14"/>
                <w:szCs w:val="14"/>
              </w:rPr>
            </w:pPr>
            <w:r w:rsidRPr="002E5C20">
              <w:rPr>
                <w:sz w:val="14"/>
                <w:szCs w:val="14"/>
              </w:rPr>
              <w:t>1327</w:t>
            </w:r>
          </w:p>
        </w:tc>
      </w:tr>
      <w:tr w:rsidR="002E5C20" w:rsidRPr="002E5C20" w14:paraId="2AEFF923" w14:textId="77777777" w:rsidTr="00E2553E">
        <w:trPr>
          <w:cantSplit/>
          <w:jc w:val="center"/>
        </w:trPr>
        <w:tc>
          <w:tcPr>
            <w:tcW w:w="540" w:type="dxa"/>
            <w:vAlign w:val="center"/>
          </w:tcPr>
          <w:p w14:paraId="296A164F" w14:textId="77777777" w:rsidR="002E5C20" w:rsidRPr="002E5C20" w:rsidRDefault="002E5C20" w:rsidP="002E5C20">
            <w:pPr>
              <w:jc w:val="center"/>
              <w:rPr>
                <w:b/>
                <w:sz w:val="14"/>
                <w:szCs w:val="14"/>
              </w:rPr>
            </w:pPr>
          </w:p>
        </w:tc>
        <w:tc>
          <w:tcPr>
            <w:tcW w:w="2952" w:type="dxa"/>
            <w:vAlign w:val="bottom"/>
          </w:tcPr>
          <w:p w14:paraId="65E69EA7" w14:textId="77777777" w:rsidR="002E5C20" w:rsidRPr="002E5C20" w:rsidRDefault="002E5C20" w:rsidP="002E5C20">
            <w:pPr>
              <w:rPr>
                <w:sz w:val="14"/>
                <w:szCs w:val="14"/>
              </w:rPr>
            </w:pPr>
            <w:r w:rsidRPr="002E5C20">
              <w:rPr>
                <w:sz w:val="14"/>
                <w:szCs w:val="14"/>
              </w:rPr>
              <w:t>LXXXV.1211</w:t>
            </w:r>
          </w:p>
        </w:tc>
        <w:tc>
          <w:tcPr>
            <w:tcW w:w="1035" w:type="dxa"/>
            <w:vAlign w:val="bottom"/>
          </w:tcPr>
          <w:p w14:paraId="5B615138" w14:textId="77777777" w:rsidR="002E5C20" w:rsidRPr="002E5C20" w:rsidRDefault="002E5C20" w:rsidP="002E5C20">
            <w:pPr>
              <w:rPr>
                <w:sz w:val="14"/>
                <w:szCs w:val="14"/>
              </w:rPr>
            </w:pPr>
            <w:r w:rsidRPr="002E5C20">
              <w:rPr>
                <w:sz w:val="14"/>
                <w:szCs w:val="14"/>
              </w:rPr>
              <w:t>Amended</w:t>
            </w:r>
          </w:p>
        </w:tc>
        <w:tc>
          <w:tcPr>
            <w:tcW w:w="540" w:type="dxa"/>
            <w:vAlign w:val="bottom"/>
          </w:tcPr>
          <w:p w14:paraId="3F75C868"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24960950" w14:textId="77777777" w:rsidR="002E5C20" w:rsidRPr="002E5C20" w:rsidRDefault="002E5C20" w:rsidP="002E5C20">
            <w:pPr>
              <w:jc w:val="center"/>
              <w:rPr>
                <w:sz w:val="14"/>
                <w:szCs w:val="14"/>
              </w:rPr>
            </w:pPr>
            <w:r w:rsidRPr="002E5C20">
              <w:rPr>
                <w:sz w:val="14"/>
                <w:szCs w:val="14"/>
              </w:rPr>
              <w:t>1326</w:t>
            </w:r>
          </w:p>
        </w:tc>
      </w:tr>
      <w:tr w:rsidR="002E5C20" w:rsidRPr="002E5C20" w14:paraId="71582A22" w14:textId="77777777" w:rsidTr="00E2553E">
        <w:trPr>
          <w:cantSplit/>
          <w:jc w:val="center"/>
        </w:trPr>
        <w:tc>
          <w:tcPr>
            <w:tcW w:w="540" w:type="dxa"/>
            <w:vAlign w:val="center"/>
          </w:tcPr>
          <w:p w14:paraId="53357A99" w14:textId="77777777" w:rsidR="002E5C20" w:rsidRPr="002E5C20" w:rsidRDefault="002E5C20" w:rsidP="002E5C20">
            <w:pPr>
              <w:jc w:val="center"/>
              <w:rPr>
                <w:b/>
                <w:sz w:val="14"/>
                <w:szCs w:val="14"/>
              </w:rPr>
            </w:pPr>
          </w:p>
        </w:tc>
        <w:tc>
          <w:tcPr>
            <w:tcW w:w="2952" w:type="dxa"/>
            <w:vAlign w:val="bottom"/>
          </w:tcPr>
          <w:p w14:paraId="45AD12FA" w14:textId="77777777" w:rsidR="002E5C20" w:rsidRPr="002E5C20" w:rsidRDefault="002E5C20" w:rsidP="002E5C20">
            <w:pPr>
              <w:rPr>
                <w:sz w:val="14"/>
                <w:szCs w:val="14"/>
              </w:rPr>
            </w:pPr>
            <w:r w:rsidRPr="002E5C20">
              <w:rPr>
                <w:sz w:val="14"/>
                <w:szCs w:val="14"/>
              </w:rPr>
              <w:t>LXXXV.1215</w:t>
            </w:r>
          </w:p>
        </w:tc>
        <w:tc>
          <w:tcPr>
            <w:tcW w:w="1035" w:type="dxa"/>
            <w:vAlign w:val="bottom"/>
          </w:tcPr>
          <w:p w14:paraId="1BBDE108" w14:textId="77777777" w:rsidR="002E5C20" w:rsidRPr="002E5C20" w:rsidRDefault="002E5C20" w:rsidP="002E5C20">
            <w:pPr>
              <w:rPr>
                <w:sz w:val="14"/>
                <w:szCs w:val="14"/>
              </w:rPr>
            </w:pPr>
            <w:r w:rsidRPr="002E5C20">
              <w:rPr>
                <w:sz w:val="14"/>
                <w:szCs w:val="14"/>
              </w:rPr>
              <w:t>Repealed</w:t>
            </w:r>
          </w:p>
        </w:tc>
        <w:tc>
          <w:tcPr>
            <w:tcW w:w="540" w:type="dxa"/>
            <w:vAlign w:val="bottom"/>
          </w:tcPr>
          <w:p w14:paraId="5E6EAC12"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56CC2945" w14:textId="77777777" w:rsidR="002E5C20" w:rsidRPr="002E5C20" w:rsidRDefault="002E5C20" w:rsidP="002E5C20">
            <w:pPr>
              <w:jc w:val="center"/>
              <w:rPr>
                <w:sz w:val="14"/>
                <w:szCs w:val="14"/>
              </w:rPr>
            </w:pPr>
            <w:r w:rsidRPr="002E5C20">
              <w:rPr>
                <w:sz w:val="14"/>
                <w:szCs w:val="14"/>
              </w:rPr>
              <w:t>210</w:t>
            </w:r>
          </w:p>
        </w:tc>
      </w:tr>
      <w:tr w:rsidR="002E5C20" w:rsidRPr="002E5C20" w14:paraId="60A4559B" w14:textId="77777777" w:rsidTr="00E2553E">
        <w:trPr>
          <w:cantSplit/>
          <w:jc w:val="center"/>
        </w:trPr>
        <w:tc>
          <w:tcPr>
            <w:tcW w:w="540" w:type="dxa"/>
            <w:vAlign w:val="center"/>
          </w:tcPr>
          <w:p w14:paraId="5E555409" w14:textId="77777777" w:rsidR="002E5C20" w:rsidRPr="002E5C20" w:rsidRDefault="002E5C20" w:rsidP="002E5C20">
            <w:pPr>
              <w:jc w:val="center"/>
              <w:rPr>
                <w:b/>
                <w:sz w:val="14"/>
                <w:szCs w:val="14"/>
              </w:rPr>
            </w:pPr>
          </w:p>
        </w:tc>
        <w:tc>
          <w:tcPr>
            <w:tcW w:w="2952" w:type="dxa"/>
            <w:vAlign w:val="bottom"/>
          </w:tcPr>
          <w:p w14:paraId="0A85B683" w14:textId="77777777" w:rsidR="002E5C20" w:rsidRPr="002E5C20" w:rsidRDefault="002E5C20" w:rsidP="002E5C20">
            <w:pPr>
              <w:rPr>
                <w:sz w:val="14"/>
                <w:szCs w:val="14"/>
              </w:rPr>
            </w:pPr>
            <w:r w:rsidRPr="002E5C20">
              <w:rPr>
                <w:sz w:val="14"/>
                <w:szCs w:val="14"/>
              </w:rPr>
              <w:t>LXXXV.1219,1221,1407,1411,1413,1415</w:t>
            </w:r>
          </w:p>
        </w:tc>
        <w:tc>
          <w:tcPr>
            <w:tcW w:w="1035" w:type="dxa"/>
            <w:vAlign w:val="bottom"/>
          </w:tcPr>
          <w:p w14:paraId="46B77FE1"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08B1AEBD"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23892D87" w14:textId="77777777" w:rsidR="002E5C20" w:rsidRPr="002E5C20" w:rsidRDefault="002E5C20" w:rsidP="002E5C20">
            <w:pPr>
              <w:jc w:val="center"/>
              <w:rPr>
                <w:sz w:val="14"/>
                <w:szCs w:val="14"/>
              </w:rPr>
            </w:pPr>
            <w:r w:rsidRPr="002E5C20">
              <w:rPr>
                <w:sz w:val="14"/>
                <w:szCs w:val="14"/>
              </w:rPr>
              <w:t>1497</w:t>
            </w:r>
          </w:p>
        </w:tc>
      </w:tr>
      <w:tr w:rsidR="002E5C20" w:rsidRPr="002E5C20" w14:paraId="1D503146" w14:textId="77777777" w:rsidTr="00E2553E">
        <w:trPr>
          <w:cantSplit/>
          <w:jc w:val="center"/>
        </w:trPr>
        <w:tc>
          <w:tcPr>
            <w:tcW w:w="540" w:type="dxa"/>
            <w:vAlign w:val="center"/>
          </w:tcPr>
          <w:p w14:paraId="1B74F2AD" w14:textId="77777777" w:rsidR="002E5C20" w:rsidRPr="002E5C20" w:rsidRDefault="002E5C20" w:rsidP="002E5C20">
            <w:pPr>
              <w:jc w:val="center"/>
              <w:rPr>
                <w:b/>
                <w:sz w:val="14"/>
                <w:szCs w:val="14"/>
              </w:rPr>
            </w:pPr>
          </w:p>
        </w:tc>
        <w:tc>
          <w:tcPr>
            <w:tcW w:w="2952" w:type="dxa"/>
            <w:vAlign w:val="bottom"/>
          </w:tcPr>
          <w:p w14:paraId="708EA8BE" w14:textId="77777777" w:rsidR="002E5C20" w:rsidRPr="002E5C20" w:rsidRDefault="002E5C20" w:rsidP="002E5C20">
            <w:pPr>
              <w:rPr>
                <w:sz w:val="14"/>
                <w:szCs w:val="14"/>
              </w:rPr>
            </w:pPr>
            <w:r w:rsidRPr="002E5C20">
              <w:rPr>
                <w:sz w:val="14"/>
                <w:szCs w:val="14"/>
              </w:rPr>
              <w:t>LXXXV.1303,1305</w:t>
            </w:r>
          </w:p>
        </w:tc>
        <w:tc>
          <w:tcPr>
            <w:tcW w:w="1035" w:type="dxa"/>
            <w:vAlign w:val="bottom"/>
          </w:tcPr>
          <w:p w14:paraId="2BEC6F52" w14:textId="77777777" w:rsidR="002E5C20" w:rsidRPr="002E5C20" w:rsidRDefault="002E5C20" w:rsidP="002E5C20">
            <w:pPr>
              <w:rPr>
                <w:sz w:val="12"/>
                <w:szCs w:val="12"/>
              </w:rPr>
            </w:pPr>
            <w:r w:rsidRPr="002E5C20">
              <w:rPr>
                <w:sz w:val="14"/>
                <w:szCs w:val="14"/>
              </w:rPr>
              <w:t>Amended</w:t>
            </w:r>
          </w:p>
        </w:tc>
        <w:tc>
          <w:tcPr>
            <w:tcW w:w="540" w:type="dxa"/>
            <w:vAlign w:val="bottom"/>
          </w:tcPr>
          <w:p w14:paraId="28775EA7"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676F98C" w14:textId="77777777" w:rsidR="002E5C20" w:rsidRPr="002E5C20" w:rsidRDefault="002E5C20" w:rsidP="002E5C20">
            <w:pPr>
              <w:jc w:val="center"/>
              <w:rPr>
                <w:sz w:val="14"/>
                <w:szCs w:val="14"/>
              </w:rPr>
            </w:pPr>
            <w:r w:rsidRPr="002E5C20">
              <w:rPr>
                <w:sz w:val="14"/>
                <w:szCs w:val="14"/>
              </w:rPr>
              <w:t>1118</w:t>
            </w:r>
          </w:p>
        </w:tc>
      </w:tr>
      <w:tr w:rsidR="002E5C20" w:rsidRPr="002E5C20" w14:paraId="761DF85F" w14:textId="77777777" w:rsidTr="00E2553E">
        <w:trPr>
          <w:cantSplit/>
          <w:jc w:val="center"/>
        </w:trPr>
        <w:tc>
          <w:tcPr>
            <w:tcW w:w="540" w:type="dxa"/>
            <w:vAlign w:val="center"/>
          </w:tcPr>
          <w:p w14:paraId="287F13DC" w14:textId="77777777" w:rsidR="002E5C20" w:rsidRPr="002E5C20" w:rsidRDefault="002E5C20" w:rsidP="002E5C20">
            <w:pPr>
              <w:jc w:val="center"/>
              <w:rPr>
                <w:b/>
                <w:sz w:val="14"/>
                <w:szCs w:val="14"/>
              </w:rPr>
            </w:pPr>
          </w:p>
        </w:tc>
        <w:tc>
          <w:tcPr>
            <w:tcW w:w="2952" w:type="dxa"/>
            <w:vAlign w:val="bottom"/>
          </w:tcPr>
          <w:p w14:paraId="2E29B910" w14:textId="77777777" w:rsidR="002E5C20" w:rsidRPr="002E5C20" w:rsidRDefault="002E5C20" w:rsidP="002E5C20">
            <w:pPr>
              <w:rPr>
                <w:sz w:val="14"/>
                <w:szCs w:val="14"/>
              </w:rPr>
            </w:pPr>
            <w:r w:rsidRPr="002E5C20">
              <w:rPr>
                <w:sz w:val="14"/>
                <w:szCs w:val="14"/>
              </w:rPr>
              <w:t>LXXXV.1419,1421,1425</w:t>
            </w:r>
          </w:p>
        </w:tc>
        <w:tc>
          <w:tcPr>
            <w:tcW w:w="1035" w:type="dxa"/>
            <w:vAlign w:val="bottom"/>
          </w:tcPr>
          <w:p w14:paraId="11AD61FF"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43953C8B"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4F407038" w14:textId="77777777" w:rsidR="002E5C20" w:rsidRPr="002E5C20" w:rsidRDefault="002E5C20" w:rsidP="002E5C20">
            <w:pPr>
              <w:jc w:val="center"/>
              <w:rPr>
                <w:sz w:val="14"/>
                <w:szCs w:val="14"/>
              </w:rPr>
            </w:pPr>
            <w:r w:rsidRPr="002E5C20">
              <w:rPr>
                <w:sz w:val="14"/>
                <w:szCs w:val="14"/>
              </w:rPr>
              <w:t>1497</w:t>
            </w:r>
          </w:p>
        </w:tc>
      </w:tr>
      <w:tr w:rsidR="002E5C20" w:rsidRPr="002E5C20" w14:paraId="2C448EC9" w14:textId="77777777" w:rsidTr="00E2553E">
        <w:trPr>
          <w:cantSplit/>
          <w:jc w:val="center"/>
        </w:trPr>
        <w:tc>
          <w:tcPr>
            <w:tcW w:w="540" w:type="dxa"/>
            <w:vAlign w:val="center"/>
          </w:tcPr>
          <w:p w14:paraId="76CE4128" w14:textId="77777777" w:rsidR="002E5C20" w:rsidRPr="002E5C20" w:rsidRDefault="002E5C20" w:rsidP="002E5C20">
            <w:pPr>
              <w:jc w:val="center"/>
              <w:rPr>
                <w:b/>
                <w:sz w:val="14"/>
                <w:szCs w:val="14"/>
              </w:rPr>
            </w:pPr>
            <w:r w:rsidRPr="002E5C20">
              <w:rPr>
                <w:b/>
                <w:sz w:val="14"/>
                <w:szCs w:val="14"/>
              </w:rPr>
              <w:t>48</w:t>
            </w:r>
          </w:p>
        </w:tc>
        <w:tc>
          <w:tcPr>
            <w:tcW w:w="2952" w:type="dxa"/>
            <w:vAlign w:val="bottom"/>
          </w:tcPr>
          <w:p w14:paraId="61A6840E" w14:textId="77777777" w:rsidR="002E5C20" w:rsidRPr="002E5C20" w:rsidRDefault="002E5C20" w:rsidP="002E5C20">
            <w:pPr>
              <w:rPr>
                <w:sz w:val="14"/>
                <w:szCs w:val="14"/>
              </w:rPr>
            </w:pPr>
            <w:r w:rsidRPr="002E5C20">
              <w:rPr>
                <w:sz w:val="14"/>
                <w:szCs w:val="14"/>
              </w:rPr>
              <w:t>I.4001</w:t>
            </w:r>
          </w:p>
        </w:tc>
        <w:tc>
          <w:tcPr>
            <w:tcW w:w="1035" w:type="dxa"/>
            <w:vAlign w:val="bottom"/>
          </w:tcPr>
          <w:p w14:paraId="4C24F5E9" w14:textId="77777777" w:rsidR="002E5C20" w:rsidRPr="002E5C20" w:rsidRDefault="002E5C20" w:rsidP="002E5C20">
            <w:pPr>
              <w:rPr>
                <w:sz w:val="14"/>
                <w:szCs w:val="14"/>
              </w:rPr>
            </w:pPr>
            <w:r w:rsidRPr="002E5C20">
              <w:rPr>
                <w:sz w:val="14"/>
                <w:szCs w:val="14"/>
              </w:rPr>
              <w:t>Amended</w:t>
            </w:r>
          </w:p>
        </w:tc>
        <w:tc>
          <w:tcPr>
            <w:tcW w:w="540" w:type="dxa"/>
            <w:vAlign w:val="bottom"/>
          </w:tcPr>
          <w:p w14:paraId="40FAC9E8"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0209016" w14:textId="77777777" w:rsidR="002E5C20" w:rsidRPr="002E5C20" w:rsidRDefault="002E5C20" w:rsidP="002E5C20">
            <w:pPr>
              <w:jc w:val="center"/>
              <w:rPr>
                <w:sz w:val="14"/>
                <w:szCs w:val="14"/>
              </w:rPr>
            </w:pPr>
            <w:r w:rsidRPr="002E5C20">
              <w:rPr>
                <w:sz w:val="14"/>
                <w:szCs w:val="14"/>
              </w:rPr>
              <w:t>498</w:t>
            </w:r>
          </w:p>
        </w:tc>
      </w:tr>
      <w:tr w:rsidR="002E5C20" w:rsidRPr="002E5C20" w14:paraId="2BE68D7B" w14:textId="77777777" w:rsidTr="00E2553E">
        <w:trPr>
          <w:cantSplit/>
          <w:jc w:val="center"/>
        </w:trPr>
        <w:tc>
          <w:tcPr>
            <w:tcW w:w="540" w:type="dxa"/>
            <w:vAlign w:val="center"/>
          </w:tcPr>
          <w:p w14:paraId="5D2672FC" w14:textId="77777777" w:rsidR="002E5C20" w:rsidRPr="002E5C20" w:rsidRDefault="002E5C20" w:rsidP="002E5C20">
            <w:pPr>
              <w:jc w:val="center"/>
              <w:rPr>
                <w:b/>
                <w:sz w:val="14"/>
                <w:szCs w:val="14"/>
              </w:rPr>
            </w:pPr>
          </w:p>
        </w:tc>
        <w:tc>
          <w:tcPr>
            <w:tcW w:w="2952" w:type="dxa"/>
            <w:vAlign w:val="bottom"/>
          </w:tcPr>
          <w:p w14:paraId="27160FB4" w14:textId="77777777" w:rsidR="002E5C20" w:rsidRPr="002E5C20" w:rsidRDefault="002E5C20" w:rsidP="002E5C20">
            <w:pPr>
              <w:rPr>
                <w:sz w:val="14"/>
                <w:szCs w:val="14"/>
              </w:rPr>
            </w:pPr>
            <w:r w:rsidRPr="002E5C20">
              <w:rPr>
                <w:sz w:val="14"/>
                <w:szCs w:val="14"/>
              </w:rPr>
              <w:t>I.4587</w:t>
            </w:r>
          </w:p>
        </w:tc>
        <w:tc>
          <w:tcPr>
            <w:tcW w:w="1035" w:type="dxa"/>
            <w:vAlign w:val="bottom"/>
          </w:tcPr>
          <w:p w14:paraId="14654449" w14:textId="77777777" w:rsidR="002E5C20" w:rsidRPr="002E5C20" w:rsidRDefault="002E5C20" w:rsidP="002E5C20">
            <w:pPr>
              <w:rPr>
                <w:sz w:val="14"/>
                <w:szCs w:val="14"/>
              </w:rPr>
            </w:pPr>
            <w:r w:rsidRPr="002E5C20">
              <w:rPr>
                <w:sz w:val="14"/>
                <w:szCs w:val="14"/>
              </w:rPr>
              <w:t>Amended</w:t>
            </w:r>
          </w:p>
        </w:tc>
        <w:tc>
          <w:tcPr>
            <w:tcW w:w="540" w:type="dxa"/>
            <w:vAlign w:val="bottom"/>
          </w:tcPr>
          <w:p w14:paraId="0BF95A79"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78107F0A" w14:textId="77777777" w:rsidR="002E5C20" w:rsidRPr="002E5C20" w:rsidRDefault="002E5C20" w:rsidP="002E5C20">
            <w:pPr>
              <w:jc w:val="center"/>
              <w:rPr>
                <w:sz w:val="14"/>
                <w:szCs w:val="14"/>
              </w:rPr>
            </w:pPr>
            <w:r w:rsidRPr="002E5C20">
              <w:rPr>
                <w:sz w:val="14"/>
                <w:szCs w:val="14"/>
              </w:rPr>
              <w:t>43</w:t>
            </w:r>
          </w:p>
        </w:tc>
      </w:tr>
      <w:tr w:rsidR="002E5C20" w:rsidRPr="002E5C20" w14:paraId="73CDD2D3" w14:textId="77777777" w:rsidTr="00E2553E">
        <w:trPr>
          <w:cantSplit/>
          <w:jc w:val="center"/>
        </w:trPr>
        <w:tc>
          <w:tcPr>
            <w:tcW w:w="540" w:type="dxa"/>
            <w:vAlign w:val="center"/>
          </w:tcPr>
          <w:p w14:paraId="46CE826C" w14:textId="77777777" w:rsidR="002E5C20" w:rsidRPr="002E5C20" w:rsidRDefault="002E5C20" w:rsidP="002E5C20">
            <w:pPr>
              <w:jc w:val="center"/>
              <w:rPr>
                <w:b/>
                <w:sz w:val="14"/>
                <w:szCs w:val="14"/>
              </w:rPr>
            </w:pPr>
          </w:p>
        </w:tc>
        <w:tc>
          <w:tcPr>
            <w:tcW w:w="2952" w:type="dxa"/>
            <w:vAlign w:val="bottom"/>
          </w:tcPr>
          <w:p w14:paraId="7B6E41CC" w14:textId="77777777" w:rsidR="002E5C20" w:rsidRPr="002E5C20" w:rsidRDefault="002E5C20" w:rsidP="002E5C20">
            <w:pPr>
              <w:rPr>
                <w:sz w:val="14"/>
                <w:szCs w:val="14"/>
              </w:rPr>
            </w:pPr>
            <w:r w:rsidRPr="002E5C20">
              <w:rPr>
                <w:sz w:val="14"/>
                <w:szCs w:val="14"/>
              </w:rPr>
              <w:t>I.4603,4613,4641</w:t>
            </w:r>
          </w:p>
        </w:tc>
        <w:tc>
          <w:tcPr>
            <w:tcW w:w="1035" w:type="dxa"/>
            <w:vAlign w:val="bottom"/>
          </w:tcPr>
          <w:p w14:paraId="4FDF23C6" w14:textId="77777777" w:rsidR="002E5C20" w:rsidRPr="002E5C20" w:rsidRDefault="002E5C20" w:rsidP="002E5C20">
            <w:pPr>
              <w:rPr>
                <w:sz w:val="14"/>
                <w:szCs w:val="14"/>
              </w:rPr>
            </w:pPr>
            <w:r w:rsidRPr="002E5C20">
              <w:rPr>
                <w:sz w:val="14"/>
                <w:szCs w:val="14"/>
              </w:rPr>
              <w:t>Amended</w:t>
            </w:r>
          </w:p>
        </w:tc>
        <w:tc>
          <w:tcPr>
            <w:tcW w:w="540" w:type="dxa"/>
            <w:vAlign w:val="bottom"/>
          </w:tcPr>
          <w:p w14:paraId="3E6C35BA"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855EF65" w14:textId="77777777" w:rsidR="002E5C20" w:rsidRPr="002E5C20" w:rsidRDefault="002E5C20" w:rsidP="002E5C20">
            <w:pPr>
              <w:jc w:val="center"/>
              <w:rPr>
                <w:sz w:val="14"/>
                <w:szCs w:val="14"/>
              </w:rPr>
            </w:pPr>
            <w:r w:rsidRPr="002E5C20">
              <w:rPr>
                <w:sz w:val="14"/>
                <w:szCs w:val="14"/>
              </w:rPr>
              <w:t>1348</w:t>
            </w:r>
          </w:p>
        </w:tc>
      </w:tr>
      <w:tr w:rsidR="002E5C20" w:rsidRPr="002E5C20" w14:paraId="1A058210" w14:textId="77777777" w:rsidTr="00E2553E">
        <w:trPr>
          <w:cantSplit/>
          <w:jc w:val="center"/>
        </w:trPr>
        <w:tc>
          <w:tcPr>
            <w:tcW w:w="540" w:type="dxa"/>
            <w:vAlign w:val="center"/>
          </w:tcPr>
          <w:p w14:paraId="3A1DE063" w14:textId="77777777" w:rsidR="002E5C20" w:rsidRPr="002E5C20" w:rsidRDefault="002E5C20" w:rsidP="002E5C20">
            <w:pPr>
              <w:jc w:val="center"/>
              <w:rPr>
                <w:b/>
                <w:sz w:val="14"/>
                <w:szCs w:val="14"/>
              </w:rPr>
            </w:pPr>
          </w:p>
        </w:tc>
        <w:tc>
          <w:tcPr>
            <w:tcW w:w="2952" w:type="dxa"/>
            <w:vAlign w:val="bottom"/>
          </w:tcPr>
          <w:p w14:paraId="273619FF" w14:textId="77777777" w:rsidR="002E5C20" w:rsidRPr="002E5C20" w:rsidRDefault="002E5C20" w:rsidP="002E5C20">
            <w:pPr>
              <w:rPr>
                <w:sz w:val="14"/>
                <w:szCs w:val="14"/>
              </w:rPr>
            </w:pPr>
            <w:r w:rsidRPr="002E5C20">
              <w:rPr>
                <w:sz w:val="14"/>
                <w:szCs w:val="14"/>
              </w:rPr>
              <w:t>I.5601,5603,5606,5607,5611,5637,5674</w:t>
            </w:r>
          </w:p>
        </w:tc>
        <w:tc>
          <w:tcPr>
            <w:tcW w:w="1035" w:type="dxa"/>
            <w:vAlign w:val="bottom"/>
          </w:tcPr>
          <w:p w14:paraId="619011EB" w14:textId="77777777" w:rsidR="002E5C20" w:rsidRPr="002E5C20" w:rsidRDefault="002E5C20" w:rsidP="002E5C20">
            <w:pPr>
              <w:rPr>
                <w:sz w:val="14"/>
                <w:szCs w:val="14"/>
              </w:rPr>
            </w:pPr>
            <w:r w:rsidRPr="002E5C20">
              <w:rPr>
                <w:sz w:val="14"/>
                <w:szCs w:val="14"/>
              </w:rPr>
              <w:t>Amended</w:t>
            </w:r>
          </w:p>
        </w:tc>
        <w:tc>
          <w:tcPr>
            <w:tcW w:w="540" w:type="dxa"/>
            <w:vAlign w:val="bottom"/>
          </w:tcPr>
          <w:p w14:paraId="6F0C4CBE"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45E91633" w14:textId="77777777" w:rsidR="002E5C20" w:rsidRPr="002E5C20" w:rsidRDefault="002E5C20" w:rsidP="002E5C20">
            <w:pPr>
              <w:jc w:val="center"/>
              <w:rPr>
                <w:sz w:val="14"/>
                <w:szCs w:val="14"/>
              </w:rPr>
            </w:pPr>
            <w:r w:rsidRPr="002E5C20">
              <w:rPr>
                <w:sz w:val="14"/>
                <w:szCs w:val="14"/>
              </w:rPr>
              <w:t>44</w:t>
            </w:r>
          </w:p>
        </w:tc>
      </w:tr>
      <w:tr w:rsidR="002E5C20" w:rsidRPr="002E5C20" w14:paraId="3A67992A" w14:textId="77777777" w:rsidTr="00E2553E">
        <w:trPr>
          <w:cantSplit/>
          <w:jc w:val="center"/>
        </w:trPr>
        <w:tc>
          <w:tcPr>
            <w:tcW w:w="540" w:type="dxa"/>
            <w:vAlign w:val="center"/>
          </w:tcPr>
          <w:p w14:paraId="605B69FD" w14:textId="77777777" w:rsidR="002E5C20" w:rsidRPr="002E5C20" w:rsidRDefault="002E5C20" w:rsidP="002E5C20">
            <w:pPr>
              <w:jc w:val="center"/>
              <w:rPr>
                <w:b/>
                <w:sz w:val="14"/>
                <w:szCs w:val="14"/>
              </w:rPr>
            </w:pPr>
          </w:p>
        </w:tc>
        <w:tc>
          <w:tcPr>
            <w:tcW w:w="2952" w:type="dxa"/>
            <w:vAlign w:val="bottom"/>
          </w:tcPr>
          <w:p w14:paraId="2DFE085F" w14:textId="77777777" w:rsidR="002E5C20" w:rsidRPr="002E5C20" w:rsidRDefault="002E5C20" w:rsidP="002E5C20">
            <w:pPr>
              <w:rPr>
                <w:sz w:val="14"/>
                <w:szCs w:val="14"/>
              </w:rPr>
            </w:pPr>
            <w:r w:rsidRPr="002E5C20">
              <w:rPr>
                <w:sz w:val="14"/>
                <w:szCs w:val="14"/>
              </w:rPr>
              <w:t>I.5649</w:t>
            </w:r>
          </w:p>
        </w:tc>
        <w:tc>
          <w:tcPr>
            <w:tcW w:w="1035" w:type="dxa"/>
            <w:vAlign w:val="bottom"/>
          </w:tcPr>
          <w:p w14:paraId="0593E8DA" w14:textId="77777777" w:rsidR="002E5C20" w:rsidRPr="002E5C20" w:rsidRDefault="002E5C20" w:rsidP="002E5C20">
            <w:pPr>
              <w:rPr>
                <w:sz w:val="14"/>
                <w:szCs w:val="14"/>
              </w:rPr>
            </w:pPr>
            <w:r w:rsidRPr="002E5C20">
              <w:rPr>
                <w:sz w:val="14"/>
                <w:szCs w:val="14"/>
              </w:rPr>
              <w:t>Amended</w:t>
            </w:r>
          </w:p>
        </w:tc>
        <w:tc>
          <w:tcPr>
            <w:tcW w:w="540" w:type="dxa"/>
            <w:vAlign w:val="bottom"/>
          </w:tcPr>
          <w:p w14:paraId="1658997D"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6004FCEA" w14:textId="77777777" w:rsidR="002E5C20" w:rsidRPr="002E5C20" w:rsidRDefault="002E5C20" w:rsidP="002E5C20">
            <w:pPr>
              <w:jc w:val="center"/>
              <w:rPr>
                <w:sz w:val="14"/>
                <w:szCs w:val="14"/>
              </w:rPr>
            </w:pPr>
            <w:r w:rsidRPr="002E5C20">
              <w:rPr>
                <w:sz w:val="14"/>
                <w:szCs w:val="14"/>
              </w:rPr>
              <w:t>44</w:t>
            </w:r>
          </w:p>
        </w:tc>
      </w:tr>
      <w:tr w:rsidR="002E5C20" w:rsidRPr="002E5C20" w14:paraId="4E5ABA2E" w14:textId="77777777" w:rsidTr="00E2553E">
        <w:trPr>
          <w:cantSplit/>
          <w:jc w:val="center"/>
        </w:trPr>
        <w:tc>
          <w:tcPr>
            <w:tcW w:w="540" w:type="dxa"/>
            <w:vAlign w:val="center"/>
          </w:tcPr>
          <w:p w14:paraId="336BB946" w14:textId="77777777" w:rsidR="002E5C20" w:rsidRPr="002E5C20" w:rsidRDefault="002E5C20" w:rsidP="002E5C20">
            <w:pPr>
              <w:jc w:val="center"/>
              <w:rPr>
                <w:b/>
                <w:sz w:val="14"/>
                <w:szCs w:val="14"/>
              </w:rPr>
            </w:pPr>
          </w:p>
        </w:tc>
        <w:tc>
          <w:tcPr>
            <w:tcW w:w="2952" w:type="dxa"/>
            <w:vAlign w:val="bottom"/>
          </w:tcPr>
          <w:p w14:paraId="46AF842D" w14:textId="77777777" w:rsidR="002E5C20" w:rsidRPr="002E5C20" w:rsidRDefault="002E5C20" w:rsidP="002E5C20">
            <w:pPr>
              <w:rPr>
                <w:sz w:val="14"/>
                <w:szCs w:val="14"/>
              </w:rPr>
            </w:pPr>
            <w:r w:rsidRPr="002E5C20">
              <w:rPr>
                <w:sz w:val="14"/>
                <w:szCs w:val="14"/>
              </w:rPr>
              <w:t>I.5698,5699,5701,5709,5711,5712,5719</w:t>
            </w:r>
          </w:p>
        </w:tc>
        <w:tc>
          <w:tcPr>
            <w:tcW w:w="1035" w:type="dxa"/>
            <w:vAlign w:val="bottom"/>
          </w:tcPr>
          <w:p w14:paraId="566E92B4" w14:textId="77777777" w:rsidR="002E5C20" w:rsidRPr="002E5C20" w:rsidRDefault="002E5C20" w:rsidP="002E5C20">
            <w:pPr>
              <w:rPr>
                <w:sz w:val="14"/>
                <w:szCs w:val="14"/>
              </w:rPr>
            </w:pPr>
            <w:r w:rsidRPr="002E5C20">
              <w:rPr>
                <w:sz w:val="14"/>
                <w:szCs w:val="14"/>
              </w:rPr>
              <w:t>Amended</w:t>
            </w:r>
          </w:p>
        </w:tc>
        <w:tc>
          <w:tcPr>
            <w:tcW w:w="540" w:type="dxa"/>
            <w:vAlign w:val="bottom"/>
          </w:tcPr>
          <w:p w14:paraId="6AFEF3DB"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1DE0B0C" w14:textId="77777777" w:rsidR="002E5C20" w:rsidRPr="002E5C20" w:rsidRDefault="002E5C20" w:rsidP="002E5C20">
            <w:pPr>
              <w:jc w:val="center"/>
              <w:rPr>
                <w:sz w:val="14"/>
                <w:szCs w:val="14"/>
              </w:rPr>
            </w:pPr>
            <w:r w:rsidRPr="002E5C20">
              <w:rPr>
                <w:sz w:val="14"/>
                <w:szCs w:val="14"/>
              </w:rPr>
              <w:t>44</w:t>
            </w:r>
          </w:p>
        </w:tc>
      </w:tr>
      <w:tr w:rsidR="002E5C20" w:rsidRPr="002E5C20" w14:paraId="0F17C57A" w14:textId="77777777" w:rsidTr="00E2553E">
        <w:trPr>
          <w:cantSplit/>
          <w:jc w:val="center"/>
        </w:trPr>
        <w:tc>
          <w:tcPr>
            <w:tcW w:w="540" w:type="dxa"/>
            <w:vAlign w:val="center"/>
          </w:tcPr>
          <w:p w14:paraId="09A542FE" w14:textId="77777777" w:rsidR="002E5C20" w:rsidRPr="002E5C20" w:rsidRDefault="002E5C20" w:rsidP="002E5C20">
            <w:pPr>
              <w:jc w:val="center"/>
              <w:rPr>
                <w:b/>
                <w:sz w:val="14"/>
                <w:szCs w:val="14"/>
              </w:rPr>
            </w:pPr>
          </w:p>
        </w:tc>
        <w:tc>
          <w:tcPr>
            <w:tcW w:w="2952" w:type="dxa"/>
            <w:vAlign w:val="bottom"/>
          </w:tcPr>
          <w:p w14:paraId="2407BA4E" w14:textId="77777777" w:rsidR="002E5C20" w:rsidRPr="002E5C20" w:rsidRDefault="002E5C20" w:rsidP="002E5C20">
            <w:pPr>
              <w:rPr>
                <w:sz w:val="14"/>
                <w:szCs w:val="14"/>
              </w:rPr>
            </w:pPr>
            <w:r w:rsidRPr="002E5C20">
              <w:rPr>
                <w:sz w:val="14"/>
                <w:szCs w:val="14"/>
              </w:rPr>
              <w:t>I.5703,5705</w:t>
            </w:r>
          </w:p>
        </w:tc>
        <w:tc>
          <w:tcPr>
            <w:tcW w:w="1035" w:type="dxa"/>
            <w:vAlign w:val="bottom"/>
          </w:tcPr>
          <w:p w14:paraId="5783065F" w14:textId="77777777" w:rsidR="002E5C20" w:rsidRPr="002E5C20" w:rsidRDefault="002E5C20" w:rsidP="002E5C20">
            <w:pPr>
              <w:rPr>
                <w:sz w:val="14"/>
                <w:szCs w:val="14"/>
              </w:rPr>
            </w:pPr>
            <w:r w:rsidRPr="002E5C20">
              <w:rPr>
                <w:sz w:val="14"/>
                <w:szCs w:val="14"/>
              </w:rPr>
              <w:t>Repealed</w:t>
            </w:r>
          </w:p>
        </w:tc>
        <w:tc>
          <w:tcPr>
            <w:tcW w:w="540" w:type="dxa"/>
            <w:vAlign w:val="bottom"/>
          </w:tcPr>
          <w:p w14:paraId="589841A7"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641B8705" w14:textId="77777777" w:rsidR="002E5C20" w:rsidRPr="002E5C20" w:rsidRDefault="002E5C20" w:rsidP="002E5C20">
            <w:pPr>
              <w:jc w:val="center"/>
              <w:rPr>
                <w:sz w:val="14"/>
                <w:szCs w:val="14"/>
              </w:rPr>
            </w:pPr>
            <w:r w:rsidRPr="002E5C20">
              <w:rPr>
                <w:sz w:val="14"/>
                <w:szCs w:val="14"/>
              </w:rPr>
              <w:t>44</w:t>
            </w:r>
          </w:p>
        </w:tc>
      </w:tr>
      <w:tr w:rsidR="002E5C20" w:rsidRPr="002E5C20" w14:paraId="3840343C" w14:textId="77777777" w:rsidTr="00E2553E">
        <w:trPr>
          <w:cantSplit/>
          <w:jc w:val="center"/>
        </w:trPr>
        <w:tc>
          <w:tcPr>
            <w:tcW w:w="540" w:type="dxa"/>
            <w:vAlign w:val="center"/>
          </w:tcPr>
          <w:p w14:paraId="1DFF9A10" w14:textId="77777777" w:rsidR="002E5C20" w:rsidRPr="002E5C20" w:rsidRDefault="002E5C20" w:rsidP="002E5C20">
            <w:pPr>
              <w:jc w:val="center"/>
              <w:rPr>
                <w:b/>
                <w:sz w:val="14"/>
                <w:szCs w:val="14"/>
              </w:rPr>
            </w:pPr>
          </w:p>
        </w:tc>
        <w:tc>
          <w:tcPr>
            <w:tcW w:w="2952" w:type="dxa"/>
            <w:vAlign w:val="bottom"/>
          </w:tcPr>
          <w:p w14:paraId="71C608E3" w14:textId="77777777" w:rsidR="002E5C20" w:rsidRPr="002E5C20" w:rsidRDefault="002E5C20" w:rsidP="002E5C20">
            <w:pPr>
              <w:rPr>
                <w:sz w:val="14"/>
                <w:szCs w:val="14"/>
              </w:rPr>
            </w:pPr>
            <w:r w:rsidRPr="002E5C20">
              <w:rPr>
                <w:sz w:val="14"/>
                <w:szCs w:val="14"/>
              </w:rPr>
              <w:t>I.5706</w:t>
            </w:r>
          </w:p>
        </w:tc>
        <w:tc>
          <w:tcPr>
            <w:tcW w:w="1035" w:type="dxa"/>
            <w:vAlign w:val="bottom"/>
          </w:tcPr>
          <w:p w14:paraId="554FEBB1" w14:textId="77777777" w:rsidR="002E5C20" w:rsidRPr="002E5C20" w:rsidRDefault="002E5C20" w:rsidP="002E5C20">
            <w:pPr>
              <w:rPr>
                <w:sz w:val="14"/>
                <w:szCs w:val="14"/>
              </w:rPr>
            </w:pPr>
            <w:r w:rsidRPr="002E5C20">
              <w:rPr>
                <w:sz w:val="14"/>
                <w:szCs w:val="14"/>
              </w:rPr>
              <w:t>Adopted</w:t>
            </w:r>
          </w:p>
        </w:tc>
        <w:tc>
          <w:tcPr>
            <w:tcW w:w="540" w:type="dxa"/>
            <w:vAlign w:val="bottom"/>
          </w:tcPr>
          <w:p w14:paraId="7611CF9F"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456FD4D" w14:textId="77777777" w:rsidR="002E5C20" w:rsidRPr="002E5C20" w:rsidRDefault="002E5C20" w:rsidP="002E5C20">
            <w:pPr>
              <w:jc w:val="center"/>
              <w:rPr>
                <w:sz w:val="14"/>
                <w:szCs w:val="14"/>
              </w:rPr>
            </w:pPr>
            <w:r w:rsidRPr="002E5C20">
              <w:rPr>
                <w:sz w:val="14"/>
                <w:szCs w:val="14"/>
              </w:rPr>
              <w:t>44</w:t>
            </w:r>
          </w:p>
        </w:tc>
      </w:tr>
      <w:tr w:rsidR="002E5C20" w:rsidRPr="002E5C20" w14:paraId="5DFD616F" w14:textId="77777777" w:rsidTr="00E2553E">
        <w:trPr>
          <w:cantSplit/>
          <w:jc w:val="center"/>
        </w:trPr>
        <w:tc>
          <w:tcPr>
            <w:tcW w:w="540" w:type="dxa"/>
            <w:vAlign w:val="center"/>
          </w:tcPr>
          <w:p w14:paraId="1220C3A8" w14:textId="77777777" w:rsidR="002E5C20" w:rsidRPr="002E5C20" w:rsidRDefault="002E5C20" w:rsidP="002E5C20">
            <w:pPr>
              <w:jc w:val="center"/>
              <w:rPr>
                <w:b/>
                <w:sz w:val="14"/>
                <w:szCs w:val="14"/>
              </w:rPr>
            </w:pPr>
          </w:p>
        </w:tc>
        <w:tc>
          <w:tcPr>
            <w:tcW w:w="2952" w:type="dxa"/>
            <w:vAlign w:val="bottom"/>
          </w:tcPr>
          <w:p w14:paraId="0DFEC00D" w14:textId="77777777" w:rsidR="002E5C20" w:rsidRPr="002E5C20" w:rsidRDefault="002E5C20" w:rsidP="002E5C20">
            <w:pPr>
              <w:rPr>
                <w:sz w:val="14"/>
                <w:szCs w:val="14"/>
              </w:rPr>
            </w:pPr>
            <w:r w:rsidRPr="002E5C20">
              <w:rPr>
                <w:sz w:val="14"/>
                <w:szCs w:val="14"/>
              </w:rPr>
              <w:t>I.5723,5727</w:t>
            </w:r>
          </w:p>
        </w:tc>
        <w:tc>
          <w:tcPr>
            <w:tcW w:w="1035" w:type="dxa"/>
            <w:vAlign w:val="bottom"/>
          </w:tcPr>
          <w:p w14:paraId="011A7929" w14:textId="77777777" w:rsidR="002E5C20" w:rsidRPr="002E5C20" w:rsidRDefault="002E5C20" w:rsidP="002E5C20">
            <w:pPr>
              <w:rPr>
                <w:sz w:val="14"/>
                <w:szCs w:val="14"/>
              </w:rPr>
            </w:pPr>
            <w:r w:rsidRPr="002E5C20">
              <w:rPr>
                <w:sz w:val="14"/>
                <w:szCs w:val="14"/>
              </w:rPr>
              <w:t>Amended</w:t>
            </w:r>
          </w:p>
        </w:tc>
        <w:tc>
          <w:tcPr>
            <w:tcW w:w="540" w:type="dxa"/>
            <w:vAlign w:val="bottom"/>
          </w:tcPr>
          <w:p w14:paraId="6FA6C37A"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6BA61841" w14:textId="77777777" w:rsidR="002E5C20" w:rsidRPr="002E5C20" w:rsidRDefault="002E5C20" w:rsidP="002E5C20">
            <w:pPr>
              <w:jc w:val="center"/>
              <w:rPr>
                <w:sz w:val="14"/>
                <w:szCs w:val="14"/>
              </w:rPr>
            </w:pPr>
            <w:r w:rsidRPr="002E5C20">
              <w:rPr>
                <w:sz w:val="14"/>
                <w:szCs w:val="14"/>
              </w:rPr>
              <w:t>44</w:t>
            </w:r>
          </w:p>
        </w:tc>
      </w:tr>
      <w:tr w:rsidR="002E5C20" w:rsidRPr="002E5C20" w14:paraId="0D3C728E" w14:textId="77777777" w:rsidTr="00E2553E">
        <w:trPr>
          <w:cantSplit/>
          <w:jc w:val="center"/>
        </w:trPr>
        <w:tc>
          <w:tcPr>
            <w:tcW w:w="540" w:type="dxa"/>
            <w:vAlign w:val="center"/>
          </w:tcPr>
          <w:p w14:paraId="5C8FC7D9" w14:textId="77777777" w:rsidR="002E5C20" w:rsidRPr="002E5C20" w:rsidRDefault="002E5C20" w:rsidP="002E5C20">
            <w:pPr>
              <w:jc w:val="center"/>
              <w:rPr>
                <w:b/>
                <w:sz w:val="14"/>
                <w:szCs w:val="14"/>
              </w:rPr>
            </w:pPr>
          </w:p>
        </w:tc>
        <w:tc>
          <w:tcPr>
            <w:tcW w:w="2952" w:type="dxa"/>
            <w:vAlign w:val="bottom"/>
          </w:tcPr>
          <w:p w14:paraId="12F2B896" w14:textId="77777777" w:rsidR="002E5C20" w:rsidRPr="002E5C20" w:rsidRDefault="002E5C20" w:rsidP="002E5C20">
            <w:pPr>
              <w:rPr>
                <w:sz w:val="14"/>
                <w:szCs w:val="14"/>
              </w:rPr>
            </w:pPr>
            <w:r w:rsidRPr="002E5C20">
              <w:rPr>
                <w:sz w:val="14"/>
                <w:szCs w:val="14"/>
              </w:rPr>
              <w:t>I.6737,6743</w:t>
            </w:r>
          </w:p>
        </w:tc>
        <w:tc>
          <w:tcPr>
            <w:tcW w:w="1035" w:type="dxa"/>
            <w:vAlign w:val="bottom"/>
          </w:tcPr>
          <w:p w14:paraId="04A0036D" w14:textId="77777777" w:rsidR="002E5C20" w:rsidRPr="002E5C20" w:rsidRDefault="002E5C20" w:rsidP="002E5C20">
            <w:pPr>
              <w:rPr>
                <w:sz w:val="14"/>
                <w:szCs w:val="14"/>
              </w:rPr>
            </w:pPr>
            <w:r w:rsidRPr="002E5C20">
              <w:rPr>
                <w:sz w:val="14"/>
                <w:szCs w:val="14"/>
              </w:rPr>
              <w:t>Amended</w:t>
            </w:r>
          </w:p>
        </w:tc>
        <w:tc>
          <w:tcPr>
            <w:tcW w:w="540" w:type="dxa"/>
            <w:vAlign w:val="bottom"/>
          </w:tcPr>
          <w:p w14:paraId="09B0112B"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428F444F" w14:textId="77777777" w:rsidR="002E5C20" w:rsidRPr="002E5C20" w:rsidRDefault="002E5C20" w:rsidP="002E5C20">
            <w:pPr>
              <w:jc w:val="center"/>
              <w:rPr>
                <w:sz w:val="14"/>
                <w:szCs w:val="14"/>
              </w:rPr>
            </w:pPr>
            <w:r w:rsidRPr="002E5C20">
              <w:rPr>
                <w:sz w:val="14"/>
                <w:szCs w:val="14"/>
              </w:rPr>
              <w:t>228</w:t>
            </w:r>
          </w:p>
        </w:tc>
      </w:tr>
      <w:tr w:rsidR="002E5C20" w:rsidRPr="002E5C20" w14:paraId="2443569C" w14:textId="77777777" w:rsidTr="00E2553E">
        <w:trPr>
          <w:cantSplit/>
          <w:jc w:val="center"/>
        </w:trPr>
        <w:tc>
          <w:tcPr>
            <w:tcW w:w="540" w:type="dxa"/>
            <w:vAlign w:val="center"/>
          </w:tcPr>
          <w:p w14:paraId="63035B9E" w14:textId="77777777" w:rsidR="002E5C20" w:rsidRPr="002E5C20" w:rsidRDefault="002E5C20" w:rsidP="002E5C20">
            <w:pPr>
              <w:jc w:val="center"/>
              <w:rPr>
                <w:b/>
                <w:sz w:val="14"/>
                <w:szCs w:val="14"/>
              </w:rPr>
            </w:pPr>
          </w:p>
        </w:tc>
        <w:tc>
          <w:tcPr>
            <w:tcW w:w="2952" w:type="dxa"/>
            <w:vAlign w:val="bottom"/>
          </w:tcPr>
          <w:p w14:paraId="12DEB8C8" w14:textId="77777777" w:rsidR="002E5C20" w:rsidRPr="002E5C20" w:rsidRDefault="002E5C20" w:rsidP="002E5C20">
            <w:pPr>
              <w:rPr>
                <w:sz w:val="14"/>
                <w:szCs w:val="14"/>
              </w:rPr>
            </w:pPr>
            <w:r w:rsidRPr="002E5C20">
              <w:rPr>
                <w:sz w:val="14"/>
                <w:szCs w:val="14"/>
              </w:rPr>
              <w:t>I.7701,7703,7705,777,7709,7711,7715,7717</w:t>
            </w:r>
          </w:p>
        </w:tc>
        <w:tc>
          <w:tcPr>
            <w:tcW w:w="1035" w:type="dxa"/>
            <w:vAlign w:val="bottom"/>
          </w:tcPr>
          <w:p w14:paraId="05639837" w14:textId="77777777" w:rsidR="002E5C20" w:rsidRPr="002E5C20" w:rsidRDefault="002E5C20" w:rsidP="002E5C20">
            <w:pPr>
              <w:rPr>
                <w:sz w:val="14"/>
                <w:szCs w:val="14"/>
              </w:rPr>
            </w:pPr>
            <w:r w:rsidRPr="002E5C20">
              <w:rPr>
                <w:sz w:val="14"/>
                <w:szCs w:val="14"/>
              </w:rPr>
              <w:t>Amended</w:t>
            </w:r>
          </w:p>
        </w:tc>
        <w:tc>
          <w:tcPr>
            <w:tcW w:w="540" w:type="dxa"/>
            <w:vAlign w:val="bottom"/>
          </w:tcPr>
          <w:p w14:paraId="58D33B5D"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3A994044" w14:textId="77777777" w:rsidR="002E5C20" w:rsidRPr="002E5C20" w:rsidRDefault="002E5C20" w:rsidP="002E5C20">
            <w:pPr>
              <w:jc w:val="center"/>
              <w:rPr>
                <w:sz w:val="14"/>
                <w:szCs w:val="14"/>
              </w:rPr>
            </w:pPr>
            <w:r w:rsidRPr="002E5C20">
              <w:rPr>
                <w:sz w:val="14"/>
                <w:szCs w:val="14"/>
              </w:rPr>
              <w:t>700</w:t>
            </w:r>
          </w:p>
        </w:tc>
      </w:tr>
      <w:tr w:rsidR="002E5C20" w:rsidRPr="002E5C20" w14:paraId="493A18B0" w14:textId="77777777" w:rsidTr="00E2553E">
        <w:trPr>
          <w:cantSplit/>
          <w:jc w:val="center"/>
        </w:trPr>
        <w:tc>
          <w:tcPr>
            <w:tcW w:w="540" w:type="dxa"/>
            <w:vAlign w:val="center"/>
          </w:tcPr>
          <w:p w14:paraId="465E5359" w14:textId="77777777" w:rsidR="002E5C20" w:rsidRPr="002E5C20" w:rsidRDefault="002E5C20" w:rsidP="002E5C20">
            <w:pPr>
              <w:jc w:val="center"/>
              <w:rPr>
                <w:b/>
                <w:sz w:val="14"/>
                <w:szCs w:val="14"/>
              </w:rPr>
            </w:pPr>
          </w:p>
        </w:tc>
        <w:tc>
          <w:tcPr>
            <w:tcW w:w="2952" w:type="dxa"/>
            <w:vAlign w:val="bottom"/>
          </w:tcPr>
          <w:p w14:paraId="2BB04B69" w14:textId="77777777" w:rsidR="002E5C20" w:rsidRPr="002E5C20" w:rsidRDefault="002E5C20" w:rsidP="002E5C20">
            <w:pPr>
              <w:rPr>
                <w:sz w:val="14"/>
                <w:szCs w:val="14"/>
              </w:rPr>
            </w:pPr>
            <w:r w:rsidRPr="002E5C20">
              <w:rPr>
                <w:sz w:val="14"/>
                <w:szCs w:val="14"/>
              </w:rPr>
              <w:t>I.7719,7735,7737,7741,7751,7753</w:t>
            </w:r>
          </w:p>
        </w:tc>
        <w:tc>
          <w:tcPr>
            <w:tcW w:w="1035" w:type="dxa"/>
            <w:vAlign w:val="bottom"/>
          </w:tcPr>
          <w:p w14:paraId="2549B8F6" w14:textId="77777777" w:rsidR="002E5C20" w:rsidRPr="002E5C20" w:rsidRDefault="002E5C20" w:rsidP="002E5C20">
            <w:pPr>
              <w:rPr>
                <w:sz w:val="14"/>
                <w:szCs w:val="14"/>
              </w:rPr>
            </w:pPr>
            <w:r w:rsidRPr="002E5C20">
              <w:rPr>
                <w:sz w:val="14"/>
                <w:szCs w:val="14"/>
              </w:rPr>
              <w:t>Amended</w:t>
            </w:r>
          </w:p>
        </w:tc>
        <w:tc>
          <w:tcPr>
            <w:tcW w:w="540" w:type="dxa"/>
            <w:vAlign w:val="bottom"/>
          </w:tcPr>
          <w:p w14:paraId="18498997"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8301FA0" w14:textId="77777777" w:rsidR="002E5C20" w:rsidRPr="002E5C20" w:rsidRDefault="002E5C20" w:rsidP="002E5C20">
            <w:pPr>
              <w:jc w:val="center"/>
              <w:rPr>
                <w:sz w:val="14"/>
                <w:szCs w:val="14"/>
              </w:rPr>
            </w:pPr>
            <w:r w:rsidRPr="002E5C20">
              <w:rPr>
                <w:sz w:val="14"/>
                <w:szCs w:val="14"/>
              </w:rPr>
              <w:t>700</w:t>
            </w:r>
          </w:p>
        </w:tc>
      </w:tr>
      <w:tr w:rsidR="002E5C20" w:rsidRPr="002E5C20" w14:paraId="565DF9A9" w14:textId="77777777" w:rsidTr="00E2553E">
        <w:trPr>
          <w:cantSplit/>
          <w:jc w:val="center"/>
        </w:trPr>
        <w:tc>
          <w:tcPr>
            <w:tcW w:w="540" w:type="dxa"/>
            <w:vAlign w:val="center"/>
          </w:tcPr>
          <w:p w14:paraId="54D1F06D" w14:textId="77777777" w:rsidR="002E5C20" w:rsidRPr="002E5C20" w:rsidRDefault="002E5C20" w:rsidP="002E5C20">
            <w:pPr>
              <w:jc w:val="center"/>
              <w:rPr>
                <w:b/>
                <w:sz w:val="14"/>
                <w:szCs w:val="14"/>
              </w:rPr>
            </w:pPr>
          </w:p>
        </w:tc>
        <w:tc>
          <w:tcPr>
            <w:tcW w:w="2952" w:type="dxa"/>
            <w:vAlign w:val="bottom"/>
          </w:tcPr>
          <w:p w14:paraId="1501734C" w14:textId="77777777" w:rsidR="002E5C20" w:rsidRPr="002E5C20" w:rsidRDefault="002E5C20" w:rsidP="002E5C20">
            <w:pPr>
              <w:rPr>
                <w:sz w:val="14"/>
                <w:szCs w:val="14"/>
              </w:rPr>
            </w:pPr>
            <w:r w:rsidRPr="002E5C20">
              <w:rPr>
                <w:sz w:val="14"/>
                <w:szCs w:val="14"/>
              </w:rPr>
              <w:t>I.9323,9479,9501</w:t>
            </w:r>
          </w:p>
        </w:tc>
        <w:tc>
          <w:tcPr>
            <w:tcW w:w="1035" w:type="dxa"/>
            <w:vAlign w:val="bottom"/>
          </w:tcPr>
          <w:p w14:paraId="73B0DB16" w14:textId="77777777" w:rsidR="002E5C20" w:rsidRPr="002E5C20" w:rsidRDefault="002E5C20" w:rsidP="002E5C20">
            <w:pPr>
              <w:rPr>
                <w:sz w:val="14"/>
                <w:szCs w:val="14"/>
              </w:rPr>
            </w:pPr>
            <w:r w:rsidRPr="002E5C20">
              <w:rPr>
                <w:sz w:val="14"/>
                <w:szCs w:val="14"/>
              </w:rPr>
              <w:t>Amended</w:t>
            </w:r>
          </w:p>
        </w:tc>
        <w:tc>
          <w:tcPr>
            <w:tcW w:w="540" w:type="dxa"/>
            <w:vAlign w:val="bottom"/>
          </w:tcPr>
          <w:p w14:paraId="62D1C8D6"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25129EAC" w14:textId="77777777" w:rsidR="002E5C20" w:rsidRPr="002E5C20" w:rsidRDefault="002E5C20" w:rsidP="002E5C20">
            <w:pPr>
              <w:jc w:val="center"/>
              <w:rPr>
                <w:sz w:val="14"/>
                <w:szCs w:val="14"/>
              </w:rPr>
            </w:pPr>
            <w:r w:rsidRPr="002E5C20">
              <w:rPr>
                <w:sz w:val="14"/>
                <w:szCs w:val="14"/>
              </w:rPr>
              <w:t>497</w:t>
            </w:r>
          </w:p>
        </w:tc>
      </w:tr>
      <w:tr w:rsidR="002E5C20" w:rsidRPr="002E5C20" w14:paraId="2C913C40" w14:textId="77777777" w:rsidTr="00E2553E">
        <w:trPr>
          <w:cantSplit/>
          <w:jc w:val="center"/>
        </w:trPr>
        <w:tc>
          <w:tcPr>
            <w:tcW w:w="540" w:type="dxa"/>
            <w:vAlign w:val="center"/>
          </w:tcPr>
          <w:p w14:paraId="6E3FA5AE" w14:textId="77777777" w:rsidR="002E5C20" w:rsidRPr="002E5C20" w:rsidRDefault="002E5C20" w:rsidP="002E5C20">
            <w:pPr>
              <w:jc w:val="center"/>
              <w:rPr>
                <w:b/>
                <w:sz w:val="14"/>
                <w:szCs w:val="14"/>
              </w:rPr>
            </w:pPr>
          </w:p>
        </w:tc>
        <w:tc>
          <w:tcPr>
            <w:tcW w:w="2952" w:type="dxa"/>
            <w:vAlign w:val="bottom"/>
          </w:tcPr>
          <w:p w14:paraId="1AC3E386" w14:textId="77777777" w:rsidR="002E5C20" w:rsidRPr="002E5C20" w:rsidRDefault="002E5C20" w:rsidP="002E5C20">
            <w:pPr>
              <w:rPr>
                <w:sz w:val="14"/>
                <w:szCs w:val="14"/>
              </w:rPr>
            </w:pPr>
            <w:r w:rsidRPr="002E5C20">
              <w:rPr>
                <w:sz w:val="14"/>
                <w:szCs w:val="14"/>
              </w:rPr>
              <w:t>I.9505,9507,9513,9515</w:t>
            </w:r>
          </w:p>
        </w:tc>
        <w:tc>
          <w:tcPr>
            <w:tcW w:w="1035" w:type="dxa"/>
            <w:vAlign w:val="bottom"/>
          </w:tcPr>
          <w:p w14:paraId="67FC40F4" w14:textId="77777777" w:rsidR="002E5C20" w:rsidRPr="002E5C20" w:rsidRDefault="002E5C20" w:rsidP="002E5C20">
            <w:pPr>
              <w:rPr>
                <w:sz w:val="14"/>
                <w:szCs w:val="14"/>
              </w:rPr>
            </w:pPr>
            <w:r w:rsidRPr="002E5C20">
              <w:rPr>
                <w:sz w:val="14"/>
                <w:szCs w:val="14"/>
              </w:rPr>
              <w:t>Amended</w:t>
            </w:r>
          </w:p>
        </w:tc>
        <w:tc>
          <w:tcPr>
            <w:tcW w:w="540" w:type="dxa"/>
            <w:vAlign w:val="bottom"/>
          </w:tcPr>
          <w:p w14:paraId="5354B019"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72F498A7" w14:textId="77777777" w:rsidR="002E5C20" w:rsidRPr="002E5C20" w:rsidRDefault="002E5C20" w:rsidP="002E5C20">
            <w:pPr>
              <w:jc w:val="center"/>
              <w:rPr>
                <w:sz w:val="14"/>
                <w:szCs w:val="14"/>
              </w:rPr>
            </w:pPr>
            <w:r w:rsidRPr="002E5C20">
              <w:rPr>
                <w:sz w:val="14"/>
                <w:szCs w:val="14"/>
              </w:rPr>
              <w:t>354</w:t>
            </w:r>
          </w:p>
        </w:tc>
      </w:tr>
      <w:tr w:rsidR="002E5C20" w:rsidRPr="002E5C20" w14:paraId="131C2216" w14:textId="77777777" w:rsidTr="00E2553E">
        <w:trPr>
          <w:cantSplit/>
          <w:jc w:val="center"/>
        </w:trPr>
        <w:tc>
          <w:tcPr>
            <w:tcW w:w="540" w:type="dxa"/>
            <w:vAlign w:val="center"/>
          </w:tcPr>
          <w:p w14:paraId="5AC12735" w14:textId="77777777" w:rsidR="002E5C20" w:rsidRPr="002E5C20" w:rsidRDefault="002E5C20" w:rsidP="002E5C20">
            <w:pPr>
              <w:jc w:val="center"/>
              <w:rPr>
                <w:b/>
                <w:sz w:val="14"/>
                <w:szCs w:val="14"/>
              </w:rPr>
            </w:pPr>
          </w:p>
        </w:tc>
        <w:tc>
          <w:tcPr>
            <w:tcW w:w="2952" w:type="dxa"/>
            <w:vAlign w:val="bottom"/>
          </w:tcPr>
          <w:p w14:paraId="3F0A12CA" w14:textId="77777777" w:rsidR="002E5C20" w:rsidRPr="002E5C20" w:rsidRDefault="002E5C20" w:rsidP="002E5C20">
            <w:pPr>
              <w:rPr>
                <w:sz w:val="14"/>
                <w:szCs w:val="14"/>
              </w:rPr>
            </w:pPr>
            <w:r w:rsidRPr="002E5C20">
              <w:rPr>
                <w:sz w:val="14"/>
                <w:szCs w:val="14"/>
              </w:rPr>
              <w:t>V.8601,8603,8605,8607,8609,8611</w:t>
            </w:r>
          </w:p>
        </w:tc>
        <w:tc>
          <w:tcPr>
            <w:tcW w:w="1035" w:type="dxa"/>
            <w:vAlign w:val="bottom"/>
          </w:tcPr>
          <w:p w14:paraId="007FB6DD" w14:textId="77777777" w:rsidR="002E5C20" w:rsidRPr="002E5C20" w:rsidRDefault="002E5C20" w:rsidP="002E5C20">
            <w:pPr>
              <w:rPr>
                <w:sz w:val="14"/>
                <w:szCs w:val="14"/>
              </w:rPr>
            </w:pPr>
            <w:r w:rsidRPr="002E5C20">
              <w:rPr>
                <w:sz w:val="14"/>
                <w:szCs w:val="14"/>
              </w:rPr>
              <w:t>Adopted</w:t>
            </w:r>
          </w:p>
        </w:tc>
        <w:tc>
          <w:tcPr>
            <w:tcW w:w="540" w:type="dxa"/>
            <w:vAlign w:val="bottom"/>
          </w:tcPr>
          <w:p w14:paraId="3E96E9D8"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3E95C7BB" w14:textId="77777777" w:rsidR="002E5C20" w:rsidRPr="002E5C20" w:rsidRDefault="002E5C20" w:rsidP="002E5C20">
            <w:pPr>
              <w:jc w:val="center"/>
              <w:rPr>
                <w:sz w:val="14"/>
                <w:szCs w:val="14"/>
              </w:rPr>
            </w:pPr>
            <w:r w:rsidRPr="002E5C20">
              <w:rPr>
                <w:sz w:val="14"/>
                <w:szCs w:val="14"/>
              </w:rPr>
              <w:t>229</w:t>
            </w:r>
          </w:p>
        </w:tc>
      </w:tr>
      <w:tr w:rsidR="002E5C20" w:rsidRPr="002E5C20" w14:paraId="27CB03AB" w14:textId="77777777" w:rsidTr="00E2553E">
        <w:trPr>
          <w:cantSplit/>
          <w:jc w:val="center"/>
        </w:trPr>
        <w:tc>
          <w:tcPr>
            <w:tcW w:w="540" w:type="dxa"/>
            <w:vAlign w:val="center"/>
          </w:tcPr>
          <w:p w14:paraId="39544E9B" w14:textId="77777777" w:rsidR="002E5C20" w:rsidRPr="002E5C20" w:rsidRDefault="002E5C20" w:rsidP="002E5C20">
            <w:pPr>
              <w:jc w:val="center"/>
              <w:rPr>
                <w:b/>
                <w:sz w:val="14"/>
                <w:szCs w:val="14"/>
              </w:rPr>
            </w:pPr>
            <w:r w:rsidRPr="002E5C20">
              <w:rPr>
                <w:b/>
                <w:sz w:val="14"/>
                <w:szCs w:val="14"/>
              </w:rPr>
              <w:t>49</w:t>
            </w:r>
          </w:p>
        </w:tc>
        <w:tc>
          <w:tcPr>
            <w:tcW w:w="2952" w:type="dxa"/>
            <w:vAlign w:val="bottom"/>
          </w:tcPr>
          <w:p w14:paraId="72585504" w14:textId="77777777" w:rsidR="002E5C20" w:rsidRPr="002E5C20" w:rsidRDefault="002E5C20" w:rsidP="002E5C20">
            <w:pPr>
              <w:rPr>
                <w:sz w:val="14"/>
                <w:szCs w:val="14"/>
              </w:rPr>
            </w:pPr>
            <w:r w:rsidRPr="002E5C20">
              <w:rPr>
                <w:sz w:val="14"/>
                <w:szCs w:val="14"/>
              </w:rPr>
              <w:t>I.501,517,518,519,533,535</w:t>
            </w:r>
          </w:p>
        </w:tc>
        <w:tc>
          <w:tcPr>
            <w:tcW w:w="1035" w:type="dxa"/>
            <w:vAlign w:val="bottom"/>
          </w:tcPr>
          <w:p w14:paraId="41C269F2" w14:textId="77777777" w:rsidR="002E5C20" w:rsidRPr="002E5C20" w:rsidRDefault="002E5C20" w:rsidP="002E5C20">
            <w:pPr>
              <w:rPr>
                <w:sz w:val="14"/>
                <w:szCs w:val="14"/>
              </w:rPr>
            </w:pPr>
            <w:r w:rsidRPr="002E5C20">
              <w:rPr>
                <w:sz w:val="14"/>
                <w:szCs w:val="14"/>
              </w:rPr>
              <w:t>Amended</w:t>
            </w:r>
          </w:p>
        </w:tc>
        <w:tc>
          <w:tcPr>
            <w:tcW w:w="540" w:type="dxa"/>
            <w:vAlign w:val="bottom"/>
          </w:tcPr>
          <w:p w14:paraId="5A674D8B"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4816A529" w14:textId="77777777" w:rsidR="002E5C20" w:rsidRPr="002E5C20" w:rsidRDefault="002E5C20" w:rsidP="002E5C20">
            <w:pPr>
              <w:jc w:val="center"/>
              <w:rPr>
                <w:sz w:val="14"/>
                <w:szCs w:val="14"/>
              </w:rPr>
            </w:pPr>
            <w:r w:rsidRPr="002E5C20">
              <w:rPr>
                <w:sz w:val="14"/>
                <w:szCs w:val="14"/>
              </w:rPr>
              <w:t>54</w:t>
            </w:r>
          </w:p>
        </w:tc>
      </w:tr>
      <w:tr w:rsidR="002E5C20" w:rsidRPr="002E5C20" w14:paraId="31ABBA90" w14:textId="77777777" w:rsidTr="00E2553E">
        <w:trPr>
          <w:cantSplit/>
          <w:jc w:val="center"/>
        </w:trPr>
        <w:tc>
          <w:tcPr>
            <w:tcW w:w="540" w:type="dxa"/>
            <w:vAlign w:val="center"/>
          </w:tcPr>
          <w:p w14:paraId="32586E92" w14:textId="77777777" w:rsidR="002E5C20" w:rsidRPr="002E5C20" w:rsidRDefault="002E5C20" w:rsidP="002E5C20">
            <w:pPr>
              <w:jc w:val="center"/>
              <w:rPr>
                <w:b/>
                <w:sz w:val="14"/>
                <w:szCs w:val="14"/>
              </w:rPr>
            </w:pPr>
          </w:p>
        </w:tc>
        <w:tc>
          <w:tcPr>
            <w:tcW w:w="2952" w:type="dxa"/>
            <w:vAlign w:val="bottom"/>
          </w:tcPr>
          <w:p w14:paraId="05969A67" w14:textId="77777777" w:rsidR="002E5C20" w:rsidRPr="002E5C20" w:rsidRDefault="002E5C20" w:rsidP="002E5C20">
            <w:pPr>
              <w:rPr>
                <w:sz w:val="14"/>
                <w:szCs w:val="14"/>
              </w:rPr>
            </w:pPr>
            <w:r w:rsidRPr="002E5C20">
              <w:rPr>
                <w:sz w:val="14"/>
                <w:szCs w:val="14"/>
              </w:rPr>
              <w:t>I.516,521,534,539</w:t>
            </w:r>
          </w:p>
        </w:tc>
        <w:tc>
          <w:tcPr>
            <w:tcW w:w="1035" w:type="dxa"/>
            <w:vAlign w:val="bottom"/>
          </w:tcPr>
          <w:p w14:paraId="7DAE2034" w14:textId="77777777" w:rsidR="002E5C20" w:rsidRPr="002E5C20" w:rsidRDefault="002E5C20" w:rsidP="002E5C20">
            <w:pPr>
              <w:rPr>
                <w:sz w:val="14"/>
                <w:szCs w:val="14"/>
              </w:rPr>
            </w:pPr>
            <w:r w:rsidRPr="002E5C20">
              <w:rPr>
                <w:sz w:val="14"/>
                <w:szCs w:val="14"/>
              </w:rPr>
              <w:t>Adopted</w:t>
            </w:r>
          </w:p>
        </w:tc>
        <w:tc>
          <w:tcPr>
            <w:tcW w:w="540" w:type="dxa"/>
            <w:vAlign w:val="bottom"/>
          </w:tcPr>
          <w:p w14:paraId="1C167356"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4537B3E" w14:textId="77777777" w:rsidR="002E5C20" w:rsidRPr="002E5C20" w:rsidRDefault="002E5C20" w:rsidP="002E5C20">
            <w:pPr>
              <w:jc w:val="center"/>
              <w:rPr>
                <w:sz w:val="14"/>
                <w:szCs w:val="14"/>
              </w:rPr>
            </w:pPr>
            <w:r w:rsidRPr="002E5C20">
              <w:rPr>
                <w:sz w:val="14"/>
                <w:szCs w:val="14"/>
              </w:rPr>
              <w:t>54</w:t>
            </w:r>
          </w:p>
        </w:tc>
      </w:tr>
      <w:tr w:rsidR="002E5C20" w:rsidRPr="002E5C20" w14:paraId="68D2C933" w14:textId="77777777" w:rsidTr="00E2553E">
        <w:trPr>
          <w:cantSplit/>
          <w:jc w:val="center"/>
        </w:trPr>
        <w:tc>
          <w:tcPr>
            <w:tcW w:w="540" w:type="dxa"/>
            <w:vAlign w:val="center"/>
          </w:tcPr>
          <w:p w14:paraId="2420F344" w14:textId="77777777" w:rsidR="002E5C20" w:rsidRPr="002E5C20" w:rsidRDefault="002E5C20" w:rsidP="002E5C20">
            <w:pPr>
              <w:jc w:val="center"/>
              <w:rPr>
                <w:b/>
                <w:sz w:val="14"/>
                <w:szCs w:val="14"/>
              </w:rPr>
            </w:pPr>
          </w:p>
        </w:tc>
        <w:tc>
          <w:tcPr>
            <w:tcW w:w="2952" w:type="dxa"/>
            <w:vAlign w:val="bottom"/>
          </w:tcPr>
          <w:p w14:paraId="1F214016" w14:textId="77777777" w:rsidR="002E5C20" w:rsidRPr="002E5C20" w:rsidRDefault="002E5C20" w:rsidP="002E5C20">
            <w:pPr>
              <w:rPr>
                <w:sz w:val="14"/>
                <w:szCs w:val="14"/>
              </w:rPr>
            </w:pPr>
            <w:r w:rsidRPr="002E5C20">
              <w:rPr>
                <w:sz w:val="14"/>
                <w:szCs w:val="14"/>
              </w:rPr>
              <w:t>I.527,529,531</w:t>
            </w:r>
          </w:p>
        </w:tc>
        <w:tc>
          <w:tcPr>
            <w:tcW w:w="1035" w:type="dxa"/>
            <w:vAlign w:val="bottom"/>
          </w:tcPr>
          <w:p w14:paraId="59A4514D" w14:textId="77777777" w:rsidR="002E5C20" w:rsidRPr="002E5C20" w:rsidRDefault="002E5C20" w:rsidP="002E5C20">
            <w:pPr>
              <w:rPr>
                <w:sz w:val="14"/>
                <w:szCs w:val="14"/>
              </w:rPr>
            </w:pPr>
            <w:r w:rsidRPr="002E5C20">
              <w:rPr>
                <w:sz w:val="14"/>
                <w:szCs w:val="14"/>
              </w:rPr>
              <w:t>Repealed</w:t>
            </w:r>
          </w:p>
        </w:tc>
        <w:tc>
          <w:tcPr>
            <w:tcW w:w="540" w:type="dxa"/>
            <w:vAlign w:val="bottom"/>
          </w:tcPr>
          <w:p w14:paraId="0FCFD17D"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32A46C12" w14:textId="77777777" w:rsidR="002E5C20" w:rsidRPr="002E5C20" w:rsidRDefault="002E5C20" w:rsidP="002E5C20">
            <w:pPr>
              <w:jc w:val="center"/>
              <w:rPr>
                <w:sz w:val="14"/>
                <w:szCs w:val="14"/>
              </w:rPr>
            </w:pPr>
            <w:r w:rsidRPr="002E5C20">
              <w:rPr>
                <w:sz w:val="14"/>
                <w:szCs w:val="14"/>
              </w:rPr>
              <w:t>54</w:t>
            </w:r>
          </w:p>
        </w:tc>
      </w:tr>
      <w:tr w:rsidR="002E5C20" w:rsidRPr="002E5C20" w14:paraId="5B80AB6A" w14:textId="77777777" w:rsidTr="00E2553E">
        <w:trPr>
          <w:cantSplit/>
          <w:jc w:val="center"/>
        </w:trPr>
        <w:tc>
          <w:tcPr>
            <w:tcW w:w="540" w:type="dxa"/>
            <w:vAlign w:val="center"/>
          </w:tcPr>
          <w:p w14:paraId="797DA17C" w14:textId="77777777" w:rsidR="002E5C20" w:rsidRPr="002E5C20" w:rsidRDefault="002E5C20" w:rsidP="002E5C20">
            <w:pPr>
              <w:jc w:val="center"/>
              <w:rPr>
                <w:b/>
                <w:sz w:val="14"/>
                <w:szCs w:val="14"/>
              </w:rPr>
            </w:pPr>
            <w:r w:rsidRPr="002E5C20">
              <w:rPr>
                <w:b/>
                <w:sz w:val="14"/>
                <w:szCs w:val="14"/>
              </w:rPr>
              <w:t>50</w:t>
            </w:r>
          </w:p>
        </w:tc>
        <w:tc>
          <w:tcPr>
            <w:tcW w:w="2952" w:type="dxa"/>
            <w:vAlign w:val="bottom"/>
          </w:tcPr>
          <w:p w14:paraId="63A90AD4" w14:textId="77777777" w:rsidR="002E5C20" w:rsidRPr="002E5C20" w:rsidRDefault="002E5C20" w:rsidP="002E5C20">
            <w:pPr>
              <w:rPr>
                <w:sz w:val="14"/>
                <w:szCs w:val="14"/>
              </w:rPr>
            </w:pPr>
            <w:r w:rsidRPr="002E5C20">
              <w:rPr>
                <w:sz w:val="14"/>
                <w:szCs w:val="14"/>
              </w:rPr>
              <w:t>I.2105</w:t>
            </w:r>
          </w:p>
        </w:tc>
        <w:tc>
          <w:tcPr>
            <w:tcW w:w="1035" w:type="dxa"/>
            <w:vAlign w:val="bottom"/>
          </w:tcPr>
          <w:p w14:paraId="67115FB9" w14:textId="77777777" w:rsidR="002E5C20" w:rsidRPr="002E5C20" w:rsidRDefault="002E5C20" w:rsidP="002E5C20">
            <w:pPr>
              <w:rPr>
                <w:sz w:val="14"/>
                <w:szCs w:val="14"/>
              </w:rPr>
            </w:pPr>
            <w:r w:rsidRPr="002E5C20">
              <w:rPr>
                <w:sz w:val="14"/>
                <w:szCs w:val="14"/>
              </w:rPr>
              <w:t>Amended</w:t>
            </w:r>
          </w:p>
        </w:tc>
        <w:tc>
          <w:tcPr>
            <w:tcW w:w="540" w:type="dxa"/>
            <w:vAlign w:val="bottom"/>
          </w:tcPr>
          <w:p w14:paraId="20922DF3"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22F992C7" w14:textId="77777777" w:rsidR="002E5C20" w:rsidRPr="002E5C20" w:rsidRDefault="002E5C20" w:rsidP="002E5C20">
            <w:pPr>
              <w:jc w:val="center"/>
              <w:rPr>
                <w:sz w:val="14"/>
                <w:szCs w:val="14"/>
              </w:rPr>
            </w:pPr>
            <w:r w:rsidRPr="002E5C20">
              <w:rPr>
                <w:sz w:val="14"/>
                <w:szCs w:val="14"/>
              </w:rPr>
              <w:t>225</w:t>
            </w:r>
          </w:p>
        </w:tc>
      </w:tr>
      <w:tr w:rsidR="002E5C20" w:rsidRPr="002E5C20" w14:paraId="2D0BBBF6" w14:textId="77777777" w:rsidTr="00E2553E">
        <w:trPr>
          <w:cantSplit/>
          <w:jc w:val="center"/>
        </w:trPr>
        <w:tc>
          <w:tcPr>
            <w:tcW w:w="540" w:type="dxa"/>
            <w:vAlign w:val="center"/>
          </w:tcPr>
          <w:p w14:paraId="723CFA84" w14:textId="77777777" w:rsidR="002E5C20" w:rsidRPr="002E5C20" w:rsidRDefault="002E5C20" w:rsidP="002E5C20">
            <w:pPr>
              <w:jc w:val="center"/>
              <w:rPr>
                <w:b/>
                <w:sz w:val="14"/>
                <w:szCs w:val="14"/>
              </w:rPr>
            </w:pPr>
          </w:p>
        </w:tc>
        <w:tc>
          <w:tcPr>
            <w:tcW w:w="2952" w:type="dxa"/>
            <w:vAlign w:val="bottom"/>
          </w:tcPr>
          <w:p w14:paraId="28638135" w14:textId="77777777" w:rsidR="002E5C20" w:rsidRPr="002E5C20" w:rsidRDefault="002E5C20" w:rsidP="002E5C20">
            <w:pPr>
              <w:rPr>
                <w:sz w:val="14"/>
                <w:szCs w:val="14"/>
              </w:rPr>
            </w:pPr>
            <w:r w:rsidRPr="002E5C20">
              <w:rPr>
                <w:sz w:val="14"/>
                <w:szCs w:val="14"/>
              </w:rPr>
              <w:t>I.3105,3107</w:t>
            </w:r>
          </w:p>
        </w:tc>
        <w:tc>
          <w:tcPr>
            <w:tcW w:w="1035" w:type="dxa"/>
            <w:vAlign w:val="bottom"/>
          </w:tcPr>
          <w:p w14:paraId="0C608D6C" w14:textId="77777777" w:rsidR="002E5C20" w:rsidRPr="002E5C20" w:rsidRDefault="002E5C20" w:rsidP="002E5C20">
            <w:pPr>
              <w:rPr>
                <w:sz w:val="14"/>
                <w:szCs w:val="14"/>
              </w:rPr>
            </w:pPr>
            <w:r w:rsidRPr="002E5C20">
              <w:rPr>
                <w:sz w:val="14"/>
                <w:szCs w:val="14"/>
              </w:rPr>
              <w:t>Amended</w:t>
            </w:r>
          </w:p>
        </w:tc>
        <w:tc>
          <w:tcPr>
            <w:tcW w:w="540" w:type="dxa"/>
            <w:vAlign w:val="bottom"/>
          </w:tcPr>
          <w:p w14:paraId="6F1E206E"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71CEFEA4" w14:textId="77777777" w:rsidR="002E5C20" w:rsidRPr="002E5C20" w:rsidRDefault="002E5C20" w:rsidP="002E5C20">
            <w:pPr>
              <w:jc w:val="center"/>
              <w:rPr>
                <w:sz w:val="14"/>
                <w:szCs w:val="14"/>
              </w:rPr>
            </w:pPr>
            <w:r w:rsidRPr="002E5C20">
              <w:rPr>
                <w:sz w:val="14"/>
                <w:szCs w:val="14"/>
              </w:rPr>
              <w:t>226</w:t>
            </w:r>
          </w:p>
        </w:tc>
      </w:tr>
      <w:tr w:rsidR="002E5C20" w:rsidRPr="002E5C20" w14:paraId="25F95236" w14:textId="77777777" w:rsidTr="00E2553E">
        <w:trPr>
          <w:cantSplit/>
          <w:jc w:val="center"/>
        </w:trPr>
        <w:tc>
          <w:tcPr>
            <w:tcW w:w="540" w:type="dxa"/>
            <w:vAlign w:val="center"/>
          </w:tcPr>
          <w:p w14:paraId="363692E0" w14:textId="77777777" w:rsidR="002E5C20" w:rsidRPr="002E5C20" w:rsidRDefault="002E5C20" w:rsidP="002E5C20">
            <w:pPr>
              <w:jc w:val="center"/>
              <w:rPr>
                <w:b/>
                <w:sz w:val="14"/>
                <w:szCs w:val="14"/>
              </w:rPr>
            </w:pPr>
          </w:p>
        </w:tc>
        <w:tc>
          <w:tcPr>
            <w:tcW w:w="2952" w:type="dxa"/>
            <w:vAlign w:val="bottom"/>
          </w:tcPr>
          <w:p w14:paraId="66AD724A" w14:textId="77777777" w:rsidR="002E5C20" w:rsidRPr="002E5C20" w:rsidRDefault="002E5C20" w:rsidP="002E5C20">
            <w:pPr>
              <w:rPr>
                <w:sz w:val="14"/>
                <w:szCs w:val="14"/>
              </w:rPr>
            </w:pPr>
            <w:r w:rsidRPr="002E5C20">
              <w:rPr>
                <w:sz w:val="14"/>
                <w:szCs w:val="14"/>
              </w:rPr>
              <w:t>I.20503,20505,20507</w:t>
            </w:r>
          </w:p>
        </w:tc>
        <w:tc>
          <w:tcPr>
            <w:tcW w:w="1035" w:type="dxa"/>
            <w:vAlign w:val="bottom"/>
          </w:tcPr>
          <w:p w14:paraId="270675B3" w14:textId="77777777" w:rsidR="002E5C20" w:rsidRPr="002E5C20" w:rsidRDefault="002E5C20" w:rsidP="002E5C20">
            <w:pPr>
              <w:rPr>
                <w:sz w:val="14"/>
                <w:szCs w:val="14"/>
              </w:rPr>
            </w:pPr>
            <w:r w:rsidRPr="002E5C20">
              <w:rPr>
                <w:sz w:val="14"/>
                <w:szCs w:val="14"/>
              </w:rPr>
              <w:t>Amended</w:t>
            </w:r>
          </w:p>
        </w:tc>
        <w:tc>
          <w:tcPr>
            <w:tcW w:w="540" w:type="dxa"/>
            <w:vAlign w:val="bottom"/>
          </w:tcPr>
          <w:p w14:paraId="3DDE0E52"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0AD845C5" w14:textId="77777777" w:rsidR="002E5C20" w:rsidRPr="002E5C20" w:rsidRDefault="002E5C20" w:rsidP="002E5C20">
            <w:pPr>
              <w:jc w:val="center"/>
              <w:rPr>
                <w:sz w:val="14"/>
                <w:szCs w:val="14"/>
              </w:rPr>
            </w:pPr>
            <w:r w:rsidRPr="002E5C20">
              <w:rPr>
                <w:sz w:val="14"/>
                <w:szCs w:val="14"/>
              </w:rPr>
              <w:t>1189</w:t>
            </w:r>
          </w:p>
        </w:tc>
      </w:tr>
      <w:tr w:rsidR="002E5C20" w:rsidRPr="002E5C20" w14:paraId="10E10429" w14:textId="77777777" w:rsidTr="00E2553E">
        <w:trPr>
          <w:cantSplit/>
          <w:jc w:val="center"/>
        </w:trPr>
        <w:tc>
          <w:tcPr>
            <w:tcW w:w="540" w:type="dxa"/>
            <w:vAlign w:val="center"/>
          </w:tcPr>
          <w:p w14:paraId="68D3AB92" w14:textId="77777777" w:rsidR="002E5C20" w:rsidRPr="002E5C20" w:rsidRDefault="002E5C20" w:rsidP="002E5C20">
            <w:pPr>
              <w:jc w:val="center"/>
              <w:rPr>
                <w:b/>
                <w:sz w:val="14"/>
                <w:szCs w:val="14"/>
              </w:rPr>
            </w:pPr>
          </w:p>
        </w:tc>
        <w:tc>
          <w:tcPr>
            <w:tcW w:w="2952" w:type="dxa"/>
            <w:vAlign w:val="bottom"/>
          </w:tcPr>
          <w:p w14:paraId="1B69E498" w14:textId="77777777" w:rsidR="002E5C20" w:rsidRPr="002E5C20" w:rsidRDefault="002E5C20" w:rsidP="002E5C20">
            <w:pPr>
              <w:rPr>
                <w:sz w:val="14"/>
                <w:szCs w:val="14"/>
              </w:rPr>
            </w:pPr>
            <w:r w:rsidRPr="002E5C20">
              <w:rPr>
                <w:sz w:val="14"/>
                <w:szCs w:val="14"/>
              </w:rPr>
              <w:t>III.505</w:t>
            </w:r>
          </w:p>
        </w:tc>
        <w:tc>
          <w:tcPr>
            <w:tcW w:w="1035" w:type="dxa"/>
            <w:vAlign w:val="bottom"/>
          </w:tcPr>
          <w:p w14:paraId="48736BEB" w14:textId="77777777" w:rsidR="002E5C20" w:rsidRPr="002E5C20" w:rsidRDefault="002E5C20" w:rsidP="002E5C20">
            <w:pPr>
              <w:rPr>
                <w:sz w:val="14"/>
                <w:szCs w:val="14"/>
              </w:rPr>
            </w:pPr>
            <w:r w:rsidRPr="002E5C20">
              <w:rPr>
                <w:sz w:val="14"/>
                <w:szCs w:val="14"/>
              </w:rPr>
              <w:t>Repealed</w:t>
            </w:r>
          </w:p>
        </w:tc>
        <w:tc>
          <w:tcPr>
            <w:tcW w:w="540" w:type="dxa"/>
            <w:vAlign w:val="bottom"/>
          </w:tcPr>
          <w:p w14:paraId="0EFFE1E7"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098A11FE" w14:textId="77777777" w:rsidR="002E5C20" w:rsidRPr="002E5C20" w:rsidRDefault="002E5C20" w:rsidP="002E5C20">
            <w:pPr>
              <w:jc w:val="center"/>
              <w:rPr>
                <w:sz w:val="14"/>
                <w:szCs w:val="14"/>
              </w:rPr>
            </w:pPr>
            <w:r w:rsidRPr="002E5C20">
              <w:rPr>
                <w:sz w:val="14"/>
                <w:szCs w:val="14"/>
              </w:rPr>
              <w:t>42</w:t>
            </w:r>
          </w:p>
        </w:tc>
      </w:tr>
      <w:tr w:rsidR="002E5C20" w:rsidRPr="002E5C20" w14:paraId="2F24F300" w14:textId="77777777" w:rsidTr="00E2553E">
        <w:trPr>
          <w:cantSplit/>
          <w:jc w:val="center"/>
        </w:trPr>
        <w:tc>
          <w:tcPr>
            <w:tcW w:w="540" w:type="dxa"/>
            <w:vAlign w:val="center"/>
          </w:tcPr>
          <w:p w14:paraId="236945EE" w14:textId="77777777" w:rsidR="002E5C20" w:rsidRPr="002E5C20" w:rsidRDefault="002E5C20" w:rsidP="002E5C20">
            <w:pPr>
              <w:jc w:val="center"/>
              <w:rPr>
                <w:b/>
                <w:sz w:val="14"/>
                <w:szCs w:val="14"/>
              </w:rPr>
            </w:pPr>
          </w:p>
        </w:tc>
        <w:tc>
          <w:tcPr>
            <w:tcW w:w="2952" w:type="dxa"/>
            <w:vAlign w:val="bottom"/>
          </w:tcPr>
          <w:p w14:paraId="18AC754F" w14:textId="77777777" w:rsidR="002E5C20" w:rsidRPr="002E5C20" w:rsidRDefault="002E5C20" w:rsidP="002E5C20">
            <w:pPr>
              <w:rPr>
                <w:sz w:val="14"/>
                <w:szCs w:val="14"/>
              </w:rPr>
            </w:pPr>
            <w:r w:rsidRPr="002E5C20">
              <w:rPr>
                <w:sz w:val="14"/>
                <w:szCs w:val="14"/>
              </w:rPr>
              <w:t>III.2523</w:t>
            </w:r>
          </w:p>
        </w:tc>
        <w:tc>
          <w:tcPr>
            <w:tcW w:w="1035" w:type="dxa"/>
            <w:vAlign w:val="bottom"/>
          </w:tcPr>
          <w:p w14:paraId="2B1D13DE" w14:textId="77777777" w:rsidR="002E5C20" w:rsidRPr="002E5C20" w:rsidRDefault="002E5C20" w:rsidP="002E5C20">
            <w:pPr>
              <w:rPr>
                <w:sz w:val="14"/>
                <w:szCs w:val="14"/>
              </w:rPr>
            </w:pPr>
            <w:r w:rsidRPr="002E5C20">
              <w:rPr>
                <w:sz w:val="14"/>
                <w:szCs w:val="14"/>
              </w:rPr>
              <w:t>Amended</w:t>
            </w:r>
          </w:p>
        </w:tc>
        <w:tc>
          <w:tcPr>
            <w:tcW w:w="540" w:type="dxa"/>
            <w:vAlign w:val="bottom"/>
          </w:tcPr>
          <w:p w14:paraId="15900005"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505D8786" w14:textId="77777777" w:rsidR="002E5C20" w:rsidRPr="002E5C20" w:rsidRDefault="002E5C20" w:rsidP="002E5C20">
            <w:pPr>
              <w:jc w:val="center"/>
              <w:rPr>
                <w:sz w:val="14"/>
                <w:szCs w:val="14"/>
              </w:rPr>
            </w:pPr>
            <w:r w:rsidRPr="002E5C20">
              <w:rPr>
                <w:sz w:val="14"/>
                <w:szCs w:val="14"/>
              </w:rPr>
              <w:t>1348</w:t>
            </w:r>
          </w:p>
        </w:tc>
      </w:tr>
      <w:tr w:rsidR="002E5C20" w:rsidRPr="002E5C20" w14:paraId="097D92B1" w14:textId="77777777" w:rsidTr="00E2553E">
        <w:trPr>
          <w:cantSplit/>
          <w:jc w:val="center"/>
        </w:trPr>
        <w:tc>
          <w:tcPr>
            <w:tcW w:w="540" w:type="dxa"/>
            <w:vAlign w:val="center"/>
          </w:tcPr>
          <w:p w14:paraId="378B203E" w14:textId="77777777" w:rsidR="002E5C20" w:rsidRPr="002E5C20" w:rsidRDefault="002E5C20" w:rsidP="002E5C20">
            <w:pPr>
              <w:jc w:val="center"/>
              <w:rPr>
                <w:b/>
                <w:sz w:val="14"/>
                <w:szCs w:val="14"/>
              </w:rPr>
            </w:pPr>
          </w:p>
        </w:tc>
        <w:tc>
          <w:tcPr>
            <w:tcW w:w="2952" w:type="dxa"/>
            <w:vAlign w:val="bottom"/>
          </w:tcPr>
          <w:p w14:paraId="6F60AACF" w14:textId="77777777" w:rsidR="002E5C20" w:rsidRPr="002E5C20" w:rsidRDefault="002E5C20" w:rsidP="002E5C20">
            <w:pPr>
              <w:rPr>
                <w:sz w:val="14"/>
                <w:szCs w:val="14"/>
              </w:rPr>
            </w:pPr>
            <w:r w:rsidRPr="002E5C20">
              <w:rPr>
                <w:sz w:val="14"/>
                <w:szCs w:val="14"/>
              </w:rPr>
              <w:t>V.1125</w:t>
            </w:r>
          </w:p>
        </w:tc>
        <w:tc>
          <w:tcPr>
            <w:tcW w:w="1035" w:type="dxa"/>
            <w:vAlign w:val="bottom"/>
          </w:tcPr>
          <w:p w14:paraId="6A85C18E" w14:textId="77777777" w:rsidR="002E5C20" w:rsidRPr="002E5C20" w:rsidRDefault="002E5C20" w:rsidP="002E5C20">
            <w:pPr>
              <w:rPr>
                <w:sz w:val="14"/>
                <w:szCs w:val="14"/>
              </w:rPr>
            </w:pPr>
            <w:r w:rsidRPr="002E5C20">
              <w:rPr>
                <w:sz w:val="14"/>
                <w:szCs w:val="14"/>
              </w:rPr>
              <w:t>Amended</w:t>
            </w:r>
          </w:p>
        </w:tc>
        <w:tc>
          <w:tcPr>
            <w:tcW w:w="540" w:type="dxa"/>
            <w:vAlign w:val="bottom"/>
          </w:tcPr>
          <w:p w14:paraId="285F5641"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6C7CC424" w14:textId="77777777" w:rsidR="002E5C20" w:rsidRPr="002E5C20" w:rsidRDefault="002E5C20" w:rsidP="002E5C20">
            <w:pPr>
              <w:jc w:val="center"/>
              <w:rPr>
                <w:sz w:val="14"/>
                <w:szCs w:val="14"/>
              </w:rPr>
            </w:pPr>
            <w:r w:rsidRPr="002E5C20">
              <w:rPr>
                <w:sz w:val="14"/>
                <w:szCs w:val="14"/>
              </w:rPr>
              <w:t>1506</w:t>
            </w:r>
          </w:p>
        </w:tc>
      </w:tr>
      <w:tr w:rsidR="002E5C20" w:rsidRPr="002E5C20" w14:paraId="214DB598" w14:textId="77777777" w:rsidTr="00E2553E">
        <w:trPr>
          <w:cantSplit/>
          <w:jc w:val="center"/>
        </w:trPr>
        <w:tc>
          <w:tcPr>
            <w:tcW w:w="540" w:type="dxa"/>
            <w:vAlign w:val="center"/>
          </w:tcPr>
          <w:p w14:paraId="31713C49" w14:textId="77777777" w:rsidR="002E5C20" w:rsidRPr="002E5C20" w:rsidRDefault="002E5C20" w:rsidP="002E5C20">
            <w:pPr>
              <w:jc w:val="center"/>
              <w:rPr>
                <w:b/>
                <w:sz w:val="14"/>
                <w:szCs w:val="14"/>
              </w:rPr>
            </w:pPr>
          </w:p>
        </w:tc>
        <w:tc>
          <w:tcPr>
            <w:tcW w:w="2952" w:type="dxa"/>
            <w:vAlign w:val="bottom"/>
          </w:tcPr>
          <w:p w14:paraId="602287E5" w14:textId="77777777" w:rsidR="002E5C20" w:rsidRPr="002E5C20" w:rsidRDefault="002E5C20" w:rsidP="002E5C20">
            <w:pPr>
              <w:rPr>
                <w:sz w:val="14"/>
                <w:szCs w:val="14"/>
              </w:rPr>
            </w:pPr>
            <w:r w:rsidRPr="002E5C20">
              <w:rPr>
                <w:sz w:val="14"/>
                <w:szCs w:val="14"/>
              </w:rPr>
              <w:t>VII.32917</w:t>
            </w:r>
          </w:p>
        </w:tc>
        <w:tc>
          <w:tcPr>
            <w:tcW w:w="1035" w:type="dxa"/>
            <w:vAlign w:val="bottom"/>
          </w:tcPr>
          <w:p w14:paraId="27C4520E" w14:textId="77777777" w:rsidR="002E5C20" w:rsidRPr="002E5C20" w:rsidRDefault="002E5C20" w:rsidP="002E5C20">
            <w:pPr>
              <w:rPr>
                <w:sz w:val="14"/>
                <w:szCs w:val="14"/>
              </w:rPr>
            </w:pPr>
            <w:r w:rsidRPr="002E5C20">
              <w:rPr>
                <w:sz w:val="14"/>
                <w:szCs w:val="14"/>
              </w:rPr>
              <w:t>Amended</w:t>
            </w:r>
          </w:p>
        </w:tc>
        <w:tc>
          <w:tcPr>
            <w:tcW w:w="540" w:type="dxa"/>
            <w:vAlign w:val="bottom"/>
          </w:tcPr>
          <w:p w14:paraId="318CB236" w14:textId="77777777" w:rsidR="002E5C20" w:rsidRPr="002E5C20" w:rsidRDefault="002E5C20" w:rsidP="002E5C20">
            <w:pPr>
              <w:jc w:val="center"/>
              <w:rPr>
                <w:sz w:val="14"/>
                <w:szCs w:val="14"/>
              </w:rPr>
            </w:pPr>
            <w:r w:rsidRPr="002E5C20">
              <w:rPr>
                <w:sz w:val="14"/>
                <w:szCs w:val="14"/>
              </w:rPr>
              <w:t>Apr.</w:t>
            </w:r>
          </w:p>
        </w:tc>
        <w:tc>
          <w:tcPr>
            <w:tcW w:w="540" w:type="dxa"/>
            <w:vAlign w:val="bottom"/>
          </w:tcPr>
          <w:p w14:paraId="7D9D9442" w14:textId="77777777" w:rsidR="002E5C20" w:rsidRPr="002E5C20" w:rsidRDefault="002E5C20" w:rsidP="002E5C20">
            <w:pPr>
              <w:jc w:val="center"/>
              <w:rPr>
                <w:sz w:val="14"/>
                <w:szCs w:val="14"/>
              </w:rPr>
            </w:pPr>
            <w:r w:rsidRPr="002E5C20">
              <w:rPr>
                <w:sz w:val="14"/>
                <w:szCs w:val="14"/>
              </w:rPr>
              <w:t>497</w:t>
            </w:r>
          </w:p>
        </w:tc>
      </w:tr>
      <w:tr w:rsidR="002E5C20" w:rsidRPr="002E5C20" w14:paraId="2D42B633" w14:textId="77777777" w:rsidTr="00E2553E">
        <w:trPr>
          <w:cantSplit/>
          <w:jc w:val="center"/>
        </w:trPr>
        <w:tc>
          <w:tcPr>
            <w:tcW w:w="540" w:type="dxa"/>
          </w:tcPr>
          <w:p w14:paraId="3D3C4762" w14:textId="77777777" w:rsidR="002E5C20" w:rsidRPr="002E5C20" w:rsidRDefault="002E5C20" w:rsidP="002E5C20">
            <w:pPr>
              <w:jc w:val="center"/>
              <w:rPr>
                <w:b/>
                <w:sz w:val="14"/>
                <w:szCs w:val="14"/>
              </w:rPr>
            </w:pPr>
          </w:p>
        </w:tc>
        <w:tc>
          <w:tcPr>
            <w:tcW w:w="2952" w:type="dxa"/>
          </w:tcPr>
          <w:p w14:paraId="4C8B5929" w14:textId="77777777" w:rsidR="002E5C20" w:rsidRPr="002E5C20" w:rsidRDefault="002E5C20" w:rsidP="002E5C20">
            <w:pPr>
              <w:rPr>
                <w:sz w:val="14"/>
                <w:szCs w:val="14"/>
              </w:rPr>
            </w:pPr>
            <w:r w:rsidRPr="002E5C20">
              <w:rPr>
                <w:sz w:val="14"/>
                <w:szCs w:val="14"/>
              </w:rPr>
              <w:t>IX.1501,1503,1505,15171,15173</w:t>
            </w:r>
          </w:p>
        </w:tc>
        <w:tc>
          <w:tcPr>
            <w:tcW w:w="1035" w:type="dxa"/>
          </w:tcPr>
          <w:p w14:paraId="18E85C94" w14:textId="77777777" w:rsidR="002E5C20" w:rsidRPr="002E5C20" w:rsidRDefault="002E5C20" w:rsidP="002E5C20">
            <w:pPr>
              <w:rPr>
                <w:sz w:val="14"/>
                <w:szCs w:val="14"/>
              </w:rPr>
            </w:pPr>
            <w:r w:rsidRPr="002E5C20">
              <w:rPr>
                <w:sz w:val="14"/>
                <w:szCs w:val="14"/>
              </w:rPr>
              <w:t>Adopted</w:t>
            </w:r>
          </w:p>
        </w:tc>
        <w:tc>
          <w:tcPr>
            <w:tcW w:w="540" w:type="dxa"/>
          </w:tcPr>
          <w:p w14:paraId="253455B6" w14:textId="77777777" w:rsidR="002E5C20" w:rsidRPr="002E5C20" w:rsidRDefault="002E5C20" w:rsidP="002E5C20">
            <w:pPr>
              <w:jc w:val="center"/>
              <w:rPr>
                <w:sz w:val="14"/>
                <w:szCs w:val="14"/>
              </w:rPr>
            </w:pPr>
            <w:r w:rsidRPr="002E5C20">
              <w:rPr>
                <w:sz w:val="14"/>
                <w:szCs w:val="14"/>
              </w:rPr>
              <w:t>Jan.</w:t>
            </w:r>
          </w:p>
        </w:tc>
        <w:tc>
          <w:tcPr>
            <w:tcW w:w="540" w:type="dxa"/>
          </w:tcPr>
          <w:p w14:paraId="63C8E694" w14:textId="77777777" w:rsidR="002E5C20" w:rsidRPr="002E5C20" w:rsidRDefault="002E5C20" w:rsidP="002E5C20">
            <w:pPr>
              <w:jc w:val="center"/>
              <w:rPr>
                <w:sz w:val="14"/>
                <w:szCs w:val="14"/>
              </w:rPr>
            </w:pPr>
            <w:r w:rsidRPr="002E5C20">
              <w:rPr>
                <w:sz w:val="14"/>
                <w:szCs w:val="14"/>
              </w:rPr>
              <w:t>42</w:t>
            </w:r>
          </w:p>
        </w:tc>
      </w:tr>
      <w:tr w:rsidR="002E5C20" w:rsidRPr="002E5C20" w14:paraId="12B0D751" w14:textId="77777777" w:rsidTr="00E2553E">
        <w:trPr>
          <w:cantSplit/>
          <w:jc w:val="center"/>
        </w:trPr>
        <w:tc>
          <w:tcPr>
            <w:tcW w:w="540" w:type="dxa"/>
          </w:tcPr>
          <w:p w14:paraId="735494B9" w14:textId="77777777" w:rsidR="002E5C20" w:rsidRPr="002E5C20" w:rsidRDefault="002E5C20" w:rsidP="002E5C20">
            <w:pPr>
              <w:jc w:val="center"/>
              <w:rPr>
                <w:b/>
                <w:sz w:val="14"/>
                <w:szCs w:val="14"/>
              </w:rPr>
            </w:pPr>
          </w:p>
        </w:tc>
        <w:tc>
          <w:tcPr>
            <w:tcW w:w="2952" w:type="dxa"/>
          </w:tcPr>
          <w:p w14:paraId="0EDA6104" w14:textId="77777777" w:rsidR="002E5C20" w:rsidRPr="002E5C20" w:rsidRDefault="002E5C20" w:rsidP="002E5C20">
            <w:pPr>
              <w:rPr>
                <w:sz w:val="14"/>
                <w:szCs w:val="14"/>
              </w:rPr>
            </w:pPr>
            <w:r w:rsidRPr="002E5C20">
              <w:rPr>
                <w:sz w:val="14"/>
                <w:szCs w:val="14"/>
              </w:rPr>
              <w:t>XXXIII.2303,6307</w:t>
            </w:r>
          </w:p>
        </w:tc>
        <w:tc>
          <w:tcPr>
            <w:tcW w:w="1035" w:type="dxa"/>
          </w:tcPr>
          <w:p w14:paraId="6AC887D4" w14:textId="77777777" w:rsidR="002E5C20" w:rsidRPr="002E5C20" w:rsidRDefault="002E5C20" w:rsidP="002E5C20">
            <w:pPr>
              <w:rPr>
                <w:sz w:val="14"/>
                <w:szCs w:val="14"/>
              </w:rPr>
            </w:pPr>
            <w:r w:rsidRPr="002E5C20">
              <w:rPr>
                <w:sz w:val="14"/>
                <w:szCs w:val="14"/>
              </w:rPr>
              <w:t>Amended</w:t>
            </w:r>
          </w:p>
        </w:tc>
        <w:tc>
          <w:tcPr>
            <w:tcW w:w="540" w:type="dxa"/>
          </w:tcPr>
          <w:p w14:paraId="2A0FC4C1" w14:textId="77777777" w:rsidR="002E5C20" w:rsidRPr="002E5C20" w:rsidRDefault="002E5C20" w:rsidP="002E5C20">
            <w:pPr>
              <w:jc w:val="center"/>
              <w:rPr>
                <w:sz w:val="14"/>
                <w:szCs w:val="14"/>
              </w:rPr>
            </w:pPr>
            <w:r w:rsidRPr="002E5C20">
              <w:rPr>
                <w:sz w:val="14"/>
                <w:szCs w:val="14"/>
              </w:rPr>
              <w:t>Apr.</w:t>
            </w:r>
          </w:p>
        </w:tc>
        <w:tc>
          <w:tcPr>
            <w:tcW w:w="540" w:type="dxa"/>
          </w:tcPr>
          <w:p w14:paraId="39FBF9F4" w14:textId="77777777" w:rsidR="002E5C20" w:rsidRPr="002E5C20" w:rsidRDefault="002E5C20" w:rsidP="002E5C20">
            <w:pPr>
              <w:jc w:val="center"/>
              <w:rPr>
                <w:sz w:val="14"/>
                <w:szCs w:val="14"/>
              </w:rPr>
            </w:pPr>
            <w:r w:rsidRPr="002E5C20">
              <w:rPr>
                <w:sz w:val="14"/>
                <w:szCs w:val="14"/>
              </w:rPr>
              <w:t>496</w:t>
            </w:r>
          </w:p>
        </w:tc>
      </w:tr>
      <w:tr w:rsidR="002E5C20" w:rsidRPr="002E5C20" w14:paraId="6BC3BA3C" w14:textId="77777777" w:rsidTr="00E2553E">
        <w:trPr>
          <w:cantSplit/>
          <w:jc w:val="center"/>
        </w:trPr>
        <w:tc>
          <w:tcPr>
            <w:tcW w:w="540" w:type="dxa"/>
          </w:tcPr>
          <w:p w14:paraId="2540F174" w14:textId="77777777" w:rsidR="002E5C20" w:rsidRPr="002E5C20" w:rsidRDefault="002E5C20" w:rsidP="002E5C20">
            <w:pPr>
              <w:jc w:val="center"/>
              <w:rPr>
                <w:b/>
                <w:sz w:val="14"/>
                <w:szCs w:val="14"/>
              </w:rPr>
            </w:pPr>
            <w:r w:rsidRPr="002E5C20">
              <w:rPr>
                <w:b/>
                <w:sz w:val="14"/>
                <w:szCs w:val="14"/>
              </w:rPr>
              <w:t>51</w:t>
            </w:r>
          </w:p>
        </w:tc>
        <w:tc>
          <w:tcPr>
            <w:tcW w:w="2952" w:type="dxa"/>
          </w:tcPr>
          <w:p w14:paraId="477BBD5E" w14:textId="77777777" w:rsidR="002E5C20" w:rsidRPr="002E5C20" w:rsidRDefault="002E5C20" w:rsidP="002E5C20">
            <w:pPr>
              <w:rPr>
                <w:sz w:val="14"/>
                <w:szCs w:val="14"/>
              </w:rPr>
            </w:pPr>
            <w:r w:rsidRPr="002E5C20">
              <w:rPr>
                <w:sz w:val="14"/>
                <w:szCs w:val="14"/>
              </w:rPr>
              <w:t>I.119</w:t>
            </w:r>
          </w:p>
        </w:tc>
        <w:tc>
          <w:tcPr>
            <w:tcW w:w="1035" w:type="dxa"/>
          </w:tcPr>
          <w:p w14:paraId="711C8AE6" w14:textId="77777777" w:rsidR="002E5C20" w:rsidRPr="002E5C20" w:rsidRDefault="002E5C20" w:rsidP="002E5C20">
            <w:pPr>
              <w:rPr>
                <w:sz w:val="14"/>
                <w:szCs w:val="14"/>
              </w:rPr>
            </w:pPr>
            <w:r w:rsidRPr="002E5C20">
              <w:rPr>
                <w:sz w:val="14"/>
                <w:szCs w:val="14"/>
              </w:rPr>
              <w:t>Amended</w:t>
            </w:r>
          </w:p>
        </w:tc>
        <w:tc>
          <w:tcPr>
            <w:tcW w:w="540" w:type="dxa"/>
          </w:tcPr>
          <w:p w14:paraId="6F098BE5" w14:textId="77777777" w:rsidR="002E5C20" w:rsidRPr="002E5C20" w:rsidRDefault="002E5C20" w:rsidP="002E5C20">
            <w:pPr>
              <w:jc w:val="center"/>
              <w:rPr>
                <w:sz w:val="14"/>
                <w:szCs w:val="14"/>
              </w:rPr>
            </w:pPr>
            <w:r w:rsidRPr="002E5C20">
              <w:rPr>
                <w:sz w:val="14"/>
                <w:szCs w:val="14"/>
              </w:rPr>
              <w:t>Jan.</w:t>
            </w:r>
          </w:p>
        </w:tc>
        <w:tc>
          <w:tcPr>
            <w:tcW w:w="540" w:type="dxa"/>
          </w:tcPr>
          <w:p w14:paraId="5C48B139" w14:textId="77777777" w:rsidR="002E5C20" w:rsidRPr="002E5C20" w:rsidRDefault="002E5C20" w:rsidP="002E5C20">
            <w:pPr>
              <w:jc w:val="center"/>
              <w:rPr>
                <w:sz w:val="14"/>
                <w:szCs w:val="14"/>
              </w:rPr>
            </w:pPr>
            <w:r w:rsidRPr="002E5C20">
              <w:rPr>
                <w:sz w:val="14"/>
                <w:szCs w:val="14"/>
              </w:rPr>
              <w:t>53</w:t>
            </w:r>
          </w:p>
        </w:tc>
      </w:tr>
      <w:tr w:rsidR="002E5C20" w:rsidRPr="002E5C20" w14:paraId="5295DF92" w14:textId="77777777" w:rsidTr="00E2553E">
        <w:trPr>
          <w:cantSplit/>
          <w:jc w:val="center"/>
        </w:trPr>
        <w:tc>
          <w:tcPr>
            <w:tcW w:w="540" w:type="dxa"/>
          </w:tcPr>
          <w:p w14:paraId="4ECC8A87" w14:textId="77777777" w:rsidR="002E5C20" w:rsidRPr="002E5C20" w:rsidRDefault="002E5C20" w:rsidP="002E5C20">
            <w:pPr>
              <w:jc w:val="center"/>
              <w:rPr>
                <w:b/>
                <w:sz w:val="14"/>
                <w:szCs w:val="14"/>
              </w:rPr>
            </w:pPr>
          </w:p>
        </w:tc>
        <w:tc>
          <w:tcPr>
            <w:tcW w:w="2952" w:type="dxa"/>
          </w:tcPr>
          <w:p w14:paraId="17EB4B44" w14:textId="77777777" w:rsidR="002E5C20" w:rsidRPr="002E5C20" w:rsidRDefault="002E5C20" w:rsidP="002E5C20">
            <w:pPr>
              <w:rPr>
                <w:sz w:val="14"/>
                <w:szCs w:val="14"/>
              </w:rPr>
            </w:pPr>
            <w:r w:rsidRPr="002E5C20">
              <w:rPr>
                <w:sz w:val="14"/>
                <w:szCs w:val="14"/>
              </w:rPr>
              <w:t>I.201,203,205,207,209</w:t>
            </w:r>
          </w:p>
        </w:tc>
        <w:tc>
          <w:tcPr>
            <w:tcW w:w="1035" w:type="dxa"/>
          </w:tcPr>
          <w:p w14:paraId="38B32A99" w14:textId="77777777" w:rsidR="002E5C20" w:rsidRPr="002E5C20" w:rsidRDefault="002E5C20" w:rsidP="002E5C20">
            <w:pPr>
              <w:rPr>
                <w:sz w:val="14"/>
                <w:szCs w:val="14"/>
              </w:rPr>
            </w:pPr>
            <w:r w:rsidRPr="002E5C20">
              <w:rPr>
                <w:sz w:val="14"/>
                <w:szCs w:val="14"/>
              </w:rPr>
              <w:t>Amended</w:t>
            </w:r>
          </w:p>
        </w:tc>
        <w:tc>
          <w:tcPr>
            <w:tcW w:w="540" w:type="dxa"/>
          </w:tcPr>
          <w:p w14:paraId="4C760094" w14:textId="77777777" w:rsidR="002E5C20" w:rsidRPr="002E5C20" w:rsidRDefault="002E5C20" w:rsidP="002E5C20">
            <w:pPr>
              <w:jc w:val="center"/>
              <w:rPr>
                <w:sz w:val="14"/>
                <w:szCs w:val="14"/>
              </w:rPr>
            </w:pPr>
            <w:r w:rsidRPr="002E5C20">
              <w:rPr>
                <w:sz w:val="14"/>
                <w:szCs w:val="14"/>
              </w:rPr>
              <w:t>Jan.</w:t>
            </w:r>
          </w:p>
        </w:tc>
        <w:tc>
          <w:tcPr>
            <w:tcW w:w="540" w:type="dxa"/>
          </w:tcPr>
          <w:p w14:paraId="6601152A" w14:textId="77777777" w:rsidR="002E5C20" w:rsidRPr="002E5C20" w:rsidRDefault="002E5C20" w:rsidP="002E5C20">
            <w:pPr>
              <w:jc w:val="center"/>
              <w:rPr>
                <w:sz w:val="14"/>
                <w:szCs w:val="14"/>
              </w:rPr>
            </w:pPr>
            <w:r w:rsidRPr="002E5C20">
              <w:rPr>
                <w:sz w:val="14"/>
                <w:szCs w:val="14"/>
              </w:rPr>
              <w:t>66</w:t>
            </w:r>
          </w:p>
        </w:tc>
      </w:tr>
      <w:tr w:rsidR="002E5C20" w:rsidRPr="002E5C20" w14:paraId="3BF3E534" w14:textId="77777777" w:rsidTr="00E2553E">
        <w:trPr>
          <w:cantSplit/>
          <w:jc w:val="center"/>
        </w:trPr>
        <w:tc>
          <w:tcPr>
            <w:tcW w:w="540" w:type="dxa"/>
          </w:tcPr>
          <w:p w14:paraId="5AAED2C8" w14:textId="77777777" w:rsidR="002E5C20" w:rsidRPr="002E5C20" w:rsidRDefault="002E5C20" w:rsidP="002E5C20">
            <w:pPr>
              <w:jc w:val="center"/>
              <w:rPr>
                <w:b/>
                <w:sz w:val="14"/>
                <w:szCs w:val="14"/>
              </w:rPr>
            </w:pPr>
          </w:p>
        </w:tc>
        <w:tc>
          <w:tcPr>
            <w:tcW w:w="2952" w:type="dxa"/>
          </w:tcPr>
          <w:p w14:paraId="7FD92E53" w14:textId="77777777" w:rsidR="002E5C20" w:rsidRPr="002E5C20" w:rsidRDefault="002E5C20" w:rsidP="002E5C20">
            <w:pPr>
              <w:rPr>
                <w:sz w:val="14"/>
                <w:szCs w:val="14"/>
              </w:rPr>
            </w:pPr>
            <w:r w:rsidRPr="002E5C20">
              <w:rPr>
                <w:sz w:val="14"/>
                <w:szCs w:val="14"/>
              </w:rPr>
              <w:t>I.1301,1305,1307,1309,1313</w:t>
            </w:r>
          </w:p>
        </w:tc>
        <w:tc>
          <w:tcPr>
            <w:tcW w:w="1035" w:type="dxa"/>
          </w:tcPr>
          <w:p w14:paraId="49D32707" w14:textId="77777777" w:rsidR="002E5C20" w:rsidRPr="002E5C20" w:rsidRDefault="002E5C20" w:rsidP="002E5C20">
            <w:pPr>
              <w:rPr>
                <w:sz w:val="14"/>
                <w:szCs w:val="14"/>
              </w:rPr>
            </w:pPr>
            <w:r w:rsidRPr="002E5C20">
              <w:rPr>
                <w:sz w:val="14"/>
                <w:szCs w:val="14"/>
              </w:rPr>
              <w:t>Amended</w:t>
            </w:r>
          </w:p>
        </w:tc>
        <w:tc>
          <w:tcPr>
            <w:tcW w:w="540" w:type="dxa"/>
          </w:tcPr>
          <w:p w14:paraId="448D2191" w14:textId="77777777" w:rsidR="002E5C20" w:rsidRPr="002E5C20" w:rsidRDefault="002E5C20" w:rsidP="002E5C20">
            <w:pPr>
              <w:jc w:val="center"/>
              <w:rPr>
                <w:sz w:val="14"/>
                <w:szCs w:val="14"/>
              </w:rPr>
            </w:pPr>
            <w:r w:rsidRPr="002E5C20">
              <w:rPr>
                <w:sz w:val="14"/>
                <w:szCs w:val="14"/>
              </w:rPr>
              <w:t>Jan.</w:t>
            </w:r>
          </w:p>
        </w:tc>
        <w:tc>
          <w:tcPr>
            <w:tcW w:w="540" w:type="dxa"/>
          </w:tcPr>
          <w:p w14:paraId="754D9256" w14:textId="77777777" w:rsidR="002E5C20" w:rsidRPr="002E5C20" w:rsidRDefault="002E5C20" w:rsidP="002E5C20">
            <w:pPr>
              <w:jc w:val="center"/>
              <w:rPr>
                <w:sz w:val="14"/>
                <w:szCs w:val="14"/>
              </w:rPr>
            </w:pPr>
            <w:r w:rsidRPr="002E5C20">
              <w:rPr>
                <w:sz w:val="14"/>
                <w:szCs w:val="14"/>
              </w:rPr>
              <w:t>68</w:t>
            </w:r>
          </w:p>
        </w:tc>
      </w:tr>
      <w:tr w:rsidR="002E5C20" w:rsidRPr="002E5C20" w14:paraId="3F8DF456" w14:textId="77777777" w:rsidTr="00E2553E">
        <w:trPr>
          <w:cantSplit/>
          <w:jc w:val="center"/>
        </w:trPr>
        <w:tc>
          <w:tcPr>
            <w:tcW w:w="540" w:type="dxa"/>
          </w:tcPr>
          <w:p w14:paraId="16ACCE64" w14:textId="77777777" w:rsidR="002E5C20" w:rsidRPr="002E5C20" w:rsidRDefault="002E5C20" w:rsidP="002E5C20">
            <w:pPr>
              <w:jc w:val="center"/>
              <w:rPr>
                <w:b/>
                <w:sz w:val="14"/>
                <w:szCs w:val="14"/>
              </w:rPr>
            </w:pPr>
          </w:p>
        </w:tc>
        <w:tc>
          <w:tcPr>
            <w:tcW w:w="2952" w:type="dxa"/>
          </w:tcPr>
          <w:p w14:paraId="7E768547" w14:textId="77777777" w:rsidR="002E5C20" w:rsidRPr="002E5C20" w:rsidRDefault="002E5C20" w:rsidP="002E5C20">
            <w:pPr>
              <w:rPr>
                <w:sz w:val="14"/>
                <w:szCs w:val="14"/>
              </w:rPr>
            </w:pPr>
            <w:r w:rsidRPr="002E5C20">
              <w:rPr>
                <w:sz w:val="14"/>
                <w:szCs w:val="14"/>
              </w:rPr>
              <w:t>I.4101,4103,4105,4107,4109,4201,4203,4205</w:t>
            </w:r>
          </w:p>
        </w:tc>
        <w:tc>
          <w:tcPr>
            <w:tcW w:w="1035" w:type="dxa"/>
          </w:tcPr>
          <w:p w14:paraId="23E3E26A" w14:textId="77777777" w:rsidR="002E5C20" w:rsidRPr="002E5C20" w:rsidRDefault="002E5C20" w:rsidP="002E5C20">
            <w:pPr>
              <w:rPr>
                <w:sz w:val="14"/>
                <w:szCs w:val="14"/>
              </w:rPr>
            </w:pPr>
            <w:r w:rsidRPr="002E5C20">
              <w:rPr>
                <w:sz w:val="14"/>
                <w:szCs w:val="14"/>
              </w:rPr>
              <w:t>Adopted</w:t>
            </w:r>
          </w:p>
        </w:tc>
        <w:tc>
          <w:tcPr>
            <w:tcW w:w="540" w:type="dxa"/>
          </w:tcPr>
          <w:p w14:paraId="7871CC74" w14:textId="77777777" w:rsidR="002E5C20" w:rsidRPr="002E5C20" w:rsidRDefault="002E5C20" w:rsidP="002E5C20">
            <w:pPr>
              <w:jc w:val="center"/>
              <w:rPr>
                <w:sz w:val="14"/>
                <w:szCs w:val="14"/>
              </w:rPr>
            </w:pPr>
            <w:r w:rsidRPr="002E5C20">
              <w:rPr>
                <w:sz w:val="14"/>
                <w:szCs w:val="14"/>
              </w:rPr>
              <w:t>May</w:t>
            </w:r>
          </w:p>
        </w:tc>
        <w:tc>
          <w:tcPr>
            <w:tcW w:w="540" w:type="dxa"/>
          </w:tcPr>
          <w:p w14:paraId="40BD7713" w14:textId="77777777" w:rsidR="002E5C20" w:rsidRPr="002E5C20" w:rsidRDefault="002E5C20" w:rsidP="002E5C20">
            <w:pPr>
              <w:jc w:val="center"/>
              <w:rPr>
                <w:sz w:val="14"/>
                <w:szCs w:val="14"/>
              </w:rPr>
            </w:pPr>
            <w:r w:rsidRPr="002E5C20">
              <w:rPr>
                <w:sz w:val="14"/>
                <w:szCs w:val="14"/>
              </w:rPr>
              <w:t>690</w:t>
            </w:r>
          </w:p>
        </w:tc>
      </w:tr>
      <w:tr w:rsidR="002E5C20" w:rsidRPr="002E5C20" w14:paraId="6CB48D43" w14:textId="77777777" w:rsidTr="00E2553E">
        <w:trPr>
          <w:cantSplit/>
          <w:jc w:val="center"/>
        </w:trPr>
        <w:tc>
          <w:tcPr>
            <w:tcW w:w="540" w:type="dxa"/>
          </w:tcPr>
          <w:p w14:paraId="43E35851" w14:textId="77777777" w:rsidR="002E5C20" w:rsidRPr="002E5C20" w:rsidRDefault="002E5C20" w:rsidP="002E5C20">
            <w:pPr>
              <w:jc w:val="center"/>
              <w:rPr>
                <w:b/>
                <w:sz w:val="14"/>
                <w:szCs w:val="14"/>
              </w:rPr>
            </w:pPr>
          </w:p>
        </w:tc>
        <w:tc>
          <w:tcPr>
            <w:tcW w:w="2952" w:type="dxa"/>
          </w:tcPr>
          <w:p w14:paraId="03BFE370" w14:textId="77777777" w:rsidR="002E5C20" w:rsidRPr="002E5C20" w:rsidRDefault="002E5C20" w:rsidP="002E5C20">
            <w:pPr>
              <w:rPr>
                <w:sz w:val="14"/>
                <w:szCs w:val="14"/>
              </w:rPr>
            </w:pPr>
            <w:r w:rsidRPr="002E5C20">
              <w:rPr>
                <w:sz w:val="14"/>
                <w:szCs w:val="14"/>
              </w:rPr>
              <w:t>I.4207,4209,4211,4401,4403,4405,4407,4409</w:t>
            </w:r>
          </w:p>
        </w:tc>
        <w:tc>
          <w:tcPr>
            <w:tcW w:w="1035" w:type="dxa"/>
          </w:tcPr>
          <w:p w14:paraId="7384E227" w14:textId="77777777" w:rsidR="002E5C20" w:rsidRPr="002E5C20" w:rsidRDefault="002E5C20" w:rsidP="002E5C20">
            <w:pPr>
              <w:rPr>
                <w:sz w:val="14"/>
                <w:szCs w:val="14"/>
              </w:rPr>
            </w:pPr>
            <w:r w:rsidRPr="002E5C20">
              <w:rPr>
                <w:sz w:val="14"/>
                <w:szCs w:val="14"/>
              </w:rPr>
              <w:t>Adopted</w:t>
            </w:r>
          </w:p>
        </w:tc>
        <w:tc>
          <w:tcPr>
            <w:tcW w:w="540" w:type="dxa"/>
          </w:tcPr>
          <w:p w14:paraId="4BE4E149" w14:textId="77777777" w:rsidR="002E5C20" w:rsidRPr="002E5C20" w:rsidRDefault="002E5C20" w:rsidP="002E5C20">
            <w:pPr>
              <w:jc w:val="center"/>
              <w:rPr>
                <w:sz w:val="14"/>
                <w:szCs w:val="14"/>
              </w:rPr>
            </w:pPr>
            <w:r w:rsidRPr="002E5C20">
              <w:rPr>
                <w:sz w:val="14"/>
                <w:szCs w:val="14"/>
              </w:rPr>
              <w:t>May</w:t>
            </w:r>
          </w:p>
        </w:tc>
        <w:tc>
          <w:tcPr>
            <w:tcW w:w="540" w:type="dxa"/>
          </w:tcPr>
          <w:p w14:paraId="26A395BF" w14:textId="77777777" w:rsidR="002E5C20" w:rsidRPr="002E5C20" w:rsidRDefault="002E5C20" w:rsidP="002E5C20">
            <w:pPr>
              <w:jc w:val="center"/>
              <w:rPr>
                <w:sz w:val="14"/>
                <w:szCs w:val="14"/>
              </w:rPr>
            </w:pPr>
            <w:r w:rsidRPr="002E5C20">
              <w:rPr>
                <w:sz w:val="14"/>
                <w:szCs w:val="14"/>
              </w:rPr>
              <w:t>690</w:t>
            </w:r>
          </w:p>
        </w:tc>
      </w:tr>
      <w:tr w:rsidR="002E5C20" w:rsidRPr="002E5C20" w14:paraId="3882348F" w14:textId="77777777" w:rsidTr="00E2553E">
        <w:trPr>
          <w:cantSplit/>
          <w:jc w:val="center"/>
        </w:trPr>
        <w:tc>
          <w:tcPr>
            <w:tcW w:w="540" w:type="dxa"/>
          </w:tcPr>
          <w:p w14:paraId="659C2B1D" w14:textId="77777777" w:rsidR="002E5C20" w:rsidRPr="002E5C20" w:rsidRDefault="002E5C20" w:rsidP="002E5C20">
            <w:pPr>
              <w:jc w:val="center"/>
              <w:rPr>
                <w:b/>
                <w:sz w:val="14"/>
                <w:szCs w:val="14"/>
              </w:rPr>
            </w:pPr>
          </w:p>
        </w:tc>
        <w:tc>
          <w:tcPr>
            <w:tcW w:w="2952" w:type="dxa"/>
          </w:tcPr>
          <w:p w14:paraId="332EE767" w14:textId="77777777" w:rsidR="002E5C20" w:rsidRPr="002E5C20" w:rsidRDefault="002E5C20" w:rsidP="002E5C20">
            <w:pPr>
              <w:rPr>
                <w:sz w:val="14"/>
                <w:szCs w:val="14"/>
              </w:rPr>
            </w:pPr>
            <w:r w:rsidRPr="002E5C20">
              <w:rPr>
                <w:sz w:val="14"/>
                <w:szCs w:val="14"/>
              </w:rPr>
              <w:t>I.4411,4413,4415,4417,4419,4421,4423,4425</w:t>
            </w:r>
          </w:p>
        </w:tc>
        <w:tc>
          <w:tcPr>
            <w:tcW w:w="1035" w:type="dxa"/>
          </w:tcPr>
          <w:p w14:paraId="29703B87" w14:textId="77777777" w:rsidR="002E5C20" w:rsidRPr="002E5C20" w:rsidRDefault="002E5C20" w:rsidP="002E5C20">
            <w:pPr>
              <w:rPr>
                <w:sz w:val="14"/>
                <w:szCs w:val="14"/>
              </w:rPr>
            </w:pPr>
            <w:r w:rsidRPr="002E5C20">
              <w:rPr>
                <w:sz w:val="14"/>
                <w:szCs w:val="14"/>
              </w:rPr>
              <w:t>Adopted</w:t>
            </w:r>
          </w:p>
        </w:tc>
        <w:tc>
          <w:tcPr>
            <w:tcW w:w="540" w:type="dxa"/>
          </w:tcPr>
          <w:p w14:paraId="51A86D1A" w14:textId="77777777" w:rsidR="002E5C20" w:rsidRPr="002E5C20" w:rsidRDefault="002E5C20" w:rsidP="002E5C20">
            <w:pPr>
              <w:jc w:val="center"/>
              <w:rPr>
                <w:sz w:val="14"/>
                <w:szCs w:val="14"/>
              </w:rPr>
            </w:pPr>
            <w:r w:rsidRPr="002E5C20">
              <w:rPr>
                <w:sz w:val="14"/>
                <w:szCs w:val="14"/>
              </w:rPr>
              <w:t>May</w:t>
            </w:r>
          </w:p>
        </w:tc>
        <w:tc>
          <w:tcPr>
            <w:tcW w:w="540" w:type="dxa"/>
          </w:tcPr>
          <w:p w14:paraId="456E6E17" w14:textId="77777777" w:rsidR="002E5C20" w:rsidRPr="002E5C20" w:rsidRDefault="002E5C20" w:rsidP="002E5C20">
            <w:pPr>
              <w:jc w:val="center"/>
              <w:rPr>
                <w:sz w:val="14"/>
                <w:szCs w:val="14"/>
              </w:rPr>
            </w:pPr>
            <w:r w:rsidRPr="002E5C20">
              <w:rPr>
                <w:sz w:val="14"/>
                <w:szCs w:val="14"/>
              </w:rPr>
              <w:t>690</w:t>
            </w:r>
          </w:p>
        </w:tc>
      </w:tr>
      <w:tr w:rsidR="002E5C20" w:rsidRPr="002E5C20" w14:paraId="44D9D338" w14:textId="77777777" w:rsidTr="00E2553E">
        <w:trPr>
          <w:cantSplit/>
          <w:jc w:val="center"/>
        </w:trPr>
        <w:tc>
          <w:tcPr>
            <w:tcW w:w="540" w:type="dxa"/>
          </w:tcPr>
          <w:p w14:paraId="7627215F" w14:textId="77777777" w:rsidR="002E5C20" w:rsidRPr="002E5C20" w:rsidRDefault="002E5C20" w:rsidP="002E5C20">
            <w:pPr>
              <w:jc w:val="center"/>
              <w:rPr>
                <w:b/>
                <w:sz w:val="14"/>
                <w:szCs w:val="14"/>
              </w:rPr>
            </w:pPr>
          </w:p>
        </w:tc>
        <w:tc>
          <w:tcPr>
            <w:tcW w:w="2952" w:type="dxa"/>
          </w:tcPr>
          <w:p w14:paraId="56382808" w14:textId="77777777" w:rsidR="002E5C20" w:rsidRPr="002E5C20" w:rsidRDefault="002E5C20" w:rsidP="002E5C20">
            <w:pPr>
              <w:rPr>
                <w:sz w:val="14"/>
                <w:szCs w:val="14"/>
              </w:rPr>
            </w:pPr>
            <w:r w:rsidRPr="002E5C20">
              <w:rPr>
                <w:sz w:val="14"/>
                <w:szCs w:val="14"/>
              </w:rPr>
              <w:t>I.4501,4503,4505,4601,4603,4605,4607,4609</w:t>
            </w:r>
          </w:p>
        </w:tc>
        <w:tc>
          <w:tcPr>
            <w:tcW w:w="1035" w:type="dxa"/>
          </w:tcPr>
          <w:p w14:paraId="436491C0" w14:textId="77777777" w:rsidR="002E5C20" w:rsidRPr="002E5C20" w:rsidRDefault="002E5C20" w:rsidP="002E5C20">
            <w:pPr>
              <w:rPr>
                <w:sz w:val="14"/>
                <w:szCs w:val="14"/>
              </w:rPr>
            </w:pPr>
            <w:r w:rsidRPr="002E5C20">
              <w:rPr>
                <w:sz w:val="14"/>
                <w:szCs w:val="14"/>
              </w:rPr>
              <w:t>Adopted</w:t>
            </w:r>
          </w:p>
        </w:tc>
        <w:tc>
          <w:tcPr>
            <w:tcW w:w="540" w:type="dxa"/>
          </w:tcPr>
          <w:p w14:paraId="04383A3C" w14:textId="77777777" w:rsidR="002E5C20" w:rsidRPr="002E5C20" w:rsidRDefault="002E5C20" w:rsidP="002E5C20">
            <w:pPr>
              <w:jc w:val="center"/>
              <w:rPr>
                <w:sz w:val="14"/>
                <w:szCs w:val="14"/>
              </w:rPr>
            </w:pPr>
            <w:r w:rsidRPr="002E5C20">
              <w:rPr>
                <w:sz w:val="14"/>
                <w:szCs w:val="14"/>
              </w:rPr>
              <w:t>May</w:t>
            </w:r>
          </w:p>
        </w:tc>
        <w:tc>
          <w:tcPr>
            <w:tcW w:w="540" w:type="dxa"/>
          </w:tcPr>
          <w:p w14:paraId="7C1ECE35" w14:textId="77777777" w:rsidR="002E5C20" w:rsidRPr="002E5C20" w:rsidRDefault="002E5C20" w:rsidP="002E5C20">
            <w:pPr>
              <w:jc w:val="center"/>
              <w:rPr>
                <w:sz w:val="14"/>
                <w:szCs w:val="14"/>
              </w:rPr>
            </w:pPr>
            <w:r w:rsidRPr="002E5C20">
              <w:rPr>
                <w:sz w:val="14"/>
                <w:szCs w:val="14"/>
              </w:rPr>
              <w:t>690</w:t>
            </w:r>
          </w:p>
        </w:tc>
      </w:tr>
      <w:tr w:rsidR="002E5C20" w:rsidRPr="002E5C20" w14:paraId="35420B54" w14:textId="77777777" w:rsidTr="00E2553E">
        <w:trPr>
          <w:cantSplit/>
          <w:jc w:val="center"/>
        </w:trPr>
        <w:tc>
          <w:tcPr>
            <w:tcW w:w="540" w:type="dxa"/>
          </w:tcPr>
          <w:p w14:paraId="7388F0DE" w14:textId="77777777" w:rsidR="002E5C20" w:rsidRPr="002E5C20" w:rsidRDefault="002E5C20" w:rsidP="002E5C20">
            <w:pPr>
              <w:jc w:val="center"/>
              <w:rPr>
                <w:b/>
                <w:sz w:val="14"/>
                <w:szCs w:val="14"/>
              </w:rPr>
            </w:pPr>
          </w:p>
        </w:tc>
        <w:tc>
          <w:tcPr>
            <w:tcW w:w="2952" w:type="dxa"/>
          </w:tcPr>
          <w:p w14:paraId="678D7992" w14:textId="77777777" w:rsidR="002E5C20" w:rsidRPr="002E5C20" w:rsidRDefault="002E5C20" w:rsidP="002E5C20">
            <w:pPr>
              <w:rPr>
                <w:sz w:val="14"/>
                <w:szCs w:val="14"/>
              </w:rPr>
            </w:pPr>
            <w:r w:rsidRPr="002E5C20">
              <w:rPr>
                <w:sz w:val="14"/>
                <w:szCs w:val="14"/>
              </w:rPr>
              <w:t>I.4611,4613,4615</w:t>
            </w:r>
          </w:p>
        </w:tc>
        <w:tc>
          <w:tcPr>
            <w:tcW w:w="1035" w:type="dxa"/>
          </w:tcPr>
          <w:p w14:paraId="397DB8DF" w14:textId="77777777" w:rsidR="002E5C20" w:rsidRPr="002E5C20" w:rsidRDefault="002E5C20" w:rsidP="002E5C20">
            <w:pPr>
              <w:rPr>
                <w:sz w:val="14"/>
                <w:szCs w:val="14"/>
              </w:rPr>
            </w:pPr>
            <w:r w:rsidRPr="002E5C20">
              <w:rPr>
                <w:sz w:val="14"/>
                <w:szCs w:val="14"/>
              </w:rPr>
              <w:t>Adopted</w:t>
            </w:r>
          </w:p>
        </w:tc>
        <w:tc>
          <w:tcPr>
            <w:tcW w:w="540" w:type="dxa"/>
          </w:tcPr>
          <w:p w14:paraId="272A0CE5" w14:textId="77777777" w:rsidR="002E5C20" w:rsidRPr="002E5C20" w:rsidRDefault="002E5C20" w:rsidP="002E5C20">
            <w:pPr>
              <w:jc w:val="center"/>
              <w:rPr>
                <w:sz w:val="14"/>
                <w:szCs w:val="14"/>
              </w:rPr>
            </w:pPr>
            <w:r w:rsidRPr="002E5C20">
              <w:rPr>
                <w:sz w:val="14"/>
                <w:szCs w:val="14"/>
              </w:rPr>
              <w:t>May</w:t>
            </w:r>
          </w:p>
        </w:tc>
        <w:tc>
          <w:tcPr>
            <w:tcW w:w="540" w:type="dxa"/>
          </w:tcPr>
          <w:p w14:paraId="133D646B" w14:textId="77777777" w:rsidR="002E5C20" w:rsidRPr="002E5C20" w:rsidRDefault="002E5C20" w:rsidP="002E5C20">
            <w:pPr>
              <w:jc w:val="center"/>
              <w:rPr>
                <w:sz w:val="14"/>
                <w:szCs w:val="14"/>
              </w:rPr>
            </w:pPr>
            <w:r w:rsidRPr="002E5C20">
              <w:rPr>
                <w:sz w:val="14"/>
                <w:szCs w:val="14"/>
              </w:rPr>
              <w:t>690</w:t>
            </w:r>
          </w:p>
        </w:tc>
      </w:tr>
      <w:tr w:rsidR="002E5C20" w:rsidRPr="002E5C20" w14:paraId="2EA4107B" w14:textId="77777777" w:rsidTr="00E2553E">
        <w:trPr>
          <w:cantSplit/>
          <w:jc w:val="center"/>
        </w:trPr>
        <w:tc>
          <w:tcPr>
            <w:tcW w:w="540" w:type="dxa"/>
          </w:tcPr>
          <w:p w14:paraId="41B960AB" w14:textId="77777777" w:rsidR="002E5C20" w:rsidRPr="002E5C20" w:rsidRDefault="002E5C20" w:rsidP="002E5C20">
            <w:pPr>
              <w:jc w:val="center"/>
              <w:rPr>
                <w:b/>
                <w:sz w:val="14"/>
                <w:szCs w:val="14"/>
              </w:rPr>
            </w:pPr>
          </w:p>
        </w:tc>
        <w:tc>
          <w:tcPr>
            <w:tcW w:w="2952" w:type="dxa"/>
          </w:tcPr>
          <w:p w14:paraId="7FBE6113" w14:textId="77777777" w:rsidR="002E5C20" w:rsidRPr="002E5C20" w:rsidRDefault="002E5C20" w:rsidP="002E5C20">
            <w:pPr>
              <w:rPr>
                <w:sz w:val="14"/>
                <w:szCs w:val="14"/>
              </w:rPr>
            </w:pPr>
            <w:r w:rsidRPr="002E5C20">
              <w:rPr>
                <w:sz w:val="14"/>
                <w:szCs w:val="14"/>
              </w:rPr>
              <w:t>VI.401,403,405,407,409,411,601,603,605,607</w:t>
            </w:r>
          </w:p>
        </w:tc>
        <w:tc>
          <w:tcPr>
            <w:tcW w:w="1035" w:type="dxa"/>
            <w:vAlign w:val="bottom"/>
          </w:tcPr>
          <w:p w14:paraId="459F17C1" w14:textId="77777777" w:rsidR="002E5C20" w:rsidRPr="002E5C20" w:rsidRDefault="002E5C20" w:rsidP="002E5C20">
            <w:pPr>
              <w:rPr>
                <w:sz w:val="14"/>
                <w:szCs w:val="14"/>
              </w:rPr>
            </w:pPr>
            <w:r w:rsidRPr="002E5C20">
              <w:rPr>
                <w:sz w:val="12"/>
                <w:szCs w:val="12"/>
              </w:rPr>
              <w:t>Repromulgated</w:t>
            </w:r>
          </w:p>
        </w:tc>
        <w:tc>
          <w:tcPr>
            <w:tcW w:w="540" w:type="dxa"/>
          </w:tcPr>
          <w:p w14:paraId="035F18B7" w14:textId="77777777" w:rsidR="002E5C20" w:rsidRPr="002E5C20" w:rsidRDefault="002E5C20" w:rsidP="002E5C20">
            <w:pPr>
              <w:jc w:val="center"/>
              <w:rPr>
                <w:sz w:val="14"/>
                <w:szCs w:val="14"/>
              </w:rPr>
            </w:pPr>
            <w:r w:rsidRPr="002E5C20">
              <w:rPr>
                <w:sz w:val="14"/>
                <w:szCs w:val="14"/>
              </w:rPr>
              <w:t>May</w:t>
            </w:r>
          </w:p>
        </w:tc>
        <w:tc>
          <w:tcPr>
            <w:tcW w:w="540" w:type="dxa"/>
          </w:tcPr>
          <w:p w14:paraId="7243D089" w14:textId="77777777" w:rsidR="002E5C20" w:rsidRPr="002E5C20" w:rsidRDefault="002E5C20" w:rsidP="002E5C20">
            <w:pPr>
              <w:jc w:val="center"/>
              <w:rPr>
                <w:sz w:val="14"/>
                <w:szCs w:val="14"/>
              </w:rPr>
            </w:pPr>
            <w:r w:rsidRPr="002E5C20">
              <w:rPr>
                <w:sz w:val="14"/>
                <w:szCs w:val="14"/>
              </w:rPr>
              <w:t>706</w:t>
            </w:r>
          </w:p>
        </w:tc>
      </w:tr>
      <w:tr w:rsidR="002E5C20" w:rsidRPr="002E5C20" w14:paraId="21FBE31A" w14:textId="77777777" w:rsidTr="00E2553E">
        <w:trPr>
          <w:cantSplit/>
          <w:jc w:val="center"/>
        </w:trPr>
        <w:tc>
          <w:tcPr>
            <w:tcW w:w="540" w:type="dxa"/>
          </w:tcPr>
          <w:p w14:paraId="67190A22" w14:textId="77777777" w:rsidR="002E5C20" w:rsidRPr="002E5C20" w:rsidRDefault="002E5C20" w:rsidP="002E5C20">
            <w:pPr>
              <w:jc w:val="center"/>
              <w:rPr>
                <w:b/>
                <w:sz w:val="14"/>
                <w:szCs w:val="14"/>
              </w:rPr>
            </w:pPr>
          </w:p>
        </w:tc>
        <w:tc>
          <w:tcPr>
            <w:tcW w:w="2952" w:type="dxa"/>
          </w:tcPr>
          <w:p w14:paraId="46A6B72F" w14:textId="77777777" w:rsidR="002E5C20" w:rsidRPr="002E5C20" w:rsidRDefault="002E5C20" w:rsidP="002E5C20">
            <w:pPr>
              <w:rPr>
                <w:sz w:val="14"/>
                <w:szCs w:val="14"/>
              </w:rPr>
            </w:pPr>
            <w:r w:rsidRPr="002E5C20">
              <w:rPr>
                <w:sz w:val="14"/>
                <w:szCs w:val="14"/>
              </w:rPr>
              <w:t>VI.609,611,613,615,617,619,621,623,1001</w:t>
            </w:r>
          </w:p>
        </w:tc>
        <w:tc>
          <w:tcPr>
            <w:tcW w:w="1035" w:type="dxa"/>
            <w:vAlign w:val="bottom"/>
          </w:tcPr>
          <w:p w14:paraId="04CE5115" w14:textId="77777777" w:rsidR="002E5C20" w:rsidRPr="002E5C20" w:rsidRDefault="002E5C20" w:rsidP="002E5C20">
            <w:pPr>
              <w:rPr>
                <w:sz w:val="14"/>
                <w:szCs w:val="14"/>
              </w:rPr>
            </w:pPr>
            <w:r w:rsidRPr="002E5C20">
              <w:rPr>
                <w:sz w:val="12"/>
                <w:szCs w:val="12"/>
              </w:rPr>
              <w:t>Repromulgated</w:t>
            </w:r>
          </w:p>
        </w:tc>
        <w:tc>
          <w:tcPr>
            <w:tcW w:w="540" w:type="dxa"/>
          </w:tcPr>
          <w:p w14:paraId="7A093F48" w14:textId="77777777" w:rsidR="002E5C20" w:rsidRPr="002E5C20" w:rsidRDefault="002E5C20" w:rsidP="002E5C20">
            <w:pPr>
              <w:jc w:val="center"/>
              <w:rPr>
                <w:sz w:val="14"/>
                <w:szCs w:val="14"/>
              </w:rPr>
            </w:pPr>
            <w:r w:rsidRPr="002E5C20">
              <w:rPr>
                <w:sz w:val="14"/>
                <w:szCs w:val="14"/>
              </w:rPr>
              <w:t>May</w:t>
            </w:r>
          </w:p>
        </w:tc>
        <w:tc>
          <w:tcPr>
            <w:tcW w:w="540" w:type="dxa"/>
          </w:tcPr>
          <w:p w14:paraId="4FCDB740" w14:textId="77777777" w:rsidR="002E5C20" w:rsidRPr="002E5C20" w:rsidRDefault="002E5C20" w:rsidP="002E5C20">
            <w:pPr>
              <w:jc w:val="center"/>
              <w:rPr>
                <w:sz w:val="14"/>
                <w:szCs w:val="14"/>
              </w:rPr>
            </w:pPr>
            <w:r w:rsidRPr="002E5C20">
              <w:rPr>
                <w:sz w:val="14"/>
                <w:szCs w:val="14"/>
              </w:rPr>
              <w:t>706</w:t>
            </w:r>
          </w:p>
        </w:tc>
      </w:tr>
      <w:tr w:rsidR="002E5C20" w:rsidRPr="002E5C20" w14:paraId="777B93D3" w14:textId="77777777" w:rsidTr="00E2553E">
        <w:trPr>
          <w:cantSplit/>
          <w:jc w:val="center"/>
        </w:trPr>
        <w:tc>
          <w:tcPr>
            <w:tcW w:w="540" w:type="dxa"/>
          </w:tcPr>
          <w:p w14:paraId="57440F8C" w14:textId="77777777" w:rsidR="002E5C20" w:rsidRPr="002E5C20" w:rsidRDefault="002E5C20" w:rsidP="002E5C20">
            <w:pPr>
              <w:jc w:val="center"/>
              <w:rPr>
                <w:b/>
                <w:sz w:val="14"/>
                <w:szCs w:val="14"/>
              </w:rPr>
            </w:pPr>
          </w:p>
        </w:tc>
        <w:tc>
          <w:tcPr>
            <w:tcW w:w="2952" w:type="dxa"/>
          </w:tcPr>
          <w:p w14:paraId="6915430D" w14:textId="77777777" w:rsidR="002E5C20" w:rsidRPr="002E5C20" w:rsidRDefault="002E5C20" w:rsidP="002E5C20">
            <w:pPr>
              <w:rPr>
                <w:sz w:val="14"/>
                <w:szCs w:val="14"/>
              </w:rPr>
            </w:pPr>
            <w:r w:rsidRPr="002E5C20">
              <w:rPr>
                <w:sz w:val="14"/>
                <w:szCs w:val="14"/>
              </w:rPr>
              <w:t>VI.1003,1005,1007</w:t>
            </w:r>
          </w:p>
        </w:tc>
        <w:tc>
          <w:tcPr>
            <w:tcW w:w="1035" w:type="dxa"/>
            <w:vAlign w:val="bottom"/>
          </w:tcPr>
          <w:p w14:paraId="6FBA37B7" w14:textId="77777777" w:rsidR="002E5C20" w:rsidRPr="002E5C20" w:rsidRDefault="002E5C20" w:rsidP="002E5C20">
            <w:pPr>
              <w:rPr>
                <w:sz w:val="14"/>
                <w:szCs w:val="14"/>
              </w:rPr>
            </w:pPr>
            <w:r w:rsidRPr="002E5C20">
              <w:rPr>
                <w:sz w:val="12"/>
                <w:szCs w:val="12"/>
              </w:rPr>
              <w:t>Repromulgated</w:t>
            </w:r>
          </w:p>
        </w:tc>
        <w:tc>
          <w:tcPr>
            <w:tcW w:w="540" w:type="dxa"/>
          </w:tcPr>
          <w:p w14:paraId="55F85A32" w14:textId="77777777" w:rsidR="002E5C20" w:rsidRPr="002E5C20" w:rsidRDefault="002E5C20" w:rsidP="002E5C20">
            <w:pPr>
              <w:jc w:val="center"/>
              <w:rPr>
                <w:sz w:val="14"/>
                <w:szCs w:val="14"/>
              </w:rPr>
            </w:pPr>
            <w:r w:rsidRPr="002E5C20">
              <w:rPr>
                <w:sz w:val="14"/>
                <w:szCs w:val="14"/>
              </w:rPr>
              <w:t>May</w:t>
            </w:r>
          </w:p>
        </w:tc>
        <w:tc>
          <w:tcPr>
            <w:tcW w:w="540" w:type="dxa"/>
          </w:tcPr>
          <w:p w14:paraId="33A90D9A" w14:textId="77777777" w:rsidR="002E5C20" w:rsidRPr="002E5C20" w:rsidRDefault="002E5C20" w:rsidP="002E5C20">
            <w:pPr>
              <w:jc w:val="center"/>
              <w:rPr>
                <w:sz w:val="14"/>
                <w:szCs w:val="14"/>
              </w:rPr>
            </w:pPr>
            <w:r w:rsidRPr="002E5C20">
              <w:rPr>
                <w:sz w:val="14"/>
                <w:szCs w:val="14"/>
              </w:rPr>
              <w:t>706</w:t>
            </w:r>
          </w:p>
        </w:tc>
      </w:tr>
      <w:tr w:rsidR="002E5C20" w:rsidRPr="002E5C20" w14:paraId="03F5922B" w14:textId="77777777" w:rsidTr="00E2553E">
        <w:trPr>
          <w:cantSplit/>
          <w:jc w:val="center"/>
        </w:trPr>
        <w:tc>
          <w:tcPr>
            <w:tcW w:w="540" w:type="dxa"/>
          </w:tcPr>
          <w:p w14:paraId="5AE2FF69" w14:textId="77777777" w:rsidR="002E5C20" w:rsidRPr="002E5C20" w:rsidRDefault="002E5C20" w:rsidP="002E5C20">
            <w:pPr>
              <w:jc w:val="center"/>
              <w:rPr>
                <w:b/>
                <w:sz w:val="14"/>
                <w:szCs w:val="14"/>
              </w:rPr>
            </w:pPr>
          </w:p>
        </w:tc>
        <w:tc>
          <w:tcPr>
            <w:tcW w:w="2952" w:type="dxa"/>
          </w:tcPr>
          <w:p w14:paraId="516D3F6D" w14:textId="77777777" w:rsidR="002E5C20" w:rsidRPr="002E5C20" w:rsidRDefault="002E5C20" w:rsidP="002E5C20">
            <w:pPr>
              <w:rPr>
                <w:sz w:val="14"/>
                <w:szCs w:val="14"/>
              </w:rPr>
            </w:pPr>
            <w:r w:rsidRPr="002E5C20">
              <w:rPr>
                <w:sz w:val="14"/>
                <w:szCs w:val="14"/>
              </w:rPr>
              <w:t>IX.318</w:t>
            </w:r>
          </w:p>
        </w:tc>
        <w:tc>
          <w:tcPr>
            <w:tcW w:w="1035" w:type="dxa"/>
            <w:vAlign w:val="bottom"/>
          </w:tcPr>
          <w:p w14:paraId="67272218" w14:textId="77777777" w:rsidR="002E5C20" w:rsidRPr="002E5C20" w:rsidRDefault="002E5C20" w:rsidP="002E5C20">
            <w:pPr>
              <w:rPr>
                <w:sz w:val="14"/>
                <w:szCs w:val="14"/>
              </w:rPr>
            </w:pPr>
            <w:r w:rsidRPr="002E5C20">
              <w:rPr>
                <w:sz w:val="14"/>
                <w:szCs w:val="14"/>
              </w:rPr>
              <w:t>Adopted</w:t>
            </w:r>
          </w:p>
        </w:tc>
        <w:tc>
          <w:tcPr>
            <w:tcW w:w="540" w:type="dxa"/>
          </w:tcPr>
          <w:p w14:paraId="6353E954" w14:textId="77777777" w:rsidR="002E5C20" w:rsidRPr="002E5C20" w:rsidRDefault="002E5C20" w:rsidP="002E5C20">
            <w:pPr>
              <w:jc w:val="center"/>
              <w:rPr>
                <w:sz w:val="14"/>
                <w:szCs w:val="14"/>
              </w:rPr>
            </w:pPr>
            <w:r w:rsidRPr="002E5C20">
              <w:rPr>
                <w:sz w:val="14"/>
                <w:szCs w:val="14"/>
              </w:rPr>
              <w:t>June</w:t>
            </w:r>
          </w:p>
        </w:tc>
        <w:tc>
          <w:tcPr>
            <w:tcW w:w="540" w:type="dxa"/>
          </w:tcPr>
          <w:p w14:paraId="252B29F6" w14:textId="77777777" w:rsidR="002E5C20" w:rsidRPr="002E5C20" w:rsidRDefault="002E5C20" w:rsidP="002E5C20">
            <w:pPr>
              <w:jc w:val="center"/>
              <w:rPr>
                <w:sz w:val="14"/>
                <w:szCs w:val="14"/>
              </w:rPr>
            </w:pPr>
            <w:r w:rsidRPr="002E5C20">
              <w:rPr>
                <w:sz w:val="14"/>
                <w:szCs w:val="14"/>
              </w:rPr>
              <w:t>981</w:t>
            </w:r>
          </w:p>
        </w:tc>
      </w:tr>
      <w:tr w:rsidR="002E5C20" w:rsidRPr="002E5C20" w14:paraId="17B314EE" w14:textId="77777777" w:rsidTr="00E2553E">
        <w:trPr>
          <w:cantSplit/>
          <w:jc w:val="center"/>
        </w:trPr>
        <w:tc>
          <w:tcPr>
            <w:tcW w:w="540" w:type="dxa"/>
          </w:tcPr>
          <w:p w14:paraId="7EF54040" w14:textId="77777777" w:rsidR="002E5C20" w:rsidRPr="002E5C20" w:rsidRDefault="002E5C20" w:rsidP="002E5C20">
            <w:pPr>
              <w:jc w:val="center"/>
              <w:rPr>
                <w:b/>
                <w:sz w:val="14"/>
                <w:szCs w:val="14"/>
              </w:rPr>
            </w:pPr>
          </w:p>
        </w:tc>
        <w:tc>
          <w:tcPr>
            <w:tcW w:w="2952" w:type="dxa"/>
          </w:tcPr>
          <w:p w14:paraId="21AEE624" w14:textId="77777777" w:rsidR="002E5C20" w:rsidRPr="002E5C20" w:rsidRDefault="002E5C20" w:rsidP="002E5C20">
            <w:pPr>
              <w:rPr>
                <w:sz w:val="14"/>
                <w:szCs w:val="14"/>
              </w:rPr>
            </w:pPr>
            <w:r w:rsidRPr="002E5C20">
              <w:rPr>
                <w:sz w:val="14"/>
                <w:szCs w:val="14"/>
              </w:rPr>
              <w:t>XXI.101,105</w:t>
            </w:r>
          </w:p>
        </w:tc>
        <w:tc>
          <w:tcPr>
            <w:tcW w:w="1035" w:type="dxa"/>
          </w:tcPr>
          <w:p w14:paraId="4DBFB58A" w14:textId="77777777" w:rsidR="002E5C20" w:rsidRPr="002E5C20" w:rsidRDefault="002E5C20" w:rsidP="002E5C20">
            <w:pPr>
              <w:rPr>
                <w:sz w:val="14"/>
                <w:szCs w:val="14"/>
              </w:rPr>
            </w:pPr>
            <w:r w:rsidRPr="002E5C20">
              <w:rPr>
                <w:sz w:val="14"/>
                <w:szCs w:val="14"/>
              </w:rPr>
              <w:t>Amended</w:t>
            </w:r>
          </w:p>
        </w:tc>
        <w:tc>
          <w:tcPr>
            <w:tcW w:w="540" w:type="dxa"/>
          </w:tcPr>
          <w:p w14:paraId="4EA44D64" w14:textId="77777777" w:rsidR="002E5C20" w:rsidRPr="002E5C20" w:rsidRDefault="002E5C20" w:rsidP="002E5C20">
            <w:pPr>
              <w:jc w:val="center"/>
              <w:rPr>
                <w:sz w:val="14"/>
                <w:szCs w:val="14"/>
              </w:rPr>
            </w:pPr>
            <w:r w:rsidRPr="002E5C20">
              <w:rPr>
                <w:sz w:val="14"/>
                <w:szCs w:val="14"/>
              </w:rPr>
              <w:t>Feb.</w:t>
            </w:r>
          </w:p>
        </w:tc>
        <w:tc>
          <w:tcPr>
            <w:tcW w:w="540" w:type="dxa"/>
          </w:tcPr>
          <w:p w14:paraId="1039E280" w14:textId="77777777" w:rsidR="002E5C20" w:rsidRPr="002E5C20" w:rsidRDefault="002E5C20" w:rsidP="002E5C20">
            <w:pPr>
              <w:jc w:val="center"/>
              <w:rPr>
                <w:sz w:val="14"/>
                <w:szCs w:val="14"/>
              </w:rPr>
            </w:pPr>
            <w:r w:rsidRPr="002E5C20">
              <w:rPr>
                <w:sz w:val="14"/>
                <w:szCs w:val="14"/>
              </w:rPr>
              <w:t>228</w:t>
            </w:r>
          </w:p>
        </w:tc>
      </w:tr>
      <w:tr w:rsidR="002E5C20" w:rsidRPr="002E5C20" w14:paraId="23E8B719" w14:textId="77777777" w:rsidTr="00E2553E">
        <w:trPr>
          <w:cantSplit/>
          <w:jc w:val="center"/>
        </w:trPr>
        <w:tc>
          <w:tcPr>
            <w:tcW w:w="540" w:type="dxa"/>
          </w:tcPr>
          <w:p w14:paraId="4C36AC6D" w14:textId="77777777" w:rsidR="002E5C20" w:rsidRPr="002E5C20" w:rsidRDefault="002E5C20" w:rsidP="002E5C20">
            <w:pPr>
              <w:jc w:val="center"/>
              <w:rPr>
                <w:b/>
                <w:sz w:val="14"/>
                <w:szCs w:val="14"/>
              </w:rPr>
            </w:pPr>
          </w:p>
        </w:tc>
        <w:tc>
          <w:tcPr>
            <w:tcW w:w="2952" w:type="dxa"/>
          </w:tcPr>
          <w:p w14:paraId="6881B3C0" w14:textId="77777777" w:rsidR="002E5C20" w:rsidRPr="002E5C20" w:rsidRDefault="002E5C20" w:rsidP="002E5C20">
            <w:pPr>
              <w:rPr>
                <w:sz w:val="14"/>
                <w:szCs w:val="14"/>
              </w:rPr>
            </w:pPr>
            <w:r w:rsidRPr="002E5C20">
              <w:rPr>
                <w:sz w:val="14"/>
                <w:szCs w:val="14"/>
              </w:rPr>
              <w:t>XXIII.2101</w:t>
            </w:r>
          </w:p>
        </w:tc>
        <w:tc>
          <w:tcPr>
            <w:tcW w:w="1035" w:type="dxa"/>
          </w:tcPr>
          <w:p w14:paraId="52D9CB01" w14:textId="77777777" w:rsidR="002E5C20" w:rsidRPr="002E5C20" w:rsidRDefault="002E5C20" w:rsidP="002E5C20">
            <w:pPr>
              <w:rPr>
                <w:sz w:val="14"/>
                <w:szCs w:val="14"/>
              </w:rPr>
            </w:pPr>
            <w:r w:rsidRPr="002E5C20">
              <w:rPr>
                <w:sz w:val="14"/>
                <w:szCs w:val="14"/>
              </w:rPr>
              <w:t>Amended</w:t>
            </w:r>
          </w:p>
        </w:tc>
        <w:tc>
          <w:tcPr>
            <w:tcW w:w="540" w:type="dxa"/>
          </w:tcPr>
          <w:p w14:paraId="084DC1AE" w14:textId="77777777" w:rsidR="002E5C20" w:rsidRPr="002E5C20" w:rsidRDefault="002E5C20" w:rsidP="002E5C20">
            <w:pPr>
              <w:jc w:val="center"/>
              <w:rPr>
                <w:sz w:val="14"/>
                <w:szCs w:val="14"/>
              </w:rPr>
            </w:pPr>
            <w:r w:rsidRPr="002E5C20">
              <w:rPr>
                <w:sz w:val="14"/>
                <w:szCs w:val="14"/>
              </w:rPr>
              <w:t>June</w:t>
            </w:r>
          </w:p>
        </w:tc>
        <w:tc>
          <w:tcPr>
            <w:tcW w:w="540" w:type="dxa"/>
          </w:tcPr>
          <w:p w14:paraId="2A0BDB4C" w14:textId="77777777" w:rsidR="002E5C20" w:rsidRPr="002E5C20" w:rsidRDefault="002E5C20" w:rsidP="002E5C20">
            <w:pPr>
              <w:jc w:val="center"/>
              <w:rPr>
                <w:sz w:val="14"/>
                <w:szCs w:val="14"/>
              </w:rPr>
            </w:pPr>
            <w:r w:rsidRPr="002E5C20">
              <w:rPr>
                <w:sz w:val="14"/>
                <w:szCs w:val="14"/>
              </w:rPr>
              <w:t>982</w:t>
            </w:r>
          </w:p>
        </w:tc>
      </w:tr>
      <w:tr w:rsidR="002E5C20" w:rsidRPr="002E5C20" w14:paraId="1797ED59" w14:textId="77777777" w:rsidTr="00E2553E">
        <w:trPr>
          <w:cantSplit/>
          <w:jc w:val="center"/>
        </w:trPr>
        <w:tc>
          <w:tcPr>
            <w:tcW w:w="540" w:type="dxa"/>
          </w:tcPr>
          <w:p w14:paraId="31C4EE4F" w14:textId="77777777" w:rsidR="002E5C20" w:rsidRPr="002E5C20" w:rsidRDefault="002E5C20" w:rsidP="002E5C20">
            <w:pPr>
              <w:jc w:val="center"/>
              <w:rPr>
                <w:b/>
                <w:sz w:val="14"/>
                <w:szCs w:val="14"/>
              </w:rPr>
            </w:pPr>
          </w:p>
        </w:tc>
        <w:tc>
          <w:tcPr>
            <w:tcW w:w="2952" w:type="dxa"/>
          </w:tcPr>
          <w:p w14:paraId="6AF71753" w14:textId="77777777" w:rsidR="002E5C20" w:rsidRPr="002E5C20" w:rsidRDefault="002E5C20" w:rsidP="002E5C20">
            <w:pPr>
              <w:rPr>
                <w:sz w:val="14"/>
                <w:szCs w:val="14"/>
              </w:rPr>
            </w:pPr>
            <w:r w:rsidRPr="002E5C20">
              <w:rPr>
                <w:sz w:val="14"/>
                <w:szCs w:val="14"/>
              </w:rPr>
              <w:t>XXIX.101,501,505,701,703,705,707,709</w:t>
            </w:r>
          </w:p>
        </w:tc>
        <w:tc>
          <w:tcPr>
            <w:tcW w:w="1035" w:type="dxa"/>
          </w:tcPr>
          <w:p w14:paraId="2446C80F" w14:textId="77777777" w:rsidR="002E5C20" w:rsidRPr="002E5C20" w:rsidRDefault="002E5C20" w:rsidP="002E5C20">
            <w:pPr>
              <w:rPr>
                <w:sz w:val="14"/>
                <w:szCs w:val="14"/>
              </w:rPr>
            </w:pPr>
            <w:r w:rsidRPr="002E5C20">
              <w:rPr>
                <w:sz w:val="14"/>
                <w:szCs w:val="14"/>
              </w:rPr>
              <w:t>Amended</w:t>
            </w:r>
          </w:p>
        </w:tc>
        <w:tc>
          <w:tcPr>
            <w:tcW w:w="540" w:type="dxa"/>
          </w:tcPr>
          <w:p w14:paraId="4A75B97F" w14:textId="77777777" w:rsidR="002E5C20" w:rsidRPr="002E5C20" w:rsidRDefault="002E5C20" w:rsidP="002E5C20">
            <w:pPr>
              <w:jc w:val="center"/>
              <w:rPr>
                <w:sz w:val="14"/>
                <w:szCs w:val="14"/>
              </w:rPr>
            </w:pPr>
            <w:r w:rsidRPr="002E5C20">
              <w:rPr>
                <w:sz w:val="14"/>
                <w:szCs w:val="14"/>
              </w:rPr>
              <w:t>Jan.</w:t>
            </w:r>
          </w:p>
        </w:tc>
        <w:tc>
          <w:tcPr>
            <w:tcW w:w="540" w:type="dxa"/>
          </w:tcPr>
          <w:p w14:paraId="215A1302" w14:textId="77777777" w:rsidR="002E5C20" w:rsidRPr="002E5C20" w:rsidRDefault="002E5C20" w:rsidP="002E5C20">
            <w:pPr>
              <w:jc w:val="center"/>
              <w:rPr>
                <w:sz w:val="14"/>
                <w:szCs w:val="14"/>
              </w:rPr>
            </w:pPr>
            <w:r w:rsidRPr="002E5C20">
              <w:rPr>
                <w:sz w:val="14"/>
                <w:szCs w:val="14"/>
              </w:rPr>
              <w:t>59</w:t>
            </w:r>
          </w:p>
        </w:tc>
      </w:tr>
      <w:tr w:rsidR="002E5C20" w:rsidRPr="002E5C20" w14:paraId="602C68FD" w14:textId="77777777" w:rsidTr="00E2553E">
        <w:trPr>
          <w:cantSplit/>
          <w:jc w:val="center"/>
        </w:trPr>
        <w:tc>
          <w:tcPr>
            <w:tcW w:w="540" w:type="dxa"/>
          </w:tcPr>
          <w:p w14:paraId="3A793CF5" w14:textId="77777777" w:rsidR="002E5C20" w:rsidRPr="002E5C20" w:rsidRDefault="002E5C20" w:rsidP="002E5C20">
            <w:pPr>
              <w:jc w:val="center"/>
              <w:rPr>
                <w:b/>
                <w:sz w:val="14"/>
                <w:szCs w:val="14"/>
              </w:rPr>
            </w:pPr>
          </w:p>
        </w:tc>
        <w:tc>
          <w:tcPr>
            <w:tcW w:w="2952" w:type="dxa"/>
          </w:tcPr>
          <w:p w14:paraId="582463BC" w14:textId="77777777" w:rsidR="002E5C20" w:rsidRPr="002E5C20" w:rsidRDefault="002E5C20" w:rsidP="002E5C20">
            <w:pPr>
              <w:rPr>
                <w:sz w:val="14"/>
                <w:szCs w:val="14"/>
              </w:rPr>
            </w:pPr>
            <w:r w:rsidRPr="002E5C20">
              <w:rPr>
                <w:sz w:val="14"/>
                <w:szCs w:val="14"/>
              </w:rPr>
              <w:t>XXIX.711,713,715,901</w:t>
            </w:r>
          </w:p>
        </w:tc>
        <w:tc>
          <w:tcPr>
            <w:tcW w:w="1035" w:type="dxa"/>
          </w:tcPr>
          <w:p w14:paraId="0713103F" w14:textId="77777777" w:rsidR="002E5C20" w:rsidRPr="002E5C20" w:rsidRDefault="002E5C20" w:rsidP="002E5C20">
            <w:pPr>
              <w:rPr>
                <w:sz w:val="14"/>
                <w:szCs w:val="14"/>
              </w:rPr>
            </w:pPr>
            <w:r w:rsidRPr="002E5C20">
              <w:rPr>
                <w:sz w:val="14"/>
                <w:szCs w:val="14"/>
              </w:rPr>
              <w:t>Amended</w:t>
            </w:r>
          </w:p>
        </w:tc>
        <w:tc>
          <w:tcPr>
            <w:tcW w:w="540" w:type="dxa"/>
          </w:tcPr>
          <w:p w14:paraId="0162F86A" w14:textId="77777777" w:rsidR="002E5C20" w:rsidRPr="002E5C20" w:rsidRDefault="002E5C20" w:rsidP="002E5C20">
            <w:pPr>
              <w:jc w:val="center"/>
              <w:rPr>
                <w:sz w:val="14"/>
                <w:szCs w:val="14"/>
              </w:rPr>
            </w:pPr>
            <w:r w:rsidRPr="002E5C20">
              <w:rPr>
                <w:sz w:val="14"/>
                <w:szCs w:val="14"/>
              </w:rPr>
              <w:t>Jan.</w:t>
            </w:r>
          </w:p>
        </w:tc>
        <w:tc>
          <w:tcPr>
            <w:tcW w:w="540" w:type="dxa"/>
          </w:tcPr>
          <w:p w14:paraId="4CE09E79" w14:textId="77777777" w:rsidR="002E5C20" w:rsidRPr="002E5C20" w:rsidRDefault="002E5C20" w:rsidP="002E5C20">
            <w:pPr>
              <w:jc w:val="center"/>
              <w:rPr>
                <w:sz w:val="14"/>
                <w:szCs w:val="14"/>
              </w:rPr>
            </w:pPr>
            <w:r w:rsidRPr="002E5C20">
              <w:rPr>
                <w:sz w:val="14"/>
                <w:szCs w:val="14"/>
              </w:rPr>
              <w:t>59</w:t>
            </w:r>
          </w:p>
        </w:tc>
      </w:tr>
      <w:tr w:rsidR="002E5C20" w:rsidRPr="002E5C20" w14:paraId="59C6CA92" w14:textId="77777777" w:rsidTr="00E2553E">
        <w:trPr>
          <w:cantSplit/>
          <w:jc w:val="center"/>
        </w:trPr>
        <w:tc>
          <w:tcPr>
            <w:tcW w:w="540" w:type="dxa"/>
          </w:tcPr>
          <w:p w14:paraId="22C49FD5" w14:textId="77777777" w:rsidR="002E5C20" w:rsidRPr="002E5C20" w:rsidRDefault="002E5C20" w:rsidP="002E5C20">
            <w:pPr>
              <w:jc w:val="center"/>
              <w:rPr>
                <w:b/>
                <w:sz w:val="14"/>
                <w:szCs w:val="14"/>
              </w:rPr>
            </w:pPr>
          </w:p>
        </w:tc>
        <w:tc>
          <w:tcPr>
            <w:tcW w:w="2952" w:type="dxa"/>
          </w:tcPr>
          <w:p w14:paraId="6C3473C3" w14:textId="77777777" w:rsidR="002E5C20" w:rsidRPr="002E5C20" w:rsidRDefault="002E5C20" w:rsidP="002E5C20">
            <w:pPr>
              <w:rPr>
                <w:sz w:val="14"/>
                <w:szCs w:val="14"/>
              </w:rPr>
            </w:pPr>
            <w:r w:rsidRPr="002E5C20">
              <w:rPr>
                <w:sz w:val="14"/>
                <w:szCs w:val="14"/>
              </w:rPr>
              <w:t>XXIX.2101,2103,2303,2305,2307,2501</w:t>
            </w:r>
          </w:p>
        </w:tc>
        <w:tc>
          <w:tcPr>
            <w:tcW w:w="1035" w:type="dxa"/>
          </w:tcPr>
          <w:p w14:paraId="3349E153" w14:textId="77777777" w:rsidR="002E5C20" w:rsidRPr="002E5C20" w:rsidRDefault="002E5C20" w:rsidP="002E5C20">
            <w:pPr>
              <w:rPr>
                <w:sz w:val="14"/>
                <w:szCs w:val="14"/>
              </w:rPr>
            </w:pPr>
            <w:r w:rsidRPr="002E5C20">
              <w:rPr>
                <w:sz w:val="14"/>
                <w:szCs w:val="14"/>
              </w:rPr>
              <w:t>Adopted</w:t>
            </w:r>
          </w:p>
        </w:tc>
        <w:tc>
          <w:tcPr>
            <w:tcW w:w="540" w:type="dxa"/>
          </w:tcPr>
          <w:p w14:paraId="3455ECC4" w14:textId="77777777" w:rsidR="002E5C20" w:rsidRPr="002E5C20" w:rsidRDefault="002E5C20" w:rsidP="002E5C20">
            <w:pPr>
              <w:jc w:val="center"/>
              <w:rPr>
                <w:sz w:val="14"/>
                <w:szCs w:val="14"/>
              </w:rPr>
            </w:pPr>
            <w:r w:rsidRPr="002E5C20">
              <w:rPr>
                <w:sz w:val="14"/>
                <w:szCs w:val="14"/>
              </w:rPr>
              <w:t>Jan.</w:t>
            </w:r>
          </w:p>
        </w:tc>
        <w:tc>
          <w:tcPr>
            <w:tcW w:w="540" w:type="dxa"/>
          </w:tcPr>
          <w:p w14:paraId="5F68FD35" w14:textId="77777777" w:rsidR="002E5C20" w:rsidRPr="002E5C20" w:rsidRDefault="002E5C20" w:rsidP="002E5C20">
            <w:pPr>
              <w:jc w:val="center"/>
              <w:rPr>
                <w:sz w:val="14"/>
                <w:szCs w:val="14"/>
              </w:rPr>
            </w:pPr>
            <w:r w:rsidRPr="002E5C20">
              <w:rPr>
                <w:sz w:val="14"/>
                <w:szCs w:val="14"/>
              </w:rPr>
              <w:t>59</w:t>
            </w:r>
          </w:p>
        </w:tc>
      </w:tr>
      <w:tr w:rsidR="002E5C20" w:rsidRPr="002E5C20" w14:paraId="4F574D13" w14:textId="77777777" w:rsidTr="00E2553E">
        <w:trPr>
          <w:cantSplit/>
          <w:jc w:val="center"/>
        </w:trPr>
        <w:tc>
          <w:tcPr>
            <w:tcW w:w="540" w:type="dxa"/>
          </w:tcPr>
          <w:p w14:paraId="3A562798" w14:textId="77777777" w:rsidR="002E5C20" w:rsidRPr="002E5C20" w:rsidRDefault="002E5C20" w:rsidP="002E5C20">
            <w:pPr>
              <w:jc w:val="center"/>
              <w:rPr>
                <w:b/>
                <w:sz w:val="14"/>
                <w:szCs w:val="14"/>
              </w:rPr>
            </w:pPr>
          </w:p>
        </w:tc>
        <w:tc>
          <w:tcPr>
            <w:tcW w:w="2952" w:type="dxa"/>
          </w:tcPr>
          <w:p w14:paraId="1639C2EB" w14:textId="77777777" w:rsidR="002E5C20" w:rsidRPr="002E5C20" w:rsidRDefault="002E5C20" w:rsidP="002E5C20">
            <w:pPr>
              <w:rPr>
                <w:sz w:val="14"/>
                <w:szCs w:val="14"/>
              </w:rPr>
            </w:pPr>
            <w:r w:rsidRPr="002E5C20">
              <w:rPr>
                <w:sz w:val="14"/>
                <w:szCs w:val="14"/>
              </w:rPr>
              <w:t>XXIX.2303,2305</w:t>
            </w:r>
          </w:p>
        </w:tc>
        <w:tc>
          <w:tcPr>
            <w:tcW w:w="1035" w:type="dxa"/>
          </w:tcPr>
          <w:p w14:paraId="40F77CE6" w14:textId="77777777" w:rsidR="002E5C20" w:rsidRPr="002E5C20" w:rsidRDefault="002E5C20" w:rsidP="002E5C20">
            <w:pPr>
              <w:rPr>
                <w:sz w:val="14"/>
                <w:szCs w:val="14"/>
              </w:rPr>
            </w:pPr>
            <w:r w:rsidRPr="002E5C20">
              <w:rPr>
                <w:sz w:val="14"/>
                <w:szCs w:val="14"/>
              </w:rPr>
              <w:t>Amended</w:t>
            </w:r>
          </w:p>
        </w:tc>
        <w:tc>
          <w:tcPr>
            <w:tcW w:w="540" w:type="dxa"/>
          </w:tcPr>
          <w:p w14:paraId="717F60FD" w14:textId="77777777" w:rsidR="002E5C20" w:rsidRPr="002E5C20" w:rsidRDefault="002E5C20" w:rsidP="002E5C20">
            <w:pPr>
              <w:jc w:val="center"/>
              <w:rPr>
                <w:sz w:val="14"/>
                <w:szCs w:val="14"/>
              </w:rPr>
            </w:pPr>
            <w:r w:rsidRPr="002E5C20">
              <w:rPr>
                <w:sz w:val="14"/>
                <w:szCs w:val="14"/>
              </w:rPr>
              <w:t>Jul.</w:t>
            </w:r>
          </w:p>
        </w:tc>
        <w:tc>
          <w:tcPr>
            <w:tcW w:w="540" w:type="dxa"/>
          </w:tcPr>
          <w:p w14:paraId="3EB8B728" w14:textId="77777777" w:rsidR="002E5C20" w:rsidRPr="002E5C20" w:rsidRDefault="002E5C20" w:rsidP="002E5C20">
            <w:pPr>
              <w:jc w:val="center"/>
              <w:rPr>
                <w:sz w:val="14"/>
                <w:szCs w:val="14"/>
              </w:rPr>
            </w:pPr>
            <w:r w:rsidRPr="002E5C20">
              <w:rPr>
                <w:sz w:val="14"/>
                <w:szCs w:val="14"/>
              </w:rPr>
              <w:t>1190</w:t>
            </w:r>
          </w:p>
        </w:tc>
      </w:tr>
      <w:tr w:rsidR="002E5C20" w:rsidRPr="002E5C20" w14:paraId="00A34F8D" w14:textId="77777777" w:rsidTr="00E2553E">
        <w:trPr>
          <w:cantSplit/>
          <w:jc w:val="center"/>
        </w:trPr>
        <w:tc>
          <w:tcPr>
            <w:tcW w:w="540" w:type="dxa"/>
          </w:tcPr>
          <w:p w14:paraId="6334C00C" w14:textId="77777777" w:rsidR="002E5C20" w:rsidRPr="002E5C20" w:rsidRDefault="002E5C20" w:rsidP="002E5C20">
            <w:pPr>
              <w:jc w:val="center"/>
              <w:rPr>
                <w:b/>
                <w:sz w:val="14"/>
                <w:szCs w:val="14"/>
              </w:rPr>
            </w:pPr>
          </w:p>
        </w:tc>
        <w:tc>
          <w:tcPr>
            <w:tcW w:w="2952" w:type="dxa"/>
          </w:tcPr>
          <w:p w14:paraId="79B866A5" w14:textId="77777777" w:rsidR="002E5C20" w:rsidRPr="002E5C20" w:rsidRDefault="002E5C20" w:rsidP="002E5C20">
            <w:pPr>
              <w:rPr>
                <w:sz w:val="14"/>
                <w:szCs w:val="14"/>
              </w:rPr>
            </w:pPr>
            <w:r w:rsidRPr="002E5C20">
              <w:rPr>
                <w:sz w:val="14"/>
                <w:szCs w:val="14"/>
              </w:rPr>
              <w:t>XXIX.2503,2505,2507,2509,2511</w:t>
            </w:r>
          </w:p>
        </w:tc>
        <w:tc>
          <w:tcPr>
            <w:tcW w:w="1035" w:type="dxa"/>
          </w:tcPr>
          <w:p w14:paraId="3246C36D" w14:textId="77777777" w:rsidR="002E5C20" w:rsidRPr="002E5C20" w:rsidRDefault="002E5C20" w:rsidP="002E5C20">
            <w:pPr>
              <w:rPr>
                <w:sz w:val="14"/>
                <w:szCs w:val="14"/>
              </w:rPr>
            </w:pPr>
            <w:r w:rsidRPr="002E5C20">
              <w:rPr>
                <w:sz w:val="14"/>
                <w:szCs w:val="14"/>
              </w:rPr>
              <w:t>Adopted</w:t>
            </w:r>
          </w:p>
        </w:tc>
        <w:tc>
          <w:tcPr>
            <w:tcW w:w="540" w:type="dxa"/>
          </w:tcPr>
          <w:p w14:paraId="5FC3ED42" w14:textId="77777777" w:rsidR="002E5C20" w:rsidRPr="002E5C20" w:rsidRDefault="002E5C20" w:rsidP="002E5C20">
            <w:pPr>
              <w:jc w:val="center"/>
              <w:rPr>
                <w:sz w:val="14"/>
                <w:szCs w:val="14"/>
              </w:rPr>
            </w:pPr>
            <w:r w:rsidRPr="002E5C20">
              <w:rPr>
                <w:sz w:val="14"/>
                <w:szCs w:val="14"/>
              </w:rPr>
              <w:t>Jan.</w:t>
            </w:r>
          </w:p>
        </w:tc>
        <w:tc>
          <w:tcPr>
            <w:tcW w:w="540" w:type="dxa"/>
          </w:tcPr>
          <w:p w14:paraId="7A71F3CF" w14:textId="77777777" w:rsidR="002E5C20" w:rsidRPr="002E5C20" w:rsidRDefault="002E5C20" w:rsidP="002E5C20">
            <w:pPr>
              <w:jc w:val="center"/>
              <w:rPr>
                <w:sz w:val="14"/>
                <w:szCs w:val="14"/>
              </w:rPr>
            </w:pPr>
            <w:r w:rsidRPr="002E5C20">
              <w:rPr>
                <w:sz w:val="14"/>
                <w:szCs w:val="14"/>
              </w:rPr>
              <w:t>59</w:t>
            </w:r>
          </w:p>
        </w:tc>
      </w:tr>
      <w:tr w:rsidR="002E5C20" w:rsidRPr="002E5C20" w14:paraId="65254AF8" w14:textId="77777777" w:rsidTr="00E2553E">
        <w:trPr>
          <w:cantSplit/>
          <w:jc w:val="center"/>
        </w:trPr>
        <w:tc>
          <w:tcPr>
            <w:tcW w:w="540" w:type="dxa"/>
          </w:tcPr>
          <w:p w14:paraId="142F97BC" w14:textId="77777777" w:rsidR="002E5C20" w:rsidRPr="002E5C20" w:rsidRDefault="002E5C20" w:rsidP="002E5C20">
            <w:pPr>
              <w:jc w:val="center"/>
              <w:rPr>
                <w:b/>
                <w:sz w:val="14"/>
                <w:szCs w:val="14"/>
              </w:rPr>
            </w:pPr>
          </w:p>
        </w:tc>
        <w:tc>
          <w:tcPr>
            <w:tcW w:w="2952" w:type="dxa"/>
          </w:tcPr>
          <w:p w14:paraId="00DCD407" w14:textId="77777777" w:rsidR="002E5C20" w:rsidRPr="002E5C20" w:rsidRDefault="002E5C20" w:rsidP="002E5C20">
            <w:pPr>
              <w:rPr>
                <w:sz w:val="14"/>
                <w:szCs w:val="14"/>
              </w:rPr>
            </w:pPr>
            <w:r w:rsidRPr="002E5C20">
              <w:rPr>
                <w:sz w:val="14"/>
                <w:szCs w:val="14"/>
              </w:rPr>
              <w:t>XXX.101,301,303,305,307,309,501,503,505</w:t>
            </w:r>
          </w:p>
        </w:tc>
        <w:tc>
          <w:tcPr>
            <w:tcW w:w="1035" w:type="dxa"/>
            <w:vAlign w:val="bottom"/>
          </w:tcPr>
          <w:p w14:paraId="32BECF85" w14:textId="77777777" w:rsidR="002E5C20" w:rsidRPr="002E5C20" w:rsidRDefault="002E5C20" w:rsidP="002E5C20">
            <w:pPr>
              <w:rPr>
                <w:sz w:val="14"/>
                <w:szCs w:val="14"/>
              </w:rPr>
            </w:pPr>
            <w:r w:rsidRPr="002E5C20">
              <w:rPr>
                <w:sz w:val="12"/>
                <w:szCs w:val="12"/>
              </w:rPr>
              <w:t>Repromulgated</w:t>
            </w:r>
          </w:p>
        </w:tc>
        <w:tc>
          <w:tcPr>
            <w:tcW w:w="540" w:type="dxa"/>
          </w:tcPr>
          <w:p w14:paraId="5D2C01A3" w14:textId="77777777" w:rsidR="002E5C20" w:rsidRPr="002E5C20" w:rsidRDefault="002E5C20" w:rsidP="002E5C20">
            <w:pPr>
              <w:jc w:val="center"/>
              <w:rPr>
                <w:sz w:val="14"/>
                <w:szCs w:val="14"/>
              </w:rPr>
            </w:pPr>
            <w:r w:rsidRPr="002E5C20">
              <w:rPr>
                <w:sz w:val="14"/>
                <w:szCs w:val="14"/>
              </w:rPr>
              <w:t>May</w:t>
            </w:r>
          </w:p>
        </w:tc>
        <w:tc>
          <w:tcPr>
            <w:tcW w:w="540" w:type="dxa"/>
          </w:tcPr>
          <w:p w14:paraId="7C47AF84" w14:textId="77777777" w:rsidR="002E5C20" w:rsidRPr="002E5C20" w:rsidRDefault="002E5C20" w:rsidP="002E5C20">
            <w:pPr>
              <w:jc w:val="center"/>
              <w:rPr>
                <w:sz w:val="14"/>
                <w:szCs w:val="14"/>
              </w:rPr>
            </w:pPr>
            <w:r w:rsidRPr="002E5C20">
              <w:rPr>
                <w:sz w:val="14"/>
                <w:szCs w:val="14"/>
              </w:rPr>
              <w:t>706</w:t>
            </w:r>
          </w:p>
        </w:tc>
      </w:tr>
      <w:tr w:rsidR="002E5C20" w:rsidRPr="002E5C20" w14:paraId="113590B3" w14:textId="77777777" w:rsidTr="00E2553E">
        <w:trPr>
          <w:cantSplit/>
          <w:jc w:val="center"/>
        </w:trPr>
        <w:tc>
          <w:tcPr>
            <w:tcW w:w="540" w:type="dxa"/>
          </w:tcPr>
          <w:p w14:paraId="62B9FB36" w14:textId="77777777" w:rsidR="002E5C20" w:rsidRPr="002E5C20" w:rsidRDefault="002E5C20" w:rsidP="002E5C20">
            <w:pPr>
              <w:jc w:val="center"/>
              <w:rPr>
                <w:b/>
                <w:sz w:val="14"/>
                <w:szCs w:val="14"/>
              </w:rPr>
            </w:pPr>
          </w:p>
        </w:tc>
        <w:tc>
          <w:tcPr>
            <w:tcW w:w="2952" w:type="dxa"/>
          </w:tcPr>
          <w:p w14:paraId="13E72EC5" w14:textId="77777777" w:rsidR="002E5C20" w:rsidRPr="002E5C20" w:rsidRDefault="002E5C20" w:rsidP="002E5C20">
            <w:pPr>
              <w:rPr>
                <w:sz w:val="14"/>
                <w:szCs w:val="14"/>
              </w:rPr>
            </w:pPr>
            <w:r w:rsidRPr="002E5C20">
              <w:rPr>
                <w:sz w:val="14"/>
                <w:szCs w:val="14"/>
              </w:rPr>
              <w:t>XXX.507,509,511</w:t>
            </w:r>
          </w:p>
        </w:tc>
        <w:tc>
          <w:tcPr>
            <w:tcW w:w="1035" w:type="dxa"/>
            <w:vAlign w:val="bottom"/>
          </w:tcPr>
          <w:p w14:paraId="26FA017A" w14:textId="77777777" w:rsidR="002E5C20" w:rsidRPr="002E5C20" w:rsidRDefault="002E5C20" w:rsidP="002E5C20">
            <w:pPr>
              <w:rPr>
                <w:sz w:val="14"/>
                <w:szCs w:val="14"/>
              </w:rPr>
            </w:pPr>
            <w:r w:rsidRPr="002E5C20">
              <w:rPr>
                <w:sz w:val="12"/>
                <w:szCs w:val="12"/>
              </w:rPr>
              <w:t>Repromulgated</w:t>
            </w:r>
          </w:p>
        </w:tc>
        <w:tc>
          <w:tcPr>
            <w:tcW w:w="540" w:type="dxa"/>
          </w:tcPr>
          <w:p w14:paraId="60176ADA" w14:textId="77777777" w:rsidR="002E5C20" w:rsidRPr="002E5C20" w:rsidRDefault="002E5C20" w:rsidP="002E5C20">
            <w:pPr>
              <w:jc w:val="center"/>
              <w:rPr>
                <w:sz w:val="14"/>
                <w:szCs w:val="14"/>
              </w:rPr>
            </w:pPr>
            <w:r w:rsidRPr="002E5C20">
              <w:rPr>
                <w:sz w:val="14"/>
                <w:szCs w:val="14"/>
              </w:rPr>
              <w:t>May</w:t>
            </w:r>
          </w:p>
        </w:tc>
        <w:tc>
          <w:tcPr>
            <w:tcW w:w="540" w:type="dxa"/>
          </w:tcPr>
          <w:p w14:paraId="7D6B1C9C" w14:textId="77777777" w:rsidR="002E5C20" w:rsidRPr="002E5C20" w:rsidRDefault="002E5C20" w:rsidP="002E5C20">
            <w:pPr>
              <w:jc w:val="center"/>
              <w:rPr>
                <w:sz w:val="14"/>
                <w:szCs w:val="14"/>
              </w:rPr>
            </w:pPr>
            <w:r w:rsidRPr="002E5C20">
              <w:rPr>
                <w:sz w:val="14"/>
                <w:szCs w:val="14"/>
              </w:rPr>
              <w:t>706</w:t>
            </w:r>
          </w:p>
        </w:tc>
      </w:tr>
      <w:tr w:rsidR="002E5C20" w:rsidRPr="002E5C20" w14:paraId="22D297D0" w14:textId="77777777" w:rsidTr="00E2553E">
        <w:trPr>
          <w:cantSplit/>
          <w:jc w:val="center"/>
        </w:trPr>
        <w:tc>
          <w:tcPr>
            <w:tcW w:w="540" w:type="dxa"/>
          </w:tcPr>
          <w:p w14:paraId="4EFCD89A" w14:textId="77777777" w:rsidR="002E5C20" w:rsidRPr="002E5C20" w:rsidRDefault="002E5C20" w:rsidP="002E5C20">
            <w:pPr>
              <w:jc w:val="center"/>
              <w:rPr>
                <w:b/>
                <w:sz w:val="14"/>
                <w:szCs w:val="14"/>
              </w:rPr>
            </w:pPr>
          </w:p>
        </w:tc>
        <w:tc>
          <w:tcPr>
            <w:tcW w:w="2952" w:type="dxa"/>
          </w:tcPr>
          <w:p w14:paraId="550E60EA" w14:textId="77777777" w:rsidR="002E5C20" w:rsidRPr="002E5C20" w:rsidRDefault="002E5C20" w:rsidP="002E5C20">
            <w:pPr>
              <w:rPr>
                <w:sz w:val="14"/>
                <w:szCs w:val="14"/>
              </w:rPr>
            </w:pPr>
            <w:r w:rsidRPr="002E5C20">
              <w:rPr>
                <w:sz w:val="14"/>
                <w:szCs w:val="14"/>
              </w:rPr>
              <w:t>XXXI.101,103,105,107,301,303,305,307,309</w:t>
            </w:r>
          </w:p>
        </w:tc>
        <w:tc>
          <w:tcPr>
            <w:tcW w:w="1035" w:type="dxa"/>
            <w:vAlign w:val="bottom"/>
          </w:tcPr>
          <w:p w14:paraId="23A8CA19" w14:textId="77777777" w:rsidR="002E5C20" w:rsidRPr="002E5C20" w:rsidRDefault="002E5C20" w:rsidP="002E5C20">
            <w:pPr>
              <w:rPr>
                <w:sz w:val="12"/>
                <w:szCs w:val="12"/>
              </w:rPr>
            </w:pPr>
            <w:r w:rsidRPr="002E5C20">
              <w:rPr>
                <w:sz w:val="12"/>
                <w:szCs w:val="12"/>
              </w:rPr>
              <w:t>Repromulgated</w:t>
            </w:r>
          </w:p>
        </w:tc>
        <w:tc>
          <w:tcPr>
            <w:tcW w:w="540" w:type="dxa"/>
          </w:tcPr>
          <w:p w14:paraId="1D5DF9CD" w14:textId="77777777" w:rsidR="002E5C20" w:rsidRPr="002E5C20" w:rsidRDefault="002E5C20" w:rsidP="002E5C20">
            <w:pPr>
              <w:jc w:val="center"/>
              <w:rPr>
                <w:sz w:val="14"/>
                <w:szCs w:val="14"/>
              </w:rPr>
            </w:pPr>
            <w:r w:rsidRPr="002E5C20">
              <w:rPr>
                <w:sz w:val="14"/>
                <w:szCs w:val="14"/>
              </w:rPr>
              <w:t>May</w:t>
            </w:r>
          </w:p>
        </w:tc>
        <w:tc>
          <w:tcPr>
            <w:tcW w:w="540" w:type="dxa"/>
          </w:tcPr>
          <w:p w14:paraId="3944E359" w14:textId="77777777" w:rsidR="002E5C20" w:rsidRPr="002E5C20" w:rsidRDefault="002E5C20" w:rsidP="002E5C20">
            <w:pPr>
              <w:jc w:val="center"/>
              <w:rPr>
                <w:sz w:val="14"/>
                <w:szCs w:val="14"/>
              </w:rPr>
            </w:pPr>
            <w:r w:rsidRPr="002E5C20">
              <w:rPr>
                <w:sz w:val="14"/>
                <w:szCs w:val="14"/>
              </w:rPr>
              <w:t>706</w:t>
            </w:r>
          </w:p>
        </w:tc>
      </w:tr>
      <w:tr w:rsidR="002E5C20" w:rsidRPr="002E5C20" w14:paraId="02BDA5C6" w14:textId="77777777" w:rsidTr="00E2553E">
        <w:trPr>
          <w:cantSplit/>
          <w:jc w:val="center"/>
        </w:trPr>
        <w:tc>
          <w:tcPr>
            <w:tcW w:w="540" w:type="dxa"/>
          </w:tcPr>
          <w:p w14:paraId="0416CF2C" w14:textId="77777777" w:rsidR="002E5C20" w:rsidRPr="002E5C20" w:rsidRDefault="002E5C20" w:rsidP="002E5C20">
            <w:pPr>
              <w:jc w:val="center"/>
              <w:rPr>
                <w:b/>
                <w:sz w:val="14"/>
                <w:szCs w:val="14"/>
              </w:rPr>
            </w:pPr>
          </w:p>
        </w:tc>
        <w:tc>
          <w:tcPr>
            <w:tcW w:w="2952" w:type="dxa"/>
          </w:tcPr>
          <w:p w14:paraId="7A167ED5" w14:textId="77777777" w:rsidR="002E5C20" w:rsidRPr="002E5C20" w:rsidRDefault="002E5C20" w:rsidP="002E5C20">
            <w:pPr>
              <w:rPr>
                <w:sz w:val="14"/>
                <w:szCs w:val="14"/>
              </w:rPr>
            </w:pPr>
            <w:r w:rsidRPr="002E5C20">
              <w:rPr>
                <w:sz w:val="14"/>
                <w:szCs w:val="14"/>
              </w:rPr>
              <w:t>XXXI.501,503,505,507,509,511,513,515,517</w:t>
            </w:r>
          </w:p>
        </w:tc>
        <w:tc>
          <w:tcPr>
            <w:tcW w:w="1035" w:type="dxa"/>
            <w:vAlign w:val="bottom"/>
          </w:tcPr>
          <w:p w14:paraId="4C0CA5E4" w14:textId="77777777" w:rsidR="002E5C20" w:rsidRPr="002E5C20" w:rsidRDefault="002E5C20" w:rsidP="002E5C20">
            <w:pPr>
              <w:rPr>
                <w:sz w:val="12"/>
                <w:szCs w:val="12"/>
              </w:rPr>
            </w:pPr>
            <w:r w:rsidRPr="002E5C20">
              <w:rPr>
                <w:sz w:val="12"/>
                <w:szCs w:val="12"/>
              </w:rPr>
              <w:t>Repromulgated</w:t>
            </w:r>
          </w:p>
        </w:tc>
        <w:tc>
          <w:tcPr>
            <w:tcW w:w="540" w:type="dxa"/>
          </w:tcPr>
          <w:p w14:paraId="1C45070E" w14:textId="77777777" w:rsidR="002E5C20" w:rsidRPr="002E5C20" w:rsidRDefault="002E5C20" w:rsidP="002E5C20">
            <w:pPr>
              <w:jc w:val="center"/>
              <w:rPr>
                <w:sz w:val="14"/>
                <w:szCs w:val="14"/>
              </w:rPr>
            </w:pPr>
            <w:r w:rsidRPr="002E5C20">
              <w:rPr>
                <w:sz w:val="14"/>
                <w:szCs w:val="14"/>
              </w:rPr>
              <w:t>May</w:t>
            </w:r>
          </w:p>
        </w:tc>
        <w:tc>
          <w:tcPr>
            <w:tcW w:w="540" w:type="dxa"/>
          </w:tcPr>
          <w:p w14:paraId="1F2C54CB" w14:textId="77777777" w:rsidR="002E5C20" w:rsidRPr="002E5C20" w:rsidRDefault="002E5C20" w:rsidP="002E5C20">
            <w:pPr>
              <w:jc w:val="center"/>
              <w:rPr>
                <w:sz w:val="14"/>
                <w:szCs w:val="14"/>
              </w:rPr>
            </w:pPr>
            <w:r w:rsidRPr="002E5C20">
              <w:rPr>
                <w:sz w:val="14"/>
                <w:szCs w:val="14"/>
              </w:rPr>
              <w:t>706</w:t>
            </w:r>
          </w:p>
        </w:tc>
      </w:tr>
      <w:tr w:rsidR="002E5C20" w:rsidRPr="002E5C20" w14:paraId="0AD8FC51" w14:textId="77777777" w:rsidTr="00E2553E">
        <w:trPr>
          <w:cantSplit/>
          <w:jc w:val="center"/>
        </w:trPr>
        <w:tc>
          <w:tcPr>
            <w:tcW w:w="540" w:type="dxa"/>
          </w:tcPr>
          <w:p w14:paraId="408D4EFB" w14:textId="77777777" w:rsidR="002E5C20" w:rsidRPr="002E5C20" w:rsidRDefault="002E5C20" w:rsidP="002E5C20">
            <w:pPr>
              <w:jc w:val="center"/>
              <w:rPr>
                <w:b/>
                <w:sz w:val="14"/>
                <w:szCs w:val="14"/>
              </w:rPr>
            </w:pPr>
          </w:p>
        </w:tc>
        <w:tc>
          <w:tcPr>
            <w:tcW w:w="2952" w:type="dxa"/>
          </w:tcPr>
          <w:p w14:paraId="081BD9EB" w14:textId="77777777" w:rsidR="002E5C20" w:rsidRPr="002E5C20" w:rsidRDefault="002E5C20" w:rsidP="002E5C20">
            <w:pPr>
              <w:rPr>
                <w:sz w:val="14"/>
                <w:szCs w:val="14"/>
              </w:rPr>
            </w:pPr>
            <w:r w:rsidRPr="002E5C20">
              <w:rPr>
                <w:sz w:val="14"/>
                <w:szCs w:val="14"/>
              </w:rPr>
              <w:t>XXXI.519,521,523,525,527,529</w:t>
            </w:r>
          </w:p>
        </w:tc>
        <w:tc>
          <w:tcPr>
            <w:tcW w:w="1035" w:type="dxa"/>
            <w:vAlign w:val="bottom"/>
          </w:tcPr>
          <w:p w14:paraId="2F83B19D" w14:textId="77777777" w:rsidR="002E5C20" w:rsidRPr="002E5C20" w:rsidRDefault="002E5C20" w:rsidP="002E5C20">
            <w:pPr>
              <w:rPr>
                <w:sz w:val="12"/>
                <w:szCs w:val="12"/>
              </w:rPr>
            </w:pPr>
            <w:r w:rsidRPr="002E5C20">
              <w:rPr>
                <w:sz w:val="12"/>
                <w:szCs w:val="12"/>
              </w:rPr>
              <w:t>Repromulgated</w:t>
            </w:r>
          </w:p>
        </w:tc>
        <w:tc>
          <w:tcPr>
            <w:tcW w:w="540" w:type="dxa"/>
          </w:tcPr>
          <w:p w14:paraId="6A419213" w14:textId="77777777" w:rsidR="002E5C20" w:rsidRPr="002E5C20" w:rsidRDefault="002E5C20" w:rsidP="002E5C20">
            <w:pPr>
              <w:jc w:val="center"/>
              <w:rPr>
                <w:sz w:val="14"/>
                <w:szCs w:val="14"/>
              </w:rPr>
            </w:pPr>
            <w:r w:rsidRPr="002E5C20">
              <w:rPr>
                <w:sz w:val="14"/>
                <w:szCs w:val="14"/>
              </w:rPr>
              <w:t>May</w:t>
            </w:r>
          </w:p>
        </w:tc>
        <w:tc>
          <w:tcPr>
            <w:tcW w:w="540" w:type="dxa"/>
          </w:tcPr>
          <w:p w14:paraId="708DCC06" w14:textId="77777777" w:rsidR="002E5C20" w:rsidRPr="002E5C20" w:rsidRDefault="002E5C20" w:rsidP="002E5C20">
            <w:pPr>
              <w:jc w:val="center"/>
              <w:rPr>
                <w:sz w:val="14"/>
                <w:szCs w:val="14"/>
              </w:rPr>
            </w:pPr>
            <w:r w:rsidRPr="002E5C20">
              <w:rPr>
                <w:sz w:val="14"/>
                <w:szCs w:val="14"/>
              </w:rPr>
              <w:t>706</w:t>
            </w:r>
          </w:p>
        </w:tc>
      </w:tr>
      <w:tr w:rsidR="002E5C20" w:rsidRPr="002E5C20" w14:paraId="01199D1F" w14:textId="77777777" w:rsidTr="00E2553E">
        <w:trPr>
          <w:cantSplit/>
          <w:jc w:val="center"/>
        </w:trPr>
        <w:tc>
          <w:tcPr>
            <w:tcW w:w="540" w:type="dxa"/>
          </w:tcPr>
          <w:p w14:paraId="415465E6" w14:textId="77777777" w:rsidR="002E5C20" w:rsidRPr="002E5C20" w:rsidRDefault="002E5C20" w:rsidP="002E5C20">
            <w:pPr>
              <w:jc w:val="center"/>
              <w:rPr>
                <w:b/>
                <w:sz w:val="14"/>
                <w:szCs w:val="14"/>
              </w:rPr>
            </w:pPr>
            <w:r w:rsidRPr="002E5C20">
              <w:rPr>
                <w:b/>
                <w:sz w:val="14"/>
                <w:szCs w:val="14"/>
              </w:rPr>
              <w:t>52</w:t>
            </w:r>
          </w:p>
        </w:tc>
        <w:tc>
          <w:tcPr>
            <w:tcW w:w="2952" w:type="dxa"/>
          </w:tcPr>
          <w:p w14:paraId="5DD6046A" w14:textId="77777777" w:rsidR="002E5C20" w:rsidRPr="002E5C20" w:rsidRDefault="002E5C20" w:rsidP="002E5C20">
            <w:pPr>
              <w:rPr>
                <w:sz w:val="14"/>
                <w:szCs w:val="14"/>
              </w:rPr>
            </w:pPr>
            <w:r w:rsidRPr="002E5C20">
              <w:rPr>
                <w:sz w:val="14"/>
                <w:szCs w:val="14"/>
              </w:rPr>
              <w:t>I.1703</w:t>
            </w:r>
          </w:p>
        </w:tc>
        <w:tc>
          <w:tcPr>
            <w:tcW w:w="1035" w:type="dxa"/>
          </w:tcPr>
          <w:p w14:paraId="76744ADE" w14:textId="77777777" w:rsidR="002E5C20" w:rsidRPr="002E5C20" w:rsidRDefault="002E5C20" w:rsidP="002E5C20">
            <w:pPr>
              <w:rPr>
                <w:sz w:val="14"/>
                <w:szCs w:val="14"/>
              </w:rPr>
            </w:pPr>
            <w:r w:rsidRPr="002E5C20">
              <w:rPr>
                <w:sz w:val="14"/>
                <w:szCs w:val="14"/>
              </w:rPr>
              <w:t>Amended</w:t>
            </w:r>
          </w:p>
        </w:tc>
        <w:tc>
          <w:tcPr>
            <w:tcW w:w="540" w:type="dxa"/>
          </w:tcPr>
          <w:p w14:paraId="66692A38" w14:textId="77777777" w:rsidR="002E5C20" w:rsidRPr="002E5C20" w:rsidRDefault="002E5C20" w:rsidP="002E5C20">
            <w:pPr>
              <w:jc w:val="center"/>
              <w:rPr>
                <w:sz w:val="14"/>
                <w:szCs w:val="14"/>
              </w:rPr>
            </w:pPr>
            <w:r w:rsidRPr="002E5C20">
              <w:rPr>
                <w:sz w:val="14"/>
                <w:szCs w:val="14"/>
              </w:rPr>
              <w:t>Jul.</w:t>
            </w:r>
          </w:p>
        </w:tc>
        <w:tc>
          <w:tcPr>
            <w:tcW w:w="540" w:type="dxa"/>
          </w:tcPr>
          <w:p w14:paraId="6B85A50C" w14:textId="77777777" w:rsidR="002E5C20" w:rsidRPr="002E5C20" w:rsidRDefault="002E5C20" w:rsidP="002E5C20">
            <w:pPr>
              <w:jc w:val="center"/>
              <w:rPr>
                <w:sz w:val="14"/>
                <w:szCs w:val="14"/>
              </w:rPr>
            </w:pPr>
            <w:r w:rsidRPr="002E5C20">
              <w:rPr>
                <w:sz w:val="14"/>
                <w:szCs w:val="14"/>
              </w:rPr>
              <w:t>1118</w:t>
            </w:r>
          </w:p>
        </w:tc>
      </w:tr>
      <w:tr w:rsidR="002E5C20" w:rsidRPr="002E5C20" w14:paraId="2507D10C" w14:textId="77777777" w:rsidTr="00E2553E">
        <w:trPr>
          <w:cantSplit/>
          <w:jc w:val="center"/>
        </w:trPr>
        <w:tc>
          <w:tcPr>
            <w:tcW w:w="540" w:type="dxa"/>
          </w:tcPr>
          <w:p w14:paraId="4EAD6722" w14:textId="77777777" w:rsidR="002E5C20" w:rsidRPr="002E5C20" w:rsidRDefault="002E5C20" w:rsidP="002E5C20">
            <w:pPr>
              <w:jc w:val="center"/>
              <w:rPr>
                <w:b/>
                <w:sz w:val="14"/>
                <w:szCs w:val="14"/>
              </w:rPr>
            </w:pPr>
            <w:r w:rsidRPr="002E5C20">
              <w:rPr>
                <w:b/>
                <w:sz w:val="14"/>
                <w:szCs w:val="14"/>
              </w:rPr>
              <w:t>55</w:t>
            </w:r>
          </w:p>
        </w:tc>
        <w:tc>
          <w:tcPr>
            <w:tcW w:w="2952" w:type="dxa"/>
          </w:tcPr>
          <w:p w14:paraId="6D5A5805" w14:textId="77777777" w:rsidR="002E5C20" w:rsidRPr="002E5C20" w:rsidRDefault="002E5C20" w:rsidP="002E5C20">
            <w:pPr>
              <w:rPr>
                <w:sz w:val="14"/>
                <w:szCs w:val="14"/>
              </w:rPr>
            </w:pPr>
            <w:r w:rsidRPr="002E5C20">
              <w:rPr>
                <w:sz w:val="14"/>
                <w:szCs w:val="14"/>
              </w:rPr>
              <w:t>III.146</w:t>
            </w:r>
          </w:p>
        </w:tc>
        <w:tc>
          <w:tcPr>
            <w:tcW w:w="1035" w:type="dxa"/>
          </w:tcPr>
          <w:p w14:paraId="3DEFA6DC" w14:textId="77777777" w:rsidR="002E5C20" w:rsidRPr="002E5C20" w:rsidRDefault="002E5C20" w:rsidP="002E5C20">
            <w:pPr>
              <w:rPr>
                <w:sz w:val="14"/>
                <w:szCs w:val="14"/>
              </w:rPr>
            </w:pPr>
            <w:r w:rsidRPr="002E5C20">
              <w:rPr>
                <w:sz w:val="14"/>
                <w:szCs w:val="14"/>
              </w:rPr>
              <w:t>Amended</w:t>
            </w:r>
          </w:p>
        </w:tc>
        <w:tc>
          <w:tcPr>
            <w:tcW w:w="540" w:type="dxa"/>
          </w:tcPr>
          <w:p w14:paraId="2DE12741" w14:textId="77777777" w:rsidR="002E5C20" w:rsidRPr="002E5C20" w:rsidRDefault="002E5C20" w:rsidP="002E5C20">
            <w:pPr>
              <w:jc w:val="center"/>
              <w:rPr>
                <w:sz w:val="14"/>
                <w:szCs w:val="14"/>
              </w:rPr>
            </w:pPr>
            <w:r w:rsidRPr="002E5C20">
              <w:rPr>
                <w:sz w:val="14"/>
                <w:szCs w:val="14"/>
              </w:rPr>
              <w:t>Jan.</w:t>
            </w:r>
          </w:p>
        </w:tc>
        <w:tc>
          <w:tcPr>
            <w:tcW w:w="540" w:type="dxa"/>
          </w:tcPr>
          <w:p w14:paraId="31ABC095" w14:textId="77777777" w:rsidR="002E5C20" w:rsidRPr="002E5C20" w:rsidRDefault="002E5C20" w:rsidP="002E5C20">
            <w:pPr>
              <w:jc w:val="center"/>
              <w:rPr>
                <w:sz w:val="14"/>
                <w:szCs w:val="14"/>
              </w:rPr>
            </w:pPr>
            <w:r w:rsidRPr="002E5C20">
              <w:rPr>
                <w:sz w:val="14"/>
                <w:szCs w:val="14"/>
              </w:rPr>
              <w:t>66</w:t>
            </w:r>
          </w:p>
        </w:tc>
      </w:tr>
      <w:tr w:rsidR="002E5C20" w:rsidRPr="002E5C20" w14:paraId="678109D7" w14:textId="77777777" w:rsidTr="00E2553E">
        <w:trPr>
          <w:cantSplit/>
          <w:jc w:val="center"/>
        </w:trPr>
        <w:tc>
          <w:tcPr>
            <w:tcW w:w="540" w:type="dxa"/>
          </w:tcPr>
          <w:p w14:paraId="37EB86B0" w14:textId="77777777" w:rsidR="002E5C20" w:rsidRPr="002E5C20" w:rsidRDefault="002E5C20" w:rsidP="002E5C20">
            <w:pPr>
              <w:jc w:val="center"/>
              <w:rPr>
                <w:b/>
                <w:sz w:val="14"/>
                <w:szCs w:val="14"/>
              </w:rPr>
            </w:pPr>
          </w:p>
        </w:tc>
        <w:tc>
          <w:tcPr>
            <w:tcW w:w="2952" w:type="dxa"/>
          </w:tcPr>
          <w:p w14:paraId="619AD2CB" w14:textId="77777777" w:rsidR="002E5C20" w:rsidRPr="002E5C20" w:rsidRDefault="002E5C20" w:rsidP="002E5C20">
            <w:pPr>
              <w:rPr>
                <w:sz w:val="14"/>
                <w:szCs w:val="14"/>
              </w:rPr>
            </w:pPr>
            <w:r w:rsidRPr="002E5C20">
              <w:rPr>
                <w:sz w:val="14"/>
                <w:szCs w:val="14"/>
              </w:rPr>
              <w:t>V.103,107</w:t>
            </w:r>
          </w:p>
        </w:tc>
        <w:tc>
          <w:tcPr>
            <w:tcW w:w="1035" w:type="dxa"/>
          </w:tcPr>
          <w:p w14:paraId="0B95B32E" w14:textId="77777777" w:rsidR="002E5C20" w:rsidRPr="002E5C20" w:rsidRDefault="002E5C20" w:rsidP="002E5C20">
            <w:pPr>
              <w:rPr>
                <w:sz w:val="14"/>
                <w:szCs w:val="14"/>
              </w:rPr>
            </w:pPr>
            <w:r w:rsidRPr="002E5C20">
              <w:rPr>
                <w:sz w:val="14"/>
                <w:szCs w:val="14"/>
              </w:rPr>
              <w:t>Amended</w:t>
            </w:r>
          </w:p>
        </w:tc>
        <w:tc>
          <w:tcPr>
            <w:tcW w:w="540" w:type="dxa"/>
          </w:tcPr>
          <w:p w14:paraId="0907A1BD" w14:textId="77777777" w:rsidR="002E5C20" w:rsidRPr="002E5C20" w:rsidRDefault="002E5C20" w:rsidP="002E5C20">
            <w:pPr>
              <w:jc w:val="center"/>
              <w:rPr>
                <w:sz w:val="14"/>
                <w:szCs w:val="14"/>
              </w:rPr>
            </w:pPr>
            <w:r w:rsidRPr="002E5C20">
              <w:rPr>
                <w:sz w:val="14"/>
                <w:szCs w:val="14"/>
              </w:rPr>
              <w:t>Aug.</w:t>
            </w:r>
          </w:p>
        </w:tc>
        <w:tc>
          <w:tcPr>
            <w:tcW w:w="540" w:type="dxa"/>
          </w:tcPr>
          <w:p w14:paraId="04D481B7" w14:textId="77777777" w:rsidR="002E5C20" w:rsidRPr="002E5C20" w:rsidRDefault="002E5C20" w:rsidP="002E5C20">
            <w:pPr>
              <w:jc w:val="center"/>
              <w:rPr>
                <w:sz w:val="14"/>
                <w:szCs w:val="14"/>
              </w:rPr>
            </w:pPr>
            <w:r w:rsidRPr="002E5C20">
              <w:rPr>
                <w:sz w:val="14"/>
                <w:szCs w:val="14"/>
              </w:rPr>
              <w:t>1390</w:t>
            </w:r>
          </w:p>
        </w:tc>
      </w:tr>
      <w:tr w:rsidR="002E5C20" w:rsidRPr="002E5C20" w14:paraId="6E2CE6BC" w14:textId="77777777" w:rsidTr="00E2553E">
        <w:trPr>
          <w:cantSplit/>
          <w:jc w:val="center"/>
        </w:trPr>
        <w:tc>
          <w:tcPr>
            <w:tcW w:w="540" w:type="dxa"/>
          </w:tcPr>
          <w:p w14:paraId="5C637E6E" w14:textId="77777777" w:rsidR="002E5C20" w:rsidRPr="002E5C20" w:rsidRDefault="002E5C20" w:rsidP="002E5C20">
            <w:pPr>
              <w:jc w:val="center"/>
              <w:rPr>
                <w:b/>
                <w:sz w:val="14"/>
                <w:szCs w:val="14"/>
              </w:rPr>
            </w:pPr>
          </w:p>
        </w:tc>
        <w:tc>
          <w:tcPr>
            <w:tcW w:w="2952" w:type="dxa"/>
          </w:tcPr>
          <w:p w14:paraId="6FF62F6E" w14:textId="77777777" w:rsidR="002E5C20" w:rsidRPr="002E5C20" w:rsidRDefault="002E5C20" w:rsidP="002E5C20">
            <w:pPr>
              <w:rPr>
                <w:sz w:val="14"/>
                <w:szCs w:val="14"/>
              </w:rPr>
            </w:pPr>
            <w:r w:rsidRPr="002E5C20">
              <w:rPr>
                <w:sz w:val="14"/>
                <w:szCs w:val="14"/>
              </w:rPr>
              <w:t>V.105</w:t>
            </w:r>
          </w:p>
        </w:tc>
        <w:tc>
          <w:tcPr>
            <w:tcW w:w="1035" w:type="dxa"/>
          </w:tcPr>
          <w:p w14:paraId="52867743" w14:textId="77777777" w:rsidR="002E5C20" w:rsidRPr="002E5C20" w:rsidRDefault="002E5C20" w:rsidP="002E5C20">
            <w:pPr>
              <w:rPr>
                <w:sz w:val="14"/>
                <w:szCs w:val="14"/>
              </w:rPr>
            </w:pPr>
            <w:r w:rsidRPr="002E5C20">
              <w:rPr>
                <w:sz w:val="14"/>
                <w:szCs w:val="14"/>
              </w:rPr>
              <w:t>Repealed</w:t>
            </w:r>
          </w:p>
        </w:tc>
        <w:tc>
          <w:tcPr>
            <w:tcW w:w="540" w:type="dxa"/>
          </w:tcPr>
          <w:p w14:paraId="0B9A1930" w14:textId="77777777" w:rsidR="002E5C20" w:rsidRPr="002E5C20" w:rsidRDefault="002E5C20" w:rsidP="002E5C20">
            <w:pPr>
              <w:jc w:val="center"/>
              <w:rPr>
                <w:sz w:val="14"/>
                <w:szCs w:val="14"/>
              </w:rPr>
            </w:pPr>
            <w:r w:rsidRPr="002E5C20">
              <w:rPr>
                <w:sz w:val="14"/>
                <w:szCs w:val="14"/>
              </w:rPr>
              <w:t>Aug.</w:t>
            </w:r>
          </w:p>
        </w:tc>
        <w:tc>
          <w:tcPr>
            <w:tcW w:w="540" w:type="dxa"/>
          </w:tcPr>
          <w:p w14:paraId="31C503BB" w14:textId="77777777" w:rsidR="002E5C20" w:rsidRPr="002E5C20" w:rsidRDefault="002E5C20" w:rsidP="002E5C20">
            <w:pPr>
              <w:jc w:val="center"/>
              <w:rPr>
                <w:sz w:val="14"/>
                <w:szCs w:val="14"/>
              </w:rPr>
            </w:pPr>
            <w:r w:rsidRPr="002E5C20">
              <w:rPr>
                <w:sz w:val="14"/>
                <w:szCs w:val="14"/>
              </w:rPr>
              <w:t>1390</w:t>
            </w:r>
          </w:p>
        </w:tc>
      </w:tr>
      <w:tr w:rsidR="002E5C20" w:rsidRPr="002E5C20" w14:paraId="103D6088" w14:textId="77777777" w:rsidTr="00E2553E">
        <w:trPr>
          <w:cantSplit/>
          <w:jc w:val="center"/>
        </w:trPr>
        <w:tc>
          <w:tcPr>
            <w:tcW w:w="540" w:type="dxa"/>
          </w:tcPr>
          <w:p w14:paraId="4B9CB747" w14:textId="77777777" w:rsidR="002E5C20" w:rsidRPr="002E5C20" w:rsidRDefault="002E5C20" w:rsidP="002E5C20">
            <w:pPr>
              <w:jc w:val="center"/>
              <w:rPr>
                <w:b/>
                <w:sz w:val="14"/>
                <w:szCs w:val="14"/>
              </w:rPr>
            </w:pPr>
          </w:p>
        </w:tc>
        <w:tc>
          <w:tcPr>
            <w:tcW w:w="2952" w:type="dxa"/>
          </w:tcPr>
          <w:p w14:paraId="562FF7BB" w14:textId="77777777" w:rsidR="002E5C20" w:rsidRPr="002E5C20" w:rsidRDefault="002E5C20" w:rsidP="002E5C20">
            <w:pPr>
              <w:rPr>
                <w:sz w:val="14"/>
                <w:szCs w:val="14"/>
              </w:rPr>
            </w:pPr>
            <w:r w:rsidRPr="002E5C20">
              <w:rPr>
                <w:sz w:val="14"/>
                <w:szCs w:val="14"/>
              </w:rPr>
              <w:t>V.301,303,307</w:t>
            </w:r>
          </w:p>
        </w:tc>
        <w:tc>
          <w:tcPr>
            <w:tcW w:w="1035" w:type="dxa"/>
          </w:tcPr>
          <w:p w14:paraId="093FB214" w14:textId="77777777" w:rsidR="002E5C20" w:rsidRPr="002E5C20" w:rsidRDefault="002E5C20" w:rsidP="002E5C20">
            <w:pPr>
              <w:rPr>
                <w:sz w:val="14"/>
                <w:szCs w:val="14"/>
              </w:rPr>
            </w:pPr>
            <w:r w:rsidRPr="002E5C20">
              <w:rPr>
                <w:sz w:val="14"/>
                <w:szCs w:val="14"/>
              </w:rPr>
              <w:t>Amended</w:t>
            </w:r>
          </w:p>
        </w:tc>
        <w:tc>
          <w:tcPr>
            <w:tcW w:w="540" w:type="dxa"/>
          </w:tcPr>
          <w:p w14:paraId="6B9F6761" w14:textId="77777777" w:rsidR="002E5C20" w:rsidRPr="002E5C20" w:rsidRDefault="002E5C20" w:rsidP="002E5C20">
            <w:pPr>
              <w:jc w:val="center"/>
              <w:rPr>
                <w:sz w:val="14"/>
                <w:szCs w:val="14"/>
              </w:rPr>
            </w:pPr>
            <w:r w:rsidRPr="002E5C20">
              <w:rPr>
                <w:sz w:val="14"/>
                <w:szCs w:val="14"/>
              </w:rPr>
              <w:t>Aug.</w:t>
            </w:r>
          </w:p>
        </w:tc>
        <w:tc>
          <w:tcPr>
            <w:tcW w:w="540" w:type="dxa"/>
          </w:tcPr>
          <w:p w14:paraId="5D4DE454" w14:textId="77777777" w:rsidR="002E5C20" w:rsidRPr="002E5C20" w:rsidRDefault="002E5C20" w:rsidP="002E5C20">
            <w:pPr>
              <w:jc w:val="center"/>
              <w:rPr>
                <w:sz w:val="14"/>
                <w:szCs w:val="14"/>
              </w:rPr>
            </w:pPr>
            <w:r w:rsidRPr="002E5C20">
              <w:rPr>
                <w:sz w:val="14"/>
                <w:szCs w:val="14"/>
              </w:rPr>
              <w:t>1388</w:t>
            </w:r>
          </w:p>
        </w:tc>
      </w:tr>
      <w:tr w:rsidR="002E5C20" w:rsidRPr="002E5C20" w14:paraId="571CBF14" w14:textId="77777777" w:rsidTr="00E2553E">
        <w:trPr>
          <w:cantSplit/>
          <w:jc w:val="center"/>
        </w:trPr>
        <w:tc>
          <w:tcPr>
            <w:tcW w:w="540" w:type="dxa"/>
          </w:tcPr>
          <w:p w14:paraId="1DACF81B" w14:textId="77777777" w:rsidR="002E5C20" w:rsidRPr="002E5C20" w:rsidRDefault="002E5C20" w:rsidP="002E5C20">
            <w:pPr>
              <w:jc w:val="center"/>
              <w:rPr>
                <w:b/>
                <w:sz w:val="14"/>
                <w:szCs w:val="14"/>
              </w:rPr>
            </w:pPr>
          </w:p>
        </w:tc>
        <w:tc>
          <w:tcPr>
            <w:tcW w:w="2952" w:type="dxa"/>
          </w:tcPr>
          <w:p w14:paraId="0FB6EE37" w14:textId="77777777" w:rsidR="002E5C20" w:rsidRPr="002E5C20" w:rsidRDefault="002E5C20" w:rsidP="002E5C20">
            <w:pPr>
              <w:rPr>
                <w:sz w:val="14"/>
                <w:szCs w:val="14"/>
              </w:rPr>
            </w:pPr>
            <w:r w:rsidRPr="002E5C20">
              <w:rPr>
                <w:sz w:val="14"/>
                <w:szCs w:val="14"/>
              </w:rPr>
              <w:t>V.305</w:t>
            </w:r>
          </w:p>
        </w:tc>
        <w:tc>
          <w:tcPr>
            <w:tcW w:w="1035" w:type="dxa"/>
          </w:tcPr>
          <w:p w14:paraId="77DD759D" w14:textId="77777777" w:rsidR="002E5C20" w:rsidRPr="002E5C20" w:rsidRDefault="002E5C20" w:rsidP="002E5C20">
            <w:pPr>
              <w:rPr>
                <w:sz w:val="14"/>
                <w:szCs w:val="14"/>
              </w:rPr>
            </w:pPr>
            <w:r w:rsidRPr="002E5C20">
              <w:rPr>
                <w:sz w:val="14"/>
                <w:szCs w:val="14"/>
              </w:rPr>
              <w:t>Repealed</w:t>
            </w:r>
          </w:p>
        </w:tc>
        <w:tc>
          <w:tcPr>
            <w:tcW w:w="540" w:type="dxa"/>
          </w:tcPr>
          <w:p w14:paraId="05F60CBD" w14:textId="77777777" w:rsidR="002E5C20" w:rsidRPr="002E5C20" w:rsidRDefault="002E5C20" w:rsidP="002E5C20">
            <w:pPr>
              <w:jc w:val="center"/>
              <w:rPr>
                <w:sz w:val="14"/>
                <w:szCs w:val="14"/>
              </w:rPr>
            </w:pPr>
            <w:r w:rsidRPr="002E5C20">
              <w:rPr>
                <w:sz w:val="14"/>
                <w:szCs w:val="14"/>
              </w:rPr>
              <w:t>Aug.</w:t>
            </w:r>
          </w:p>
        </w:tc>
        <w:tc>
          <w:tcPr>
            <w:tcW w:w="540" w:type="dxa"/>
          </w:tcPr>
          <w:p w14:paraId="4B535626" w14:textId="77777777" w:rsidR="002E5C20" w:rsidRPr="002E5C20" w:rsidRDefault="002E5C20" w:rsidP="002E5C20">
            <w:pPr>
              <w:jc w:val="center"/>
              <w:rPr>
                <w:sz w:val="14"/>
                <w:szCs w:val="14"/>
              </w:rPr>
            </w:pPr>
            <w:r w:rsidRPr="002E5C20">
              <w:rPr>
                <w:sz w:val="14"/>
                <w:szCs w:val="14"/>
              </w:rPr>
              <w:t>1388</w:t>
            </w:r>
          </w:p>
        </w:tc>
      </w:tr>
      <w:tr w:rsidR="002E5C20" w:rsidRPr="002E5C20" w14:paraId="05C3F396" w14:textId="77777777" w:rsidTr="00E2553E">
        <w:trPr>
          <w:cantSplit/>
          <w:jc w:val="center"/>
        </w:trPr>
        <w:tc>
          <w:tcPr>
            <w:tcW w:w="540" w:type="dxa"/>
          </w:tcPr>
          <w:p w14:paraId="04DB42DA" w14:textId="77777777" w:rsidR="002E5C20" w:rsidRPr="002E5C20" w:rsidRDefault="002E5C20" w:rsidP="002E5C20">
            <w:pPr>
              <w:jc w:val="center"/>
              <w:rPr>
                <w:b/>
                <w:sz w:val="14"/>
                <w:szCs w:val="14"/>
              </w:rPr>
            </w:pPr>
          </w:p>
        </w:tc>
        <w:tc>
          <w:tcPr>
            <w:tcW w:w="2952" w:type="dxa"/>
          </w:tcPr>
          <w:p w14:paraId="6AA05DD7" w14:textId="77777777" w:rsidR="002E5C20" w:rsidRPr="002E5C20" w:rsidRDefault="002E5C20" w:rsidP="002E5C20">
            <w:pPr>
              <w:rPr>
                <w:sz w:val="14"/>
                <w:szCs w:val="14"/>
              </w:rPr>
            </w:pPr>
            <w:r w:rsidRPr="002E5C20">
              <w:rPr>
                <w:sz w:val="14"/>
                <w:szCs w:val="14"/>
              </w:rPr>
              <w:t>V.2101,2103</w:t>
            </w:r>
          </w:p>
        </w:tc>
        <w:tc>
          <w:tcPr>
            <w:tcW w:w="1035" w:type="dxa"/>
          </w:tcPr>
          <w:p w14:paraId="253CE73C" w14:textId="77777777" w:rsidR="002E5C20" w:rsidRPr="002E5C20" w:rsidRDefault="002E5C20" w:rsidP="002E5C20">
            <w:pPr>
              <w:rPr>
                <w:sz w:val="14"/>
                <w:szCs w:val="14"/>
              </w:rPr>
            </w:pPr>
            <w:r w:rsidRPr="002E5C20">
              <w:rPr>
                <w:sz w:val="14"/>
                <w:szCs w:val="14"/>
              </w:rPr>
              <w:t>Amended</w:t>
            </w:r>
          </w:p>
        </w:tc>
        <w:tc>
          <w:tcPr>
            <w:tcW w:w="540" w:type="dxa"/>
          </w:tcPr>
          <w:p w14:paraId="2C7FB261" w14:textId="77777777" w:rsidR="002E5C20" w:rsidRPr="002E5C20" w:rsidRDefault="002E5C20" w:rsidP="002E5C20">
            <w:pPr>
              <w:jc w:val="center"/>
              <w:rPr>
                <w:sz w:val="14"/>
                <w:szCs w:val="14"/>
              </w:rPr>
            </w:pPr>
            <w:r w:rsidRPr="002E5C20">
              <w:rPr>
                <w:sz w:val="14"/>
                <w:szCs w:val="14"/>
              </w:rPr>
              <w:t>Aug.</w:t>
            </w:r>
          </w:p>
        </w:tc>
        <w:tc>
          <w:tcPr>
            <w:tcW w:w="540" w:type="dxa"/>
          </w:tcPr>
          <w:p w14:paraId="39EAF4F3" w14:textId="77777777" w:rsidR="002E5C20" w:rsidRPr="002E5C20" w:rsidRDefault="002E5C20" w:rsidP="002E5C20">
            <w:pPr>
              <w:jc w:val="center"/>
              <w:rPr>
                <w:sz w:val="14"/>
                <w:szCs w:val="14"/>
              </w:rPr>
            </w:pPr>
            <w:r w:rsidRPr="002E5C20">
              <w:rPr>
                <w:sz w:val="14"/>
                <w:szCs w:val="14"/>
              </w:rPr>
              <w:t>1389</w:t>
            </w:r>
          </w:p>
        </w:tc>
      </w:tr>
      <w:tr w:rsidR="002E5C20" w:rsidRPr="002E5C20" w14:paraId="7789EACE" w14:textId="77777777" w:rsidTr="00E2553E">
        <w:trPr>
          <w:cantSplit/>
          <w:jc w:val="center"/>
        </w:trPr>
        <w:tc>
          <w:tcPr>
            <w:tcW w:w="540" w:type="dxa"/>
          </w:tcPr>
          <w:p w14:paraId="496464C8" w14:textId="77777777" w:rsidR="002E5C20" w:rsidRPr="002E5C20" w:rsidRDefault="002E5C20" w:rsidP="002E5C20">
            <w:pPr>
              <w:jc w:val="center"/>
              <w:rPr>
                <w:b/>
                <w:sz w:val="14"/>
                <w:szCs w:val="14"/>
              </w:rPr>
            </w:pPr>
          </w:p>
        </w:tc>
        <w:tc>
          <w:tcPr>
            <w:tcW w:w="2952" w:type="dxa"/>
          </w:tcPr>
          <w:p w14:paraId="2B7B3BB4" w14:textId="77777777" w:rsidR="002E5C20" w:rsidRPr="002E5C20" w:rsidRDefault="002E5C20" w:rsidP="002E5C20">
            <w:pPr>
              <w:rPr>
                <w:sz w:val="14"/>
                <w:szCs w:val="14"/>
              </w:rPr>
            </w:pPr>
            <w:r w:rsidRPr="002E5C20">
              <w:rPr>
                <w:sz w:val="14"/>
                <w:szCs w:val="14"/>
              </w:rPr>
              <w:t>V.2105</w:t>
            </w:r>
          </w:p>
        </w:tc>
        <w:tc>
          <w:tcPr>
            <w:tcW w:w="1035" w:type="dxa"/>
          </w:tcPr>
          <w:p w14:paraId="31AE2336" w14:textId="77777777" w:rsidR="002E5C20" w:rsidRPr="002E5C20" w:rsidRDefault="002E5C20" w:rsidP="002E5C20">
            <w:pPr>
              <w:rPr>
                <w:sz w:val="14"/>
                <w:szCs w:val="14"/>
              </w:rPr>
            </w:pPr>
            <w:r w:rsidRPr="002E5C20">
              <w:rPr>
                <w:sz w:val="14"/>
                <w:szCs w:val="14"/>
              </w:rPr>
              <w:t>Adopted</w:t>
            </w:r>
          </w:p>
        </w:tc>
        <w:tc>
          <w:tcPr>
            <w:tcW w:w="540" w:type="dxa"/>
          </w:tcPr>
          <w:p w14:paraId="008998A7" w14:textId="77777777" w:rsidR="002E5C20" w:rsidRPr="002E5C20" w:rsidRDefault="002E5C20" w:rsidP="002E5C20">
            <w:pPr>
              <w:jc w:val="center"/>
              <w:rPr>
                <w:sz w:val="14"/>
                <w:szCs w:val="14"/>
              </w:rPr>
            </w:pPr>
            <w:r w:rsidRPr="002E5C20">
              <w:rPr>
                <w:sz w:val="14"/>
                <w:szCs w:val="14"/>
              </w:rPr>
              <w:t>Aug.</w:t>
            </w:r>
          </w:p>
        </w:tc>
        <w:tc>
          <w:tcPr>
            <w:tcW w:w="540" w:type="dxa"/>
          </w:tcPr>
          <w:p w14:paraId="39B1DD77" w14:textId="77777777" w:rsidR="002E5C20" w:rsidRPr="002E5C20" w:rsidRDefault="002E5C20" w:rsidP="002E5C20">
            <w:pPr>
              <w:jc w:val="center"/>
              <w:rPr>
                <w:sz w:val="14"/>
                <w:szCs w:val="14"/>
              </w:rPr>
            </w:pPr>
            <w:r w:rsidRPr="002E5C20">
              <w:rPr>
                <w:sz w:val="14"/>
                <w:szCs w:val="14"/>
              </w:rPr>
              <w:t>1389</w:t>
            </w:r>
          </w:p>
        </w:tc>
      </w:tr>
      <w:tr w:rsidR="002E5C20" w:rsidRPr="002E5C20" w14:paraId="4C50FB5C" w14:textId="77777777" w:rsidTr="00E2553E">
        <w:trPr>
          <w:cantSplit/>
          <w:jc w:val="center"/>
        </w:trPr>
        <w:tc>
          <w:tcPr>
            <w:tcW w:w="540" w:type="dxa"/>
          </w:tcPr>
          <w:p w14:paraId="0101DE92" w14:textId="77777777" w:rsidR="002E5C20" w:rsidRPr="002E5C20" w:rsidRDefault="002E5C20" w:rsidP="002E5C20">
            <w:pPr>
              <w:jc w:val="center"/>
              <w:rPr>
                <w:b/>
                <w:sz w:val="14"/>
                <w:szCs w:val="14"/>
              </w:rPr>
            </w:pPr>
          </w:p>
        </w:tc>
        <w:tc>
          <w:tcPr>
            <w:tcW w:w="2952" w:type="dxa"/>
          </w:tcPr>
          <w:p w14:paraId="3FC432B9" w14:textId="77777777" w:rsidR="002E5C20" w:rsidRPr="002E5C20" w:rsidRDefault="002E5C20" w:rsidP="002E5C20">
            <w:pPr>
              <w:rPr>
                <w:sz w:val="14"/>
                <w:szCs w:val="14"/>
              </w:rPr>
            </w:pPr>
            <w:r w:rsidRPr="002E5C20">
              <w:rPr>
                <w:sz w:val="14"/>
                <w:szCs w:val="14"/>
              </w:rPr>
              <w:t>VI.705</w:t>
            </w:r>
          </w:p>
        </w:tc>
        <w:tc>
          <w:tcPr>
            <w:tcW w:w="1035" w:type="dxa"/>
          </w:tcPr>
          <w:p w14:paraId="64DAB913" w14:textId="77777777" w:rsidR="002E5C20" w:rsidRPr="002E5C20" w:rsidRDefault="002E5C20" w:rsidP="002E5C20">
            <w:pPr>
              <w:rPr>
                <w:sz w:val="14"/>
                <w:szCs w:val="14"/>
              </w:rPr>
            </w:pPr>
            <w:r w:rsidRPr="002E5C20">
              <w:rPr>
                <w:sz w:val="14"/>
                <w:szCs w:val="14"/>
              </w:rPr>
              <w:t>Amended</w:t>
            </w:r>
          </w:p>
        </w:tc>
        <w:tc>
          <w:tcPr>
            <w:tcW w:w="540" w:type="dxa"/>
          </w:tcPr>
          <w:p w14:paraId="35FAF95A" w14:textId="77777777" w:rsidR="002E5C20" w:rsidRPr="002E5C20" w:rsidRDefault="002E5C20" w:rsidP="002E5C20">
            <w:pPr>
              <w:jc w:val="center"/>
              <w:rPr>
                <w:sz w:val="14"/>
                <w:szCs w:val="14"/>
              </w:rPr>
            </w:pPr>
            <w:r w:rsidRPr="002E5C20">
              <w:rPr>
                <w:sz w:val="14"/>
                <w:szCs w:val="14"/>
              </w:rPr>
              <w:t>Sep.</w:t>
            </w:r>
          </w:p>
        </w:tc>
        <w:tc>
          <w:tcPr>
            <w:tcW w:w="540" w:type="dxa"/>
          </w:tcPr>
          <w:p w14:paraId="783CB74D" w14:textId="77777777" w:rsidR="002E5C20" w:rsidRPr="002E5C20" w:rsidRDefault="002E5C20" w:rsidP="002E5C20">
            <w:pPr>
              <w:jc w:val="center"/>
              <w:rPr>
                <w:sz w:val="14"/>
                <w:szCs w:val="14"/>
              </w:rPr>
            </w:pPr>
            <w:r w:rsidRPr="002E5C20">
              <w:rPr>
                <w:sz w:val="14"/>
                <w:szCs w:val="14"/>
              </w:rPr>
              <w:t>1505</w:t>
            </w:r>
          </w:p>
        </w:tc>
      </w:tr>
      <w:tr w:rsidR="002E5C20" w:rsidRPr="002E5C20" w14:paraId="04B3C569" w14:textId="77777777" w:rsidTr="00E2553E">
        <w:trPr>
          <w:cantSplit/>
          <w:jc w:val="center"/>
        </w:trPr>
        <w:tc>
          <w:tcPr>
            <w:tcW w:w="540" w:type="dxa"/>
          </w:tcPr>
          <w:p w14:paraId="59C7D1F6" w14:textId="77777777" w:rsidR="002E5C20" w:rsidRPr="002E5C20" w:rsidRDefault="002E5C20" w:rsidP="002E5C20">
            <w:pPr>
              <w:jc w:val="center"/>
              <w:rPr>
                <w:b/>
                <w:sz w:val="14"/>
                <w:szCs w:val="14"/>
              </w:rPr>
            </w:pPr>
          </w:p>
        </w:tc>
        <w:tc>
          <w:tcPr>
            <w:tcW w:w="2952" w:type="dxa"/>
          </w:tcPr>
          <w:p w14:paraId="61CEA687" w14:textId="77777777" w:rsidR="002E5C20" w:rsidRPr="002E5C20" w:rsidRDefault="002E5C20" w:rsidP="002E5C20">
            <w:pPr>
              <w:rPr>
                <w:sz w:val="14"/>
                <w:szCs w:val="14"/>
              </w:rPr>
            </w:pPr>
            <w:r w:rsidRPr="002E5C20">
              <w:rPr>
                <w:sz w:val="14"/>
                <w:szCs w:val="14"/>
              </w:rPr>
              <w:t>IX.105,107</w:t>
            </w:r>
          </w:p>
        </w:tc>
        <w:tc>
          <w:tcPr>
            <w:tcW w:w="1035" w:type="dxa"/>
          </w:tcPr>
          <w:p w14:paraId="4FD772EA" w14:textId="77777777" w:rsidR="002E5C20" w:rsidRPr="002E5C20" w:rsidRDefault="002E5C20" w:rsidP="002E5C20">
            <w:pPr>
              <w:rPr>
                <w:sz w:val="14"/>
                <w:szCs w:val="14"/>
              </w:rPr>
            </w:pPr>
            <w:r w:rsidRPr="002E5C20">
              <w:rPr>
                <w:sz w:val="14"/>
                <w:szCs w:val="14"/>
              </w:rPr>
              <w:t>Amended</w:t>
            </w:r>
          </w:p>
        </w:tc>
        <w:tc>
          <w:tcPr>
            <w:tcW w:w="540" w:type="dxa"/>
          </w:tcPr>
          <w:p w14:paraId="17606E1A" w14:textId="77777777" w:rsidR="002E5C20" w:rsidRPr="002E5C20" w:rsidRDefault="002E5C20" w:rsidP="002E5C20">
            <w:pPr>
              <w:jc w:val="center"/>
              <w:rPr>
                <w:sz w:val="14"/>
                <w:szCs w:val="14"/>
              </w:rPr>
            </w:pPr>
            <w:r w:rsidRPr="002E5C20">
              <w:rPr>
                <w:sz w:val="14"/>
                <w:szCs w:val="14"/>
              </w:rPr>
              <w:t>Aug.</w:t>
            </w:r>
          </w:p>
        </w:tc>
        <w:tc>
          <w:tcPr>
            <w:tcW w:w="540" w:type="dxa"/>
          </w:tcPr>
          <w:p w14:paraId="696C8EEB" w14:textId="77777777" w:rsidR="002E5C20" w:rsidRPr="002E5C20" w:rsidRDefault="002E5C20" w:rsidP="002E5C20">
            <w:pPr>
              <w:jc w:val="center"/>
              <w:rPr>
                <w:sz w:val="14"/>
                <w:szCs w:val="14"/>
              </w:rPr>
            </w:pPr>
            <w:r w:rsidRPr="002E5C20">
              <w:rPr>
                <w:sz w:val="14"/>
                <w:szCs w:val="14"/>
              </w:rPr>
              <w:t>1387</w:t>
            </w:r>
          </w:p>
        </w:tc>
      </w:tr>
      <w:tr w:rsidR="002E5C20" w:rsidRPr="002E5C20" w14:paraId="41F2BAC4" w14:textId="77777777" w:rsidTr="00E2553E">
        <w:trPr>
          <w:cantSplit/>
          <w:jc w:val="center"/>
        </w:trPr>
        <w:tc>
          <w:tcPr>
            <w:tcW w:w="540" w:type="dxa"/>
          </w:tcPr>
          <w:p w14:paraId="7FA9002B" w14:textId="77777777" w:rsidR="002E5C20" w:rsidRPr="002E5C20" w:rsidRDefault="002E5C20" w:rsidP="002E5C20">
            <w:pPr>
              <w:jc w:val="center"/>
              <w:rPr>
                <w:b/>
                <w:sz w:val="14"/>
                <w:szCs w:val="14"/>
              </w:rPr>
            </w:pPr>
            <w:r w:rsidRPr="002E5C20">
              <w:rPr>
                <w:b/>
                <w:sz w:val="14"/>
                <w:szCs w:val="14"/>
              </w:rPr>
              <w:t>58</w:t>
            </w:r>
          </w:p>
        </w:tc>
        <w:tc>
          <w:tcPr>
            <w:tcW w:w="2952" w:type="dxa"/>
          </w:tcPr>
          <w:p w14:paraId="11786636" w14:textId="77777777" w:rsidR="002E5C20" w:rsidRPr="002E5C20" w:rsidRDefault="002E5C20" w:rsidP="002E5C20">
            <w:pPr>
              <w:rPr>
                <w:sz w:val="14"/>
                <w:szCs w:val="14"/>
              </w:rPr>
            </w:pPr>
            <w:r w:rsidRPr="002E5C20">
              <w:rPr>
                <w:sz w:val="14"/>
                <w:szCs w:val="14"/>
              </w:rPr>
              <w:t>III.2301</w:t>
            </w:r>
          </w:p>
        </w:tc>
        <w:tc>
          <w:tcPr>
            <w:tcW w:w="1035" w:type="dxa"/>
          </w:tcPr>
          <w:p w14:paraId="52F5F15E" w14:textId="77777777" w:rsidR="002E5C20" w:rsidRPr="002E5C20" w:rsidRDefault="002E5C20" w:rsidP="002E5C20">
            <w:pPr>
              <w:rPr>
                <w:sz w:val="14"/>
                <w:szCs w:val="14"/>
              </w:rPr>
            </w:pPr>
            <w:r w:rsidRPr="002E5C20">
              <w:rPr>
                <w:sz w:val="14"/>
                <w:szCs w:val="14"/>
              </w:rPr>
              <w:t>Adopted</w:t>
            </w:r>
          </w:p>
        </w:tc>
        <w:tc>
          <w:tcPr>
            <w:tcW w:w="540" w:type="dxa"/>
          </w:tcPr>
          <w:p w14:paraId="4039957D" w14:textId="77777777" w:rsidR="002E5C20" w:rsidRPr="002E5C20" w:rsidRDefault="002E5C20" w:rsidP="002E5C20">
            <w:pPr>
              <w:jc w:val="center"/>
              <w:rPr>
                <w:sz w:val="14"/>
                <w:szCs w:val="14"/>
              </w:rPr>
            </w:pPr>
            <w:r w:rsidRPr="002E5C20">
              <w:rPr>
                <w:sz w:val="14"/>
                <w:szCs w:val="14"/>
              </w:rPr>
              <w:t>Mar.</w:t>
            </w:r>
          </w:p>
        </w:tc>
        <w:tc>
          <w:tcPr>
            <w:tcW w:w="540" w:type="dxa"/>
          </w:tcPr>
          <w:p w14:paraId="7C28BD4A" w14:textId="77777777" w:rsidR="002E5C20" w:rsidRPr="002E5C20" w:rsidRDefault="002E5C20" w:rsidP="002E5C20">
            <w:pPr>
              <w:jc w:val="center"/>
              <w:rPr>
                <w:sz w:val="14"/>
                <w:szCs w:val="14"/>
              </w:rPr>
            </w:pPr>
            <w:r w:rsidRPr="002E5C20">
              <w:rPr>
                <w:sz w:val="14"/>
                <w:szCs w:val="14"/>
              </w:rPr>
              <w:t>370</w:t>
            </w:r>
          </w:p>
        </w:tc>
      </w:tr>
      <w:tr w:rsidR="002E5C20" w:rsidRPr="002E5C20" w14:paraId="778CC951" w14:textId="77777777" w:rsidTr="00E2553E">
        <w:trPr>
          <w:cantSplit/>
          <w:jc w:val="center"/>
        </w:trPr>
        <w:tc>
          <w:tcPr>
            <w:tcW w:w="540" w:type="dxa"/>
          </w:tcPr>
          <w:p w14:paraId="17F3C6D9" w14:textId="77777777" w:rsidR="002E5C20" w:rsidRPr="002E5C20" w:rsidRDefault="002E5C20" w:rsidP="002E5C20">
            <w:pPr>
              <w:jc w:val="center"/>
              <w:rPr>
                <w:b/>
                <w:sz w:val="14"/>
                <w:szCs w:val="14"/>
              </w:rPr>
            </w:pPr>
          </w:p>
        </w:tc>
        <w:tc>
          <w:tcPr>
            <w:tcW w:w="2952" w:type="dxa"/>
          </w:tcPr>
          <w:p w14:paraId="7E203DE8" w14:textId="77777777" w:rsidR="002E5C20" w:rsidRPr="002E5C20" w:rsidRDefault="002E5C20" w:rsidP="002E5C20">
            <w:pPr>
              <w:rPr>
                <w:sz w:val="14"/>
                <w:szCs w:val="14"/>
              </w:rPr>
            </w:pPr>
            <w:r w:rsidRPr="002E5C20">
              <w:rPr>
                <w:sz w:val="14"/>
                <w:szCs w:val="14"/>
              </w:rPr>
              <w:t>V.101,103,301,303,305,307,501,503,505</w:t>
            </w:r>
          </w:p>
        </w:tc>
        <w:tc>
          <w:tcPr>
            <w:tcW w:w="1035" w:type="dxa"/>
          </w:tcPr>
          <w:p w14:paraId="35F3EDA2" w14:textId="77777777" w:rsidR="002E5C20" w:rsidRPr="002E5C20" w:rsidRDefault="002E5C20" w:rsidP="002E5C20">
            <w:pPr>
              <w:rPr>
                <w:sz w:val="14"/>
                <w:szCs w:val="14"/>
              </w:rPr>
            </w:pPr>
            <w:r w:rsidRPr="002E5C20">
              <w:rPr>
                <w:sz w:val="14"/>
                <w:szCs w:val="14"/>
              </w:rPr>
              <w:t>Amended</w:t>
            </w:r>
          </w:p>
        </w:tc>
        <w:tc>
          <w:tcPr>
            <w:tcW w:w="540" w:type="dxa"/>
          </w:tcPr>
          <w:p w14:paraId="69F03F88" w14:textId="77777777" w:rsidR="002E5C20" w:rsidRPr="002E5C20" w:rsidRDefault="002E5C20" w:rsidP="002E5C20">
            <w:pPr>
              <w:jc w:val="center"/>
              <w:rPr>
                <w:sz w:val="14"/>
                <w:szCs w:val="14"/>
              </w:rPr>
            </w:pPr>
            <w:r w:rsidRPr="002E5C20">
              <w:rPr>
                <w:sz w:val="14"/>
                <w:szCs w:val="14"/>
              </w:rPr>
              <w:t>Feb.</w:t>
            </w:r>
          </w:p>
        </w:tc>
        <w:tc>
          <w:tcPr>
            <w:tcW w:w="540" w:type="dxa"/>
          </w:tcPr>
          <w:p w14:paraId="40C242E3" w14:textId="77777777" w:rsidR="002E5C20" w:rsidRPr="002E5C20" w:rsidRDefault="002E5C20" w:rsidP="002E5C20">
            <w:pPr>
              <w:jc w:val="center"/>
              <w:rPr>
                <w:sz w:val="14"/>
                <w:szCs w:val="14"/>
              </w:rPr>
            </w:pPr>
            <w:r w:rsidRPr="002E5C20">
              <w:rPr>
                <w:sz w:val="14"/>
                <w:szCs w:val="14"/>
              </w:rPr>
              <w:t>216</w:t>
            </w:r>
          </w:p>
        </w:tc>
      </w:tr>
      <w:tr w:rsidR="002E5C20" w:rsidRPr="002E5C20" w14:paraId="2777D1CE" w14:textId="77777777" w:rsidTr="00E2553E">
        <w:trPr>
          <w:cantSplit/>
          <w:jc w:val="center"/>
        </w:trPr>
        <w:tc>
          <w:tcPr>
            <w:tcW w:w="540" w:type="dxa"/>
          </w:tcPr>
          <w:p w14:paraId="6F1413DF" w14:textId="77777777" w:rsidR="002E5C20" w:rsidRPr="002E5C20" w:rsidRDefault="002E5C20" w:rsidP="002E5C20">
            <w:pPr>
              <w:jc w:val="center"/>
              <w:rPr>
                <w:b/>
                <w:sz w:val="14"/>
                <w:szCs w:val="14"/>
              </w:rPr>
            </w:pPr>
          </w:p>
        </w:tc>
        <w:tc>
          <w:tcPr>
            <w:tcW w:w="2952" w:type="dxa"/>
          </w:tcPr>
          <w:p w14:paraId="704B3E21" w14:textId="77777777" w:rsidR="002E5C20" w:rsidRPr="002E5C20" w:rsidRDefault="002E5C20" w:rsidP="002E5C20">
            <w:pPr>
              <w:rPr>
                <w:sz w:val="14"/>
                <w:szCs w:val="14"/>
              </w:rPr>
            </w:pPr>
            <w:r w:rsidRPr="002E5C20">
              <w:rPr>
                <w:sz w:val="14"/>
                <w:szCs w:val="14"/>
              </w:rPr>
              <w:t>V.105,107,109,111,113,309,907,909,1509</w:t>
            </w:r>
          </w:p>
        </w:tc>
        <w:tc>
          <w:tcPr>
            <w:tcW w:w="1035" w:type="dxa"/>
          </w:tcPr>
          <w:p w14:paraId="119B7C64" w14:textId="77777777" w:rsidR="002E5C20" w:rsidRPr="002E5C20" w:rsidRDefault="002E5C20" w:rsidP="002E5C20">
            <w:pPr>
              <w:rPr>
                <w:sz w:val="14"/>
                <w:szCs w:val="14"/>
              </w:rPr>
            </w:pPr>
            <w:r w:rsidRPr="002E5C20">
              <w:rPr>
                <w:sz w:val="14"/>
                <w:szCs w:val="14"/>
              </w:rPr>
              <w:t>Repealed</w:t>
            </w:r>
          </w:p>
        </w:tc>
        <w:tc>
          <w:tcPr>
            <w:tcW w:w="540" w:type="dxa"/>
          </w:tcPr>
          <w:p w14:paraId="14FFBA4F" w14:textId="77777777" w:rsidR="002E5C20" w:rsidRPr="002E5C20" w:rsidRDefault="002E5C20" w:rsidP="002E5C20">
            <w:pPr>
              <w:jc w:val="center"/>
              <w:rPr>
                <w:sz w:val="14"/>
                <w:szCs w:val="14"/>
              </w:rPr>
            </w:pPr>
            <w:r w:rsidRPr="002E5C20">
              <w:rPr>
                <w:sz w:val="14"/>
                <w:szCs w:val="14"/>
              </w:rPr>
              <w:t>Feb.</w:t>
            </w:r>
          </w:p>
        </w:tc>
        <w:tc>
          <w:tcPr>
            <w:tcW w:w="540" w:type="dxa"/>
          </w:tcPr>
          <w:p w14:paraId="319B2218" w14:textId="77777777" w:rsidR="002E5C20" w:rsidRPr="002E5C20" w:rsidRDefault="002E5C20" w:rsidP="002E5C20">
            <w:pPr>
              <w:jc w:val="center"/>
              <w:rPr>
                <w:sz w:val="14"/>
                <w:szCs w:val="14"/>
              </w:rPr>
            </w:pPr>
            <w:r w:rsidRPr="002E5C20">
              <w:rPr>
                <w:sz w:val="14"/>
                <w:szCs w:val="14"/>
              </w:rPr>
              <w:t>216</w:t>
            </w:r>
          </w:p>
        </w:tc>
      </w:tr>
      <w:tr w:rsidR="002E5C20" w:rsidRPr="002E5C20" w14:paraId="3EB1BD06" w14:textId="77777777" w:rsidTr="00E2553E">
        <w:trPr>
          <w:cantSplit/>
          <w:jc w:val="center"/>
        </w:trPr>
        <w:tc>
          <w:tcPr>
            <w:tcW w:w="540" w:type="dxa"/>
          </w:tcPr>
          <w:p w14:paraId="3AB89292" w14:textId="77777777" w:rsidR="002E5C20" w:rsidRPr="002E5C20" w:rsidRDefault="002E5C20" w:rsidP="002E5C20">
            <w:pPr>
              <w:jc w:val="center"/>
              <w:rPr>
                <w:b/>
                <w:sz w:val="14"/>
                <w:szCs w:val="14"/>
              </w:rPr>
            </w:pPr>
          </w:p>
        </w:tc>
        <w:tc>
          <w:tcPr>
            <w:tcW w:w="2952" w:type="dxa"/>
          </w:tcPr>
          <w:p w14:paraId="55DBB07F" w14:textId="77777777" w:rsidR="002E5C20" w:rsidRPr="002E5C20" w:rsidRDefault="002E5C20" w:rsidP="002E5C20">
            <w:pPr>
              <w:rPr>
                <w:sz w:val="14"/>
                <w:szCs w:val="14"/>
              </w:rPr>
            </w:pPr>
            <w:r w:rsidRPr="002E5C20">
              <w:rPr>
                <w:sz w:val="14"/>
                <w:szCs w:val="14"/>
              </w:rPr>
              <w:t>V.507,701,901,903,905,1101,1103,1105</w:t>
            </w:r>
          </w:p>
        </w:tc>
        <w:tc>
          <w:tcPr>
            <w:tcW w:w="1035" w:type="dxa"/>
          </w:tcPr>
          <w:p w14:paraId="680EE096" w14:textId="77777777" w:rsidR="002E5C20" w:rsidRPr="002E5C20" w:rsidRDefault="002E5C20" w:rsidP="002E5C20">
            <w:pPr>
              <w:rPr>
                <w:sz w:val="14"/>
                <w:szCs w:val="14"/>
              </w:rPr>
            </w:pPr>
            <w:r w:rsidRPr="002E5C20">
              <w:rPr>
                <w:sz w:val="14"/>
                <w:szCs w:val="14"/>
              </w:rPr>
              <w:t>Amended</w:t>
            </w:r>
          </w:p>
        </w:tc>
        <w:tc>
          <w:tcPr>
            <w:tcW w:w="540" w:type="dxa"/>
          </w:tcPr>
          <w:p w14:paraId="1DCABC47" w14:textId="77777777" w:rsidR="002E5C20" w:rsidRPr="002E5C20" w:rsidRDefault="002E5C20" w:rsidP="002E5C20">
            <w:pPr>
              <w:jc w:val="center"/>
              <w:rPr>
                <w:sz w:val="14"/>
                <w:szCs w:val="14"/>
              </w:rPr>
            </w:pPr>
            <w:r w:rsidRPr="002E5C20">
              <w:rPr>
                <w:sz w:val="14"/>
                <w:szCs w:val="14"/>
              </w:rPr>
              <w:t>Feb.</w:t>
            </w:r>
          </w:p>
        </w:tc>
        <w:tc>
          <w:tcPr>
            <w:tcW w:w="540" w:type="dxa"/>
          </w:tcPr>
          <w:p w14:paraId="05A5A4D9" w14:textId="77777777" w:rsidR="002E5C20" w:rsidRPr="002E5C20" w:rsidRDefault="002E5C20" w:rsidP="002E5C20">
            <w:pPr>
              <w:jc w:val="center"/>
              <w:rPr>
                <w:sz w:val="14"/>
                <w:szCs w:val="14"/>
              </w:rPr>
            </w:pPr>
            <w:r w:rsidRPr="002E5C20">
              <w:rPr>
                <w:sz w:val="14"/>
                <w:szCs w:val="14"/>
              </w:rPr>
              <w:t>216</w:t>
            </w:r>
          </w:p>
        </w:tc>
      </w:tr>
      <w:tr w:rsidR="002E5C20" w:rsidRPr="002E5C20" w14:paraId="45B4EC52" w14:textId="77777777" w:rsidTr="00E2553E">
        <w:trPr>
          <w:cantSplit/>
          <w:jc w:val="center"/>
        </w:trPr>
        <w:tc>
          <w:tcPr>
            <w:tcW w:w="540" w:type="dxa"/>
            <w:vAlign w:val="center"/>
          </w:tcPr>
          <w:p w14:paraId="43AD5EC1" w14:textId="77777777" w:rsidR="002E5C20" w:rsidRPr="002E5C20" w:rsidRDefault="002E5C20" w:rsidP="002E5C20">
            <w:pPr>
              <w:jc w:val="center"/>
              <w:rPr>
                <w:b/>
                <w:sz w:val="14"/>
                <w:szCs w:val="14"/>
              </w:rPr>
            </w:pPr>
          </w:p>
        </w:tc>
        <w:tc>
          <w:tcPr>
            <w:tcW w:w="2952" w:type="dxa"/>
          </w:tcPr>
          <w:p w14:paraId="6D18E834" w14:textId="77777777" w:rsidR="002E5C20" w:rsidRPr="002E5C20" w:rsidRDefault="002E5C20" w:rsidP="002E5C20">
            <w:pPr>
              <w:rPr>
                <w:sz w:val="14"/>
                <w:szCs w:val="14"/>
              </w:rPr>
            </w:pPr>
            <w:r w:rsidRPr="002E5C20">
              <w:rPr>
                <w:sz w:val="14"/>
                <w:szCs w:val="14"/>
              </w:rPr>
              <w:t>V.1301,1303,1305,1307,1501,1503,1505</w:t>
            </w:r>
          </w:p>
        </w:tc>
        <w:tc>
          <w:tcPr>
            <w:tcW w:w="1035" w:type="dxa"/>
          </w:tcPr>
          <w:p w14:paraId="6F9107C7" w14:textId="77777777" w:rsidR="002E5C20" w:rsidRPr="002E5C20" w:rsidRDefault="002E5C20" w:rsidP="002E5C20">
            <w:pPr>
              <w:rPr>
                <w:sz w:val="14"/>
                <w:szCs w:val="14"/>
              </w:rPr>
            </w:pPr>
            <w:r w:rsidRPr="002E5C20">
              <w:rPr>
                <w:sz w:val="14"/>
                <w:szCs w:val="14"/>
              </w:rPr>
              <w:t>Amended</w:t>
            </w:r>
          </w:p>
        </w:tc>
        <w:tc>
          <w:tcPr>
            <w:tcW w:w="540" w:type="dxa"/>
          </w:tcPr>
          <w:p w14:paraId="29E444EC" w14:textId="77777777" w:rsidR="002E5C20" w:rsidRPr="002E5C20" w:rsidRDefault="002E5C20" w:rsidP="002E5C20">
            <w:pPr>
              <w:jc w:val="center"/>
              <w:rPr>
                <w:sz w:val="14"/>
                <w:szCs w:val="14"/>
              </w:rPr>
            </w:pPr>
            <w:r w:rsidRPr="002E5C20">
              <w:rPr>
                <w:sz w:val="14"/>
                <w:szCs w:val="14"/>
              </w:rPr>
              <w:t>Feb.</w:t>
            </w:r>
          </w:p>
        </w:tc>
        <w:tc>
          <w:tcPr>
            <w:tcW w:w="540" w:type="dxa"/>
          </w:tcPr>
          <w:p w14:paraId="3534CD4E" w14:textId="77777777" w:rsidR="002E5C20" w:rsidRPr="002E5C20" w:rsidRDefault="002E5C20" w:rsidP="002E5C20">
            <w:pPr>
              <w:jc w:val="center"/>
              <w:rPr>
                <w:sz w:val="14"/>
                <w:szCs w:val="14"/>
              </w:rPr>
            </w:pPr>
            <w:r w:rsidRPr="002E5C20">
              <w:rPr>
                <w:sz w:val="14"/>
                <w:szCs w:val="14"/>
              </w:rPr>
              <w:t>216</w:t>
            </w:r>
          </w:p>
        </w:tc>
      </w:tr>
      <w:tr w:rsidR="002E5C20" w:rsidRPr="002E5C20" w14:paraId="6BBCF887" w14:textId="77777777" w:rsidTr="00E2553E">
        <w:trPr>
          <w:cantSplit/>
          <w:jc w:val="center"/>
        </w:trPr>
        <w:tc>
          <w:tcPr>
            <w:tcW w:w="540" w:type="dxa"/>
            <w:vAlign w:val="center"/>
          </w:tcPr>
          <w:p w14:paraId="48DAEE77" w14:textId="77777777" w:rsidR="002E5C20" w:rsidRPr="002E5C20" w:rsidRDefault="002E5C20" w:rsidP="002E5C20">
            <w:pPr>
              <w:jc w:val="center"/>
              <w:rPr>
                <w:b/>
                <w:sz w:val="14"/>
                <w:szCs w:val="14"/>
              </w:rPr>
            </w:pPr>
          </w:p>
        </w:tc>
        <w:tc>
          <w:tcPr>
            <w:tcW w:w="2952" w:type="dxa"/>
          </w:tcPr>
          <w:p w14:paraId="11FB1B8F" w14:textId="77777777" w:rsidR="002E5C20" w:rsidRPr="002E5C20" w:rsidRDefault="002E5C20" w:rsidP="002E5C20">
            <w:pPr>
              <w:rPr>
                <w:sz w:val="14"/>
                <w:szCs w:val="14"/>
              </w:rPr>
            </w:pPr>
            <w:r w:rsidRPr="002E5C20">
              <w:rPr>
                <w:sz w:val="14"/>
                <w:szCs w:val="14"/>
              </w:rPr>
              <w:t>V.1507</w:t>
            </w:r>
          </w:p>
        </w:tc>
        <w:tc>
          <w:tcPr>
            <w:tcW w:w="1035" w:type="dxa"/>
          </w:tcPr>
          <w:p w14:paraId="695CE5A2" w14:textId="77777777" w:rsidR="002E5C20" w:rsidRPr="002E5C20" w:rsidRDefault="002E5C20" w:rsidP="002E5C20">
            <w:pPr>
              <w:rPr>
                <w:sz w:val="14"/>
                <w:szCs w:val="14"/>
              </w:rPr>
            </w:pPr>
            <w:r w:rsidRPr="002E5C20">
              <w:rPr>
                <w:sz w:val="14"/>
                <w:szCs w:val="14"/>
              </w:rPr>
              <w:t>Amended</w:t>
            </w:r>
          </w:p>
        </w:tc>
        <w:tc>
          <w:tcPr>
            <w:tcW w:w="540" w:type="dxa"/>
          </w:tcPr>
          <w:p w14:paraId="2BE269E5" w14:textId="77777777" w:rsidR="002E5C20" w:rsidRPr="002E5C20" w:rsidRDefault="002E5C20" w:rsidP="002E5C20">
            <w:pPr>
              <w:jc w:val="center"/>
              <w:rPr>
                <w:sz w:val="14"/>
                <w:szCs w:val="14"/>
              </w:rPr>
            </w:pPr>
            <w:r w:rsidRPr="002E5C20">
              <w:rPr>
                <w:sz w:val="14"/>
                <w:szCs w:val="14"/>
              </w:rPr>
              <w:t>Feb.</w:t>
            </w:r>
          </w:p>
        </w:tc>
        <w:tc>
          <w:tcPr>
            <w:tcW w:w="540" w:type="dxa"/>
          </w:tcPr>
          <w:p w14:paraId="28053B34" w14:textId="77777777" w:rsidR="002E5C20" w:rsidRPr="002E5C20" w:rsidRDefault="002E5C20" w:rsidP="002E5C20">
            <w:pPr>
              <w:jc w:val="center"/>
              <w:rPr>
                <w:sz w:val="14"/>
                <w:szCs w:val="14"/>
              </w:rPr>
            </w:pPr>
            <w:r w:rsidRPr="002E5C20">
              <w:rPr>
                <w:sz w:val="14"/>
                <w:szCs w:val="14"/>
              </w:rPr>
              <w:t>216</w:t>
            </w:r>
          </w:p>
        </w:tc>
      </w:tr>
      <w:tr w:rsidR="002E5C20" w:rsidRPr="002E5C20" w14:paraId="15AD5BD0" w14:textId="77777777" w:rsidTr="00E2553E">
        <w:trPr>
          <w:cantSplit/>
          <w:jc w:val="center"/>
        </w:trPr>
        <w:tc>
          <w:tcPr>
            <w:tcW w:w="540" w:type="dxa"/>
            <w:vAlign w:val="center"/>
          </w:tcPr>
          <w:p w14:paraId="4B974D8D" w14:textId="77777777" w:rsidR="002E5C20" w:rsidRPr="002E5C20" w:rsidRDefault="002E5C20" w:rsidP="002E5C20">
            <w:pPr>
              <w:jc w:val="center"/>
              <w:rPr>
                <w:b/>
                <w:sz w:val="14"/>
                <w:szCs w:val="14"/>
              </w:rPr>
            </w:pPr>
          </w:p>
        </w:tc>
        <w:tc>
          <w:tcPr>
            <w:tcW w:w="2952" w:type="dxa"/>
          </w:tcPr>
          <w:p w14:paraId="0686F377" w14:textId="77777777" w:rsidR="002E5C20" w:rsidRPr="002E5C20" w:rsidRDefault="002E5C20" w:rsidP="002E5C20">
            <w:pPr>
              <w:rPr>
                <w:sz w:val="14"/>
                <w:szCs w:val="14"/>
              </w:rPr>
            </w:pPr>
            <w:r w:rsidRPr="002E5C20">
              <w:rPr>
                <w:sz w:val="14"/>
                <w:szCs w:val="14"/>
              </w:rPr>
              <w:t>V.1511,1701,1703,1705,1707,1709,1711</w:t>
            </w:r>
          </w:p>
        </w:tc>
        <w:tc>
          <w:tcPr>
            <w:tcW w:w="1035" w:type="dxa"/>
          </w:tcPr>
          <w:p w14:paraId="0236DC86" w14:textId="77777777" w:rsidR="002E5C20" w:rsidRPr="002E5C20" w:rsidRDefault="002E5C20" w:rsidP="002E5C20">
            <w:pPr>
              <w:rPr>
                <w:sz w:val="14"/>
                <w:szCs w:val="14"/>
              </w:rPr>
            </w:pPr>
            <w:r w:rsidRPr="002E5C20">
              <w:rPr>
                <w:sz w:val="14"/>
                <w:szCs w:val="14"/>
              </w:rPr>
              <w:t>Repealed</w:t>
            </w:r>
          </w:p>
        </w:tc>
        <w:tc>
          <w:tcPr>
            <w:tcW w:w="540" w:type="dxa"/>
          </w:tcPr>
          <w:p w14:paraId="0DB6AE50" w14:textId="77777777" w:rsidR="002E5C20" w:rsidRPr="002E5C20" w:rsidRDefault="002E5C20" w:rsidP="002E5C20">
            <w:pPr>
              <w:jc w:val="center"/>
              <w:rPr>
                <w:sz w:val="14"/>
                <w:szCs w:val="14"/>
              </w:rPr>
            </w:pPr>
            <w:r w:rsidRPr="002E5C20">
              <w:rPr>
                <w:sz w:val="14"/>
                <w:szCs w:val="14"/>
              </w:rPr>
              <w:t>Feb.</w:t>
            </w:r>
          </w:p>
        </w:tc>
        <w:tc>
          <w:tcPr>
            <w:tcW w:w="540" w:type="dxa"/>
          </w:tcPr>
          <w:p w14:paraId="3449FE4B" w14:textId="77777777" w:rsidR="002E5C20" w:rsidRPr="002E5C20" w:rsidRDefault="002E5C20" w:rsidP="002E5C20">
            <w:pPr>
              <w:jc w:val="center"/>
              <w:rPr>
                <w:sz w:val="14"/>
                <w:szCs w:val="14"/>
              </w:rPr>
            </w:pPr>
            <w:r w:rsidRPr="002E5C20">
              <w:rPr>
                <w:sz w:val="14"/>
                <w:szCs w:val="14"/>
              </w:rPr>
              <w:t>216</w:t>
            </w:r>
          </w:p>
        </w:tc>
      </w:tr>
      <w:tr w:rsidR="002E5C20" w:rsidRPr="002E5C20" w14:paraId="5D703CC4" w14:textId="77777777" w:rsidTr="00E2553E">
        <w:trPr>
          <w:cantSplit/>
          <w:jc w:val="center"/>
        </w:trPr>
        <w:tc>
          <w:tcPr>
            <w:tcW w:w="540" w:type="dxa"/>
            <w:vAlign w:val="center"/>
          </w:tcPr>
          <w:p w14:paraId="36A808DD" w14:textId="77777777" w:rsidR="002E5C20" w:rsidRPr="002E5C20" w:rsidRDefault="002E5C20" w:rsidP="002E5C20">
            <w:pPr>
              <w:jc w:val="center"/>
              <w:rPr>
                <w:b/>
                <w:sz w:val="14"/>
                <w:szCs w:val="14"/>
              </w:rPr>
            </w:pPr>
          </w:p>
        </w:tc>
        <w:tc>
          <w:tcPr>
            <w:tcW w:w="2952" w:type="dxa"/>
          </w:tcPr>
          <w:p w14:paraId="6768D901" w14:textId="77777777" w:rsidR="002E5C20" w:rsidRPr="002E5C20" w:rsidRDefault="002E5C20" w:rsidP="002E5C20">
            <w:pPr>
              <w:rPr>
                <w:sz w:val="14"/>
                <w:szCs w:val="14"/>
              </w:rPr>
            </w:pPr>
            <w:r w:rsidRPr="002E5C20">
              <w:rPr>
                <w:sz w:val="14"/>
                <w:szCs w:val="14"/>
              </w:rPr>
              <w:t>V.1901,1903,2001,2003,2005,2101,2103</w:t>
            </w:r>
          </w:p>
        </w:tc>
        <w:tc>
          <w:tcPr>
            <w:tcW w:w="1035" w:type="dxa"/>
          </w:tcPr>
          <w:p w14:paraId="3C59E995" w14:textId="77777777" w:rsidR="002E5C20" w:rsidRPr="002E5C20" w:rsidRDefault="002E5C20" w:rsidP="002E5C20">
            <w:pPr>
              <w:rPr>
                <w:sz w:val="14"/>
                <w:szCs w:val="14"/>
              </w:rPr>
            </w:pPr>
            <w:r w:rsidRPr="002E5C20">
              <w:rPr>
                <w:sz w:val="14"/>
                <w:szCs w:val="14"/>
              </w:rPr>
              <w:t>Repealed</w:t>
            </w:r>
          </w:p>
        </w:tc>
        <w:tc>
          <w:tcPr>
            <w:tcW w:w="540" w:type="dxa"/>
          </w:tcPr>
          <w:p w14:paraId="6062DA62" w14:textId="77777777" w:rsidR="002E5C20" w:rsidRPr="002E5C20" w:rsidRDefault="002E5C20" w:rsidP="002E5C20">
            <w:pPr>
              <w:jc w:val="center"/>
              <w:rPr>
                <w:sz w:val="14"/>
                <w:szCs w:val="14"/>
              </w:rPr>
            </w:pPr>
            <w:r w:rsidRPr="002E5C20">
              <w:rPr>
                <w:sz w:val="14"/>
                <w:szCs w:val="14"/>
              </w:rPr>
              <w:t>Feb.</w:t>
            </w:r>
          </w:p>
        </w:tc>
        <w:tc>
          <w:tcPr>
            <w:tcW w:w="540" w:type="dxa"/>
          </w:tcPr>
          <w:p w14:paraId="4B60D8F6" w14:textId="77777777" w:rsidR="002E5C20" w:rsidRPr="002E5C20" w:rsidRDefault="002E5C20" w:rsidP="002E5C20">
            <w:pPr>
              <w:jc w:val="center"/>
              <w:rPr>
                <w:sz w:val="14"/>
                <w:szCs w:val="14"/>
              </w:rPr>
            </w:pPr>
            <w:r w:rsidRPr="002E5C20">
              <w:rPr>
                <w:sz w:val="14"/>
                <w:szCs w:val="14"/>
              </w:rPr>
              <w:t>216</w:t>
            </w:r>
          </w:p>
        </w:tc>
      </w:tr>
      <w:tr w:rsidR="002E5C20" w:rsidRPr="002E5C20" w14:paraId="3A579061" w14:textId="77777777" w:rsidTr="00E2553E">
        <w:trPr>
          <w:cantSplit/>
          <w:jc w:val="center"/>
        </w:trPr>
        <w:tc>
          <w:tcPr>
            <w:tcW w:w="540" w:type="dxa"/>
            <w:vAlign w:val="center"/>
          </w:tcPr>
          <w:p w14:paraId="35D81E85" w14:textId="77777777" w:rsidR="002E5C20" w:rsidRPr="002E5C20" w:rsidRDefault="002E5C20" w:rsidP="002E5C20">
            <w:pPr>
              <w:jc w:val="center"/>
              <w:rPr>
                <w:b/>
                <w:sz w:val="14"/>
                <w:szCs w:val="14"/>
              </w:rPr>
            </w:pPr>
          </w:p>
        </w:tc>
        <w:tc>
          <w:tcPr>
            <w:tcW w:w="2952" w:type="dxa"/>
          </w:tcPr>
          <w:p w14:paraId="3F179CB3" w14:textId="77777777" w:rsidR="002E5C20" w:rsidRPr="002E5C20" w:rsidRDefault="002E5C20" w:rsidP="002E5C20">
            <w:pPr>
              <w:rPr>
                <w:sz w:val="14"/>
                <w:szCs w:val="14"/>
              </w:rPr>
            </w:pPr>
            <w:r w:rsidRPr="002E5C20">
              <w:rPr>
                <w:sz w:val="14"/>
                <w:szCs w:val="14"/>
              </w:rPr>
              <w:t>XVIII.101,102,103,106,501,1701,1901</w:t>
            </w:r>
          </w:p>
        </w:tc>
        <w:tc>
          <w:tcPr>
            <w:tcW w:w="1035" w:type="dxa"/>
          </w:tcPr>
          <w:p w14:paraId="07E34457" w14:textId="77777777" w:rsidR="002E5C20" w:rsidRPr="002E5C20" w:rsidRDefault="002E5C20" w:rsidP="002E5C20">
            <w:pPr>
              <w:rPr>
                <w:sz w:val="14"/>
                <w:szCs w:val="14"/>
              </w:rPr>
            </w:pPr>
            <w:r w:rsidRPr="002E5C20">
              <w:rPr>
                <w:sz w:val="14"/>
                <w:szCs w:val="14"/>
              </w:rPr>
              <w:t>Amended</w:t>
            </w:r>
          </w:p>
        </w:tc>
        <w:tc>
          <w:tcPr>
            <w:tcW w:w="540" w:type="dxa"/>
          </w:tcPr>
          <w:p w14:paraId="34C171C2" w14:textId="77777777" w:rsidR="002E5C20" w:rsidRPr="002E5C20" w:rsidRDefault="002E5C20" w:rsidP="002E5C20">
            <w:pPr>
              <w:jc w:val="center"/>
              <w:rPr>
                <w:sz w:val="14"/>
                <w:szCs w:val="14"/>
              </w:rPr>
            </w:pPr>
            <w:r w:rsidRPr="002E5C20">
              <w:rPr>
                <w:sz w:val="14"/>
                <w:szCs w:val="14"/>
              </w:rPr>
              <w:t>Apr.</w:t>
            </w:r>
          </w:p>
        </w:tc>
        <w:tc>
          <w:tcPr>
            <w:tcW w:w="540" w:type="dxa"/>
          </w:tcPr>
          <w:p w14:paraId="7C35E322" w14:textId="77777777" w:rsidR="002E5C20" w:rsidRPr="002E5C20" w:rsidRDefault="002E5C20" w:rsidP="002E5C20">
            <w:pPr>
              <w:jc w:val="center"/>
              <w:rPr>
                <w:sz w:val="14"/>
                <w:szCs w:val="14"/>
              </w:rPr>
            </w:pPr>
            <w:r w:rsidRPr="002E5C20">
              <w:rPr>
                <w:sz w:val="14"/>
                <w:szCs w:val="14"/>
              </w:rPr>
              <w:t>511</w:t>
            </w:r>
          </w:p>
        </w:tc>
      </w:tr>
      <w:tr w:rsidR="002E5C20" w:rsidRPr="002E5C20" w14:paraId="1A7A34A1" w14:textId="77777777" w:rsidTr="00E2553E">
        <w:trPr>
          <w:cantSplit/>
          <w:jc w:val="center"/>
        </w:trPr>
        <w:tc>
          <w:tcPr>
            <w:tcW w:w="540" w:type="dxa"/>
            <w:vAlign w:val="center"/>
          </w:tcPr>
          <w:p w14:paraId="4C4AAAFC" w14:textId="77777777" w:rsidR="002E5C20" w:rsidRPr="002E5C20" w:rsidRDefault="002E5C20" w:rsidP="002E5C20">
            <w:pPr>
              <w:jc w:val="center"/>
              <w:rPr>
                <w:b/>
                <w:sz w:val="14"/>
                <w:szCs w:val="14"/>
              </w:rPr>
            </w:pPr>
            <w:r w:rsidRPr="002E5C20">
              <w:rPr>
                <w:b/>
                <w:sz w:val="14"/>
                <w:szCs w:val="14"/>
              </w:rPr>
              <w:t>61</w:t>
            </w:r>
          </w:p>
        </w:tc>
        <w:tc>
          <w:tcPr>
            <w:tcW w:w="2952" w:type="dxa"/>
          </w:tcPr>
          <w:p w14:paraId="678E65E7" w14:textId="77777777" w:rsidR="002E5C20" w:rsidRPr="002E5C20" w:rsidRDefault="002E5C20" w:rsidP="002E5C20">
            <w:pPr>
              <w:rPr>
                <w:sz w:val="14"/>
                <w:szCs w:val="14"/>
              </w:rPr>
            </w:pPr>
            <w:r w:rsidRPr="002E5C20">
              <w:rPr>
                <w:sz w:val="14"/>
                <w:szCs w:val="14"/>
              </w:rPr>
              <w:t>I.1001</w:t>
            </w:r>
          </w:p>
        </w:tc>
        <w:tc>
          <w:tcPr>
            <w:tcW w:w="1035" w:type="dxa"/>
          </w:tcPr>
          <w:p w14:paraId="5CE83F62" w14:textId="77777777" w:rsidR="002E5C20" w:rsidRPr="002E5C20" w:rsidRDefault="002E5C20" w:rsidP="002E5C20">
            <w:pPr>
              <w:rPr>
                <w:sz w:val="14"/>
                <w:szCs w:val="14"/>
              </w:rPr>
            </w:pPr>
            <w:r w:rsidRPr="002E5C20">
              <w:rPr>
                <w:sz w:val="14"/>
                <w:szCs w:val="14"/>
              </w:rPr>
              <w:t>Amended</w:t>
            </w:r>
          </w:p>
        </w:tc>
        <w:tc>
          <w:tcPr>
            <w:tcW w:w="540" w:type="dxa"/>
          </w:tcPr>
          <w:p w14:paraId="54D48517" w14:textId="77777777" w:rsidR="002E5C20" w:rsidRPr="002E5C20" w:rsidRDefault="002E5C20" w:rsidP="002E5C20">
            <w:pPr>
              <w:jc w:val="center"/>
              <w:rPr>
                <w:sz w:val="14"/>
                <w:szCs w:val="14"/>
              </w:rPr>
            </w:pPr>
            <w:r w:rsidRPr="002E5C20">
              <w:rPr>
                <w:sz w:val="14"/>
                <w:szCs w:val="14"/>
              </w:rPr>
              <w:t>May</w:t>
            </w:r>
          </w:p>
        </w:tc>
        <w:tc>
          <w:tcPr>
            <w:tcW w:w="540" w:type="dxa"/>
          </w:tcPr>
          <w:p w14:paraId="7802B22C" w14:textId="77777777" w:rsidR="002E5C20" w:rsidRPr="002E5C20" w:rsidRDefault="002E5C20" w:rsidP="002E5C20">
            <w:pPr>
              <w:jc w:val="center"/>
              <w:rPr>
                <w:sz w:val="14"/>
                <w:szCs w:val="14"/>
              </w:rPr>
            </w:pPr>
            <w:r w:rsidRPr="002E5C20">
              <w:rPr>
                <w:sz w:val="14"/>
                <w:szCs w:val="14"/>
              </w:rPr>
              <w:t>748</w:t>
            </w:r>
          </w:p>
        </w:tc>
      </w:tr>
      <w:tr w:rsidR="002E5C20" w:rsidRPr="002E5C20" w14:paraId="459B28CA" w14:textId="77777777" w:rsidTr="00E2553E">
        <w:trPr>
          <w:cantSplit/>
          <w:jc w:val="center"/>
        </w:trPr>
        <w:tc>
          <w:tcPr>
            <w:tcW w:w="540" w:type="dxa"/>
            <w:vAlign w:val="center"/>
          </w:tcPr>
          <w:p w14:paraId="5D41B4AA" w14:textId="77777777" w:rsidR="002E5C20" w:rsidRPr="002E5C20" w:rsidRDefault="002E5C20" w:rsidP="002E5C20">
            <w:pPr>
              <w:jc w:val="center"/>
              <w:rPr>
                <w:b/>
                <w:sz w:val="14"/>
                <w:szCs w:val="14"/>
              </w:rPr>
            </w:pPr>
          </w:p>
        </w:tc>
        <w:tc>
          <w:tcPr>
            <w:tcW w:w="2952" w:type="dxa"/>
          </w:tcPr>
          <w:p w14:paraId="3CBCD618" w14:textId="77777777" w:rsidR="002E5C20" w:rsidRPr="002E5C20" w:rsidRDefault="002E5C20" w:rsidP="002E5C20">
            <w:pPr>
              <w:rPr>
                <w:sz w:val="14"/>
                <w:szCs w:val="14"/>
              </w:rPr>
            </w:pPr>
            <w:r w:rsidRPr="002E5C20">
              <w:rPr>
                <w:sz w:val="14"/>
                <w:szCs w:val="14"/>
              </w:rPr>
              <w:t>I.1123,1310,1901,1902,1907,1911,1913</w:t>
            </w:r>
          </w:p>
        </w:tc>
        <w:tc>
          <w:tcPr>
            <w:tcW w:w="1035" w:type="dxa"/>
          </w:tcPr>
          <w:p w14:paraId="336E259F" w14:textId="77777777" w:rsidR="002E5C20" w:rsidRPr="002E5C20" w:rsidRDefault="002E5C20" w:rsidP="002E5C20">
            <w:pPr>
              <w:rPr>
                <w:sz w:val="14"/>
                <w:szCs w:val="14"/>
              </w:rPr>
            </w:pPr>
            <w:r w:rsidRPr="002E5C20">
              <w:rPr>
                <w:sz w:val="14"/>
                <w:szCs w:val="14"/>
              </w:rPr>
              <w:t>Repealed</w:t>
            </w:r>
          </w:p>
        </w:tc>
        <w:tc>
          <w:tcPr>
            <w:tcW w:w="540" w:type="dxa"/>
          </w:tcPr>
          <w:p w14:paraId="23A60281" w14:textId="77777777" w:rsidR="002E5C20" w:rsidRPr="002E5C20" w:rsidRDefault="002E5C20" w:rsidP="002E5C20">
            <w:pPr>
              <w:jc w:val="center"/>
              <w:rPr>
                <w:sz w:val="14"/>
                <w:szCs w:val="14"/>
              </w:rPr>
            </w:pPr>
            <w:r w:rsidRPr="002E5C20">
              <w:rPr>
                <w:sz w:val="14"/>
                <w:szCs w:val="14"/>
              </w:rPr>
              <w:t>Mar.</w:t>
            </w:r>
          </w:p>
        </w:tc>
        <w:tc>
          <w:tcPr>
            <w:tcW w:w="540" w:type="dxa"/>
          </w:tcPr>
          <w:p w14:paraId="32BADC1E" w14:textId="77777777" w:rsidR="002E5C20" w:rsidRPr="002E5C20" w:rsidRDefault="002E5C20" w:rsidP="002E5C20">
            <w:pPr>
              <w:jc w:val="center"/>
              <w:rPr>
                <w:sz w:val="14"/>
                <w:szCs w:val="14"/>
              </w:rPr>
            </w:pPr>
            <w:r w:rsidRPr="002E5C20">
              <w:rPr>
                <w:sz w:val="14"/>
                <w:szCs w:val="14"/>
              </w:rPr>
              <w:t>359</w:t>
            </w:r>
          </w:p>
        </w:tc>
      </w:tr>
      <w:tr w:rsidR="002E5C20" w:rsidRPr="002E5C20" w14:paraId="0B11BF22" w14:textId="77777777" w:rsidTr="00E2553E">
        <w:trPr>
          <w:cantSplit/>
          <w:jc w:val="center"/>
        </w:trPr>
        <w:tc>
          <w:tcPr>
            <w:tcW w:w="540" w:type="dxa"/>
            <w:vAlign w:val="center"/>
          </w:tcPr>
          <w:p w14:paraId="6C78A891" w14:textId="77777777" w:rsidR="002E5C20" w:rsidRPr="002E5C20" w:rsidRDefault="002E5C20" w:rsidP="002E5C20">
            <w:pPr>
              <w:jc w:val="center"/>
              <w:rPr>
                <w:b/>
                <w:sz w:val="14"/>
                <w:szCs w:val="14"/>
              </w:rPr>
            </w:pPr>
          </w:p>
        </w:tc>
        <w:tc>
          <w:tcPr>
            <w:tcW w:w="2952" w:type="dxa"/>
          </w:tcPr>
          <w:p w14:paraId="6BE7C50C" w14:textId="77777777" w:rsidR="002E5C20" w:rsidRPr="002E5C20" w:rsidRDefault="002E5C20" w:rsidP="002E5C20">
            <w:pPr>
              <w:rPr>
                <w:sz w:val="14"/>
                <w:szCs w:val="14"/>
              </w:rPr>
            </w:pPr>
            <w:r w:rsidRPr="002E5C20">
              <w:rPr>
                <w:sz w:val="14"/>
                <w:szCs w:val="14"/>
              </w:rPr>
              <w:t>I.1135,1136</w:t>
            </w:r>
          </w:p>
        </w:tc>
        <w:tc>
          <w:tcPr>
            <w:tcW w:w="1035" w:type="dxa"/>
          </w:tcPr>
          <w:p w14:paraId="357F5FA9" w14:textId="77777777" w:rsidR="002E5C20" w:rsidRPr="002E5C20" w:rsidRDefault="002E5C20" w:rsidP="002E5C20">
            <w:pPr>
              <w:rPr>
                <w:sz w:val="14"/>
                <w:szCs w:val="14"/>
              </w:rPr>
            </w:pPr>
            <w:r w:rsidRPr="002E5C20">
              <w:rPr>
                <w:sz w:val="14"/>
                <w:szCs w:val="14"/>
              </w:rPr>
              <w:t>Amended</w:t>
            </w:r>
          </w:p>
        </w:tc>
        <w:tc>
          <w:tcPr>
            <w:tcW w:w="540" w:type="dxa"/>
          </w:tcPr>
          <w:p w14:paraId="7285AB6F" w14:textId="77777777" w:rsidR="002E5C20" w:rsidRPr="002E5C20" w:rsidRDefault="002E5C20" w:rsidP="002E5C20">
            <w:pPr>
              <w:jc w:val="center"/>
              <w:rPr>
                <w:sz w:val="14"/>
                <w:szCs w:val="14"/>
              </w:rPr>
            </w:pPr>
            <w:r w:rsidRPr="002E5C20">
              <w:rPr>
                <w:sz w:val="14"/>
                <w:szCs w:val="14"/>
              </w:rPr>
              <w:t xml:space="preserve">Sep. </w:t>
            </w:r>
          </w:p>
        </w:tc>
        <w:tc>
          <w:tcPr>
            <w:tcW w:w="540" w:type="dxa"/>
          </w:tcPr>
          <w:p w14:paraId="0D0EC7C0" w14:textId="77777777" w:rsidR="002E5C20" w:rsidRPr="002E5C20" w:rsidRDefault="002E5C20" w:rsidP="002E5C20">
            <w:pPr>
              <w:jc w:val="center"/>
              <w:rPr>
                <w:sz w:val="14"/>
                <w:szCs w:val="14"/>
              </w:rPr>
            </w:pPr>
            <w:r w:rsidRPr="002E5C20">
              <w:rPr>
                <w:sz w:val="14"/>
                <w:szCs w:val="14"/>
              </w:rPr>
              <w:t>1513</w:t>
            </w:r>
          </w:p>
        </w:tc>
      </w:tr>
      <w:tr w:rsidR="002E5C20" w:rsidRPr="002E5C20" w14:paraId="289D5E69" w14:textId="77777777" w:rsidTr="00E2553E">
        <w:trPr>
          <w:cantSplit/>
          <w:jc w:val="center"/>
        </w:trPr>
        <w:tc>
          <w:tcPr>
            <w:tcW w:w="540" w:type="dxa"/>
            <w:vAlign w:val="center"/>
          </w:tcPr>
          <w:p w14:paraId="42DE3F89" w14:textId="77777777" w:rsidR="002E5C20" w:rsidRPr="002E5C20" w:rsidRDefault="002E5C20" w:rsidP="002E5C20">
            <w:pPr>
              <w:jc w:val="center"/>
              <w:rPr>
                <w:b/>
                <w:sz w:val="14"/>
                <w:szCs w:val="14"/>
              </w:rPr>
            </w:pPr>
          </w:p>
        </w:tc>
        <w:tc>
          <w:tcPr>
            <w:tcW w:w="2952" w:type="dxa"/>
          </w:tcPr>
          <w:p w14:paraId="63384FD9" w14:textId="77777777" w:rsidR="002E5C20" w:rsidRPr="002E5C20" w:rsidRDefault="002E5C20" w:rsidP="002E5C20">
            <w:pPr>
              <w:rPr>
                <w:sz w:val="14"/>
                <w:szCs w:val="14"/>
              </w:rPr>
            </w:pPr>
            <w:r w:rsidRPr="002E5C20">
              <w:rPr>
                <w:sz w:val="14"/>
                <w:szCs w:val="14"/>
              </w:rPr>
              <w:t>I.1148</w:t>
            </w:r>
          </w:p>
        </w:tc>
        <w:tc>
          <w:tcPr>
            <w:tcW w:w="1035" w:type="dxa"/>
          </w:tcPr>
          <w:p w14:paraId="025C12F3" w14:textId="77777777" w:rsidR="002E5C20" w:rsidRPr="002E5C20" w:rsidRDefault="002E5C20" w:rsidP="002E5C20">
            <w:pPr>
              <w:rPr>
                <w:sz w:val="14"/>
                <w:szCs w:val="14"/>
              </w:rPr>
            </w:pPr>
            <w:r w:rsidRPr="002E5C20">
              <w:rPr>
                <w:sz w:val="14"/>
                <w:szCs w:val="14"/>
              </w:rPr>
              <w:t>Amended</w:t>
            </w:r>
          </w:p>
        </w:tc>
        <w:tc>
          <w:tcPr>
            <w:tcW w:w="540" w:type="dxa"/>
          </w:tcPr>
          <w:p w14:paraId="214FA2F6" w14:textId="77777777" w:rsidR="002E5C20" w:rsidRPr="002E5C20" w:rsidRDefault="002E5C20" w:rsidP="002E5C20">
            <w:pPr>
              <w:jc w:val="center"/>
              <w:rPr>
                <w:sz w:val="14"/>
                <w:szCs w:val="14"/>
              </w:rPr>
            </w:pPr>
            <w:r w:rsidRPr="002E5C20">
              <w:rPr>
                <w:sz w:val="14"/>
                <w:szCs w:val="14"/>
              </w:rPr>
              <w:t>Sep.</w:t>
            </w:r>
          </w:p>
        </w:tc>
        <w:tc>
          <w:tcPr>
            <w:tcW w:w="540" w:type="dxa"/>
          </w:tcPr>
          <w:p w14:paraId="072B7111" w14:textId="77777777" w:rsidR="002E5C20" w:rsidRPr="002E5C20" w:rsidRDefault="002E5C20" w:rsidP="002E5C20">
            <w:pPr>
              <w:jc w:val="center"/>
              <w:rPr>
                <w:sz w:val="14"/>
                <w:szCs w:val="14"/>
              </w:rPr>
            </w:pPr>
            <w:r w:rsidRPr="002E5C20">
              <w:rPr>
                <w:sz w:val="14"/>
                <w:szCs w:val="14"/>
              </w:rPr>
              <w:t>1513</w:t>
            </w:r>
          </w:p>
        </w:tc>
      </w:tr>
      <w:tr w:rsidR="002E5C20" w:rsidRPr="002E5C20" w14:paraId="4A701929" w14:textId="77777777" w:rsidTr="00E2553E">
        <w:trPr>
          <w:cantSplit/>
          <w:jc w:val="center"/>
        </w:trPr>
        <w:tc>
          <w:tcPr>
            <w:tcW w:w="540" w:type="dxa"/>
            <w:vAlign w:val="center"/>
          </w:tcPr>
          <w:p w14:paraId="383BB5B1" w14:textId="77777777" w:rsidR="002E5C20" w:rsidRPr="002E5C20" w:rsidRDefault="002E5C20" w:rsidP="002E5C20">
            <w:pPr>
              <w:jc w:val="center"/>
              <w:rPr>
                <w:b/>
                <w:sz w:val="14"/>
                <w:szCs w:val="14"/>
              </w:rPr>
            </w:pPr>
          </w:p>
        </w:tc>
        <w:tc>
          <w:tcPr>
            <w:tcW w:w="2952" w:type="dxa"/>
          </w:tcPr>
          <w:p w14:paraId="65B60F15" w14:textId="77777777" w:rsidR="002E5C20" w:rsidRPr="002E5C20" w:rsidRDefault="002E5C20" w:rsidP="002E5C20">
            <w:pPr>
              <w:rPr>
                <w:sz w:val="14"/>
                <w:szCs w:val="14"/>
              </w:rPr>
            </w:pPr>
            <w:r w:rsidRPr="002E5C20">
              <w:rPr>
                <w:sz w:val="14"/>
                <w:szCs w:val="14"/>
              </w:rPr>
              <w:t>I.1311</w:t>
            </w:r>
          </w:p>
        </w:tc>
        <w:tc>
          <w:tcPr>
            <w:tcW w:w="1035" w:type="dxa"/>
          </w:tcPr>
          <w:p w14:paraId="146D72EC" w14:textId="77777777" w:rsidR="002E5C20" w:rsidRPr="002E5C20" w:rsidRDefault="002E5C20" w:rsidP="002E5C20">
            <w:pPr>
              <w:rPr>
                <w:sz w:val="14"/>
                <w:szCs w:val="14"/>
              </w:rPr>
            </w:pPr>
            <w:r w:rsidRPr="002E5C20">
              <w:rPr>
                <w:sz w:val="14"/>
                <w:szCs w:val="14"/>
              </w:rPr>
              <w:t>Amended</w:t>
            </w:r>
          </w:p>
        </w:tc>
        <w:tc>
          <w:tcPr>
            <w:tcW w:w="540" w:type="dxa"/>
          </w:tcPr>
          <w:p w14:paraId="45DE767D" w14:textId="77777777" w:rsidR="002E5C20" w:rsidRPr="002E5C20" w:rsidRDefault="002E5C20" w:rsidP="002E5C20">
            <w:pPr>
              <w:jc w:val="center"/>
              <w:rPr>
                <w:sz w:val="14"/>
                <w:szCs w:val="14"/>
              </w:rPr>
            </w:pPr>
            <w:r w:rsidRPr="002E5C20">
              <w:rPr>
                <w:sz w:val="14"/>
                <w:szCs w:val="14"/>
              </w:rPr>
              <w:t>Sep.</w:t>
            </w:r>
          </w:p>
        </w:tc>
        <w:tc>
          <w:tcPr>
            <w:tcW w:w="540" w:type="dxa"/>
          </w:tcPr>
          <w:p w14:paraId="02748071" w14:textId="77777777" w:rsidR="002E5C20" w:rsidRPr="002E5C20" w:rsidRDefault="002E5C20" w:rsidP="002E5C20">
            <w:pPr>
              <w:jc w:val="center"/>
              <w:rPr>
                <w:sz w:val="14"/>
                <w:szCs w:val="14"/>
              </w:rPr>
            </w:pPr>
            <w:r w:rsidRPr="002E5C20">
              <w:rPr>
                <w:sz w:val="14"/>
                <w:szCs w:val="14"/>
              </w:rPr>
              <w:t>1512</w:t>
            </w:r>
          </w:p>
        </w:tc>
      </w:tr>
      <w:tr w:rsidR="002E5C20" w:rsidRPr="002E5C20" w14:paraId="6AB78A67" w14:textId="77777777" w:rsidTr="00E2553E">
        <w:trPr>
          <w:cantSplit/>
          <w:jc w:val="center"/>
        </w:trPr>
        <w:tc>
          <w:tcPr>
            <w:tcW w:w="540" w:type="dxa"/>
            <w:vAlign w:val="center"/>
          </w:tcPr>
          <w:p w14:paraId="498216E2" w14:textId="77777777" w:rsidR="002E5C20" w:rsidRPr="002E5C20" w:rsidRDefault="002E5C20" w:rsidP="002E5C20">
            <w:pPr>
              <w:jc w:val="center"/>
              <w:rPr>
                <w:b/>
                <w:sz w:val="14"/>
                <w:szCs w:val="14"/>
              </w:rPr>
            </w:pPr>
          </w:p>
        </w:tc>
        <w:tc>
          <w:tcPr>
            <w:tcW w:w="2952" w:type="dxa"/>
          </w:tcPr>
          <w:p w14:paraId="1EB4B68B" w14:textId="77777777" w:rsidR="002E5C20" w:rsidRPr="002E5C20" w:rsidRDefault="002E5C20" w:rsidP="002E5C20">
            <w:pPr>
              <w:rPr>
                <w:sz w:val="14"/>
                <w:szCs w:val="14"/>
              </w:rPr>
            </w:pPr>
            <w:r w:rsidRPr="002E5C20">
              <w:rPr>
                <w:sz w:val="14"/>
                <w:szCs w:val="14"/>
              </w:rPr>
              <w:t>I.1501</w:t>
            </w:r>
          </w:p>
        </w:tc>
        <w:tc>
          <w:tcPr>
            <w:tcW w:w="1035" w:type="dxa"/>
          </w:tcPr>
          <w:p w14:paraId="15CBAF31" w14:textId="77777777" w:rsidR="002E5C20" w:rsidRPr="002E5C20" w:rsidRDefault="002E5C20" w:rsidP="002E5C20">
            <w:pPr>
              <w:rPr>
                <w:sz w:val="14"/>
                <w:szCs w:val="14"/>
              </w:rPr>
            </w:pPr>
            <w:r w:rsidRPr="002E5C20">
              <w:rPr>
                <w:sz w:val="14"/>
                <w:szCs w:val="14"/>
              </w:rPr>
              <w:t>Amended</w:t>
            </w:r>
          </w:p>
        </w:tc>
        <w:tc>
          <w:tcPr>
            <w:tcW w:w="540" w:type="dxa"/>
          </w:tcPr>
          <w:p w14:paraId="420CA339" w14:textId="77777777" w:rsidR="002E5C20" w:rsidRPr="002E5C20" w:rsidRDefault="002E5C20" w:rsidP="002E5C20">
            <w:pPr>
              <w:jc w:val="center"/>
              <w:rPr>
                <w:sz w:val="14"/>
                <w:szCs w:val="14"/>
              </w:rPr>
            </w:pPr>
            <w:r w:rsidRPr="002E5C20">
              <w:rPr>
                <w:sz w:val="14"/>
                <w:szCs w:val="14"/>
              </w:rPr>
              <w:t>May</w:t>
            </w:r>
          </w:p>
        </w:tc>
        <w:tc>
          <w:tcPr>
            <w:tcW w:w="540" w:type="dxa"/>
          </w:tcPr>
          <w:p w14:paraId="79DE92ED" w14:textId="77777777" w:rsidR="002E5C20" w:rsidRPr="002E5C20" w:rsidRDefault="002E5C20" w:rsidP="002E5C20">
            <w:pPr>
              <w:jc w:val="center"/>
              <w:rPr>
                <w:sz w:val="14"/>
                <w:szCs w:val="14"/>
              </w:rPr>
            </w:pPr>
            <w:r w:rsidRPr="002E5C20">
              <w:rPr>
                <w:sz w:val="14"/>
                <w:szCs w:val="14"/>
              </w:rPr>
              <w:t>749</w:t>
            </w:r>
          </w:p>
        </w:tc>
      </w:tr>
      <w:tr w:rsidR="002E5C20" w:rsidRPr="002E5C20" w14:paraId="4D8EB8B7" w14:textId="77777777" w:rsidTr="00E2553E">
        <w:trPr>
          <w:cantSplit/>
          <w:jc w:val="center"/>
        </w:trPr>
        <w:tc>
          <w:tcPr>
            <w:tcW w:w="540" w:type="dxa"/>
            <w:vAlign w:val="center"/>
          </w:tcPr>
          <w:p w14:paraId="1E457872" w14:textId="77777777" w:rsidR="002E5C20" w:rsidRPr="002E5C20" w:rsidRDefault="002E5C20" w:rsidP="002E5C20">
            <w:pPr>
              <w:jc w:val="center"/>
              <w:rPr>
                <w:b/>
                <w:sz w:val="14"/>
                <w:szCs w:val="14"/>
              </w:rPr>
            </w:pPr>
          </w:p>
        </w:tc>
        <w:tc>
          <w:tcPr>
            <w:tcW w:w="2952" w:type="dxa"/>
          </w:tcPr>
          <w:p w14:paraId="6A2A7DE3" w14:textId="77777777" w:rsidR="002E5C20" w:rsidRPr="002E5C20" w:rsidRDefault="002E5C20" w:rsidP="002E5C20">
            <w:pPr>
              <w:rPr>
                <w:sz w:val="14"/>
                <w:szCs w:val="14"/>
              </w:rPr>
            </w:pPr>
            <w:r w:rsidRPr="002E5C20">
              <w:rPr>
                <w:sz w:val="14"/>
                <w:szCs w:val="14"/>
              </w:rPr>
              <w:t>I.1515,1525,4910</w:t>
            </w:r>
          </w:p>
        </w:tc>
        <w:tc>
          <w:tcPr>
            <w:tcW w:w="1035" w:type="dxa"/>
          </w:tcPr>
          <w:p w14:paraId="7B2C4A73" w14:textId="77777777" w:rsidR="002E5C20" w:rsidRPr="002E5C20" w:rsidRDefault="002E5C20" w:rsidP="002E5C20">
            <w:pPr>
              <w:rPr>
                <w:sz w:val="14"/>
                <w:szCs w:val="14"/>
              </w:rPr>
            </w:pPr>
            <w:r w:rsidRPr="002E5C20">
              <w:rPr>
                <w:sz w:val="14"/>
                <w:szCs w:val="14"/>
              </w:rPr>
              <w:t>Amended</w:t>
            </w:r>
          </w:p>
        </w:tc>
        <w:tc>
          <w:tcPr>
            <w:tcW w:w="540" w:type="dxa"/>
          </w:tcPr>
          <w:p w14:paraId="6D310793" w14:textId="77777777" w:rsidR="002E5C20" w:rsidRPr="002E5C20" w:rsidRDefault="002E5C20" w:rsidP="002E5C20">
            <w:pPr>
              <w:jc w:val="center"/>
              <w:rPr>
                <w:sz w:val="14"/>
                <w:szCs w:val="14"/>
              </w:rPr>
            </w:pPr>
            <w:r w:rsidRPr="002E5C20">
              <w:rPr>
                <w:sz w:val="14"/>
                <w:szCs w:val="14"/>
              </w:rPr>
              <w:t>Jan.</w:t>
            </w:r>
          </w:p>
        </w:tc>
        <w:tc>
          <w:tcPr>
            <w:tcW w:w="540" w:type="dxa"/>
          </w:tcPr>
          <w:p w14:paraId="0CFC7E87" w14:textId="77777777" w:rsidR="002E5C20" w:rsidRPr="002E5C20" w:rsidRDefault="002E5C20" w:rsidP="002E5C20">
            <w:pPr>
              <w:jc w:val="center"/>
              <w:rPr>
                <w:sz w:val="14"/>
                <w:szCs w:val="14"/>
              </w:rPr>
            </w:pPr>
            <w:r w:rsidRPr="002E5C20">
              <w:rPr>
                <w:sz w:val="14"/>
                <w:szCs w:val="14"/>
              </w:rPr>
              <w:t>70</w:t>
            </w:r>
          </w:p>
        </w:tc>
      </w:tr>
      <w:tr w:rsidR="002E5C20" w:rsidRPr="002E5C20" w14:paraId="54A47BFA" w14:textId="77777777" w:rsidTr="00E2553E">
        <w:trPr>
          <w:cantSplit/>
          <w:jc w:val="center"/>
        </w:trPr>
        <w:tc>
          <w:tcPr>
            <w:tcW w:w="540" w:type="dxa"/>
            <w:vAlign w:val="center"/>
          </w:tcPr>
          <w:p w14:paraId="77511CBE" w14:textId="77777777" w:rsidR="002E5C20" w:rsidRPr="002E5C20" w:rsidRDefault="002E5C20" w:rsidP="002E5C20">
            <w:pPr>
              <w:jc w:val="center"/>
              <w:rPr>
                <w:b/>
                <w:sz w:val="14"/>
                <w:szCs w:val="14"/>
              </w:rPr>
            </w:pPr>
          </w:p>
        </w:tc>
        <w:tc>
          <w:tcPr>
            <w:tcW w:w="2952" w:type="dxa"/>
          </w:tcPr>
          <w:p w14:paraId="7DC8A42C" w14:textId="77777777" w:rsidR="002E5C20" w:rsidRPr="002E5C20" w:rsidRDefault="002E5C20" w:rsidP="002E5C20">
            <w:pPr>
              <w:rPr>
                <w:sz w:val="14"/>
                <w:szCs w:val="14"/>
              </w:rPr>
            </w:pPr>
            <w:r w:rsidRPr="002E5C20">
              <w:rPr>
                <w:sz w:val="14"/>
                <w:szCs w:val="14"/>
              </w:rPr>
              <w:t>I.1520</w:t>
            </w:r>
          </w:p>
        </w:tc>
        <w:tc>
          <w:tcPr>
            <w:tcW w:w="1035" w:type="dxa"/>
          </w:tcPr>
          <w:p w14:paraId="154F35A1" w14:textId="77777777" w:rsidR="002E5C20" w:rsidRPr="002E5C20" w:rsidRDefault="002E5C20" w:rsidP="002E5C20">
            <w:pPr>
              <w:rPr>
                <w:sz w:val="14"/>
                <w:szCs w:val="14"/>
              </w:rPr>
            </w:pPr>
            <w:r w:rsidRPr="002E5C20">
              <w:rPr>
                <w:sz w:val="14"/>
                <w:szCs w:val="14"/>
              </w:rPr>
              <w:t>Amended</w:t>
            </w:r>
          </w:p>
        </w:tc>
        <w:tc>
          <w:tcPr>
            <w:tcW w:w="540" w:type="dxa"/>
          </w:tcPr>
          <w:p w14:paraId="1AC92EE4" w14:textId="77777777" w:rsidR="002E5C20" w:rsidRPr="002E5C20" w:rsidRDefault="002E5C20" w:rsidP="002E5C20">
            <w:pPr>
              <w:jc w:val="center"/>
              <w:rPr>
                <w:sz w:val="14"/>
                <w:szCs w:val="14"/>
              </w:rPr>
            </w:pPr>
            <w:r w:rsidRPr="002E5C20">
              <w:rPr>
                <w:sz w:val="14"/>
                <w:szCs w:val="14"/>
              </w:rPr>
              <w:t>Sep.</w:t>
            </w:r>
          </w:p>
        </w:tc>
        <w:tc>
          <w:tcPr>
            <w:tcW w:w="540" w:type="dxa"/>
          </w:tcPr>
          <w:p w14:paraId="3318ACA8" w14:textId="77777777" w:rsidR="002E5C20" w:rsidRPr="002E5C20" w:rsidRDefault="002E5C20" w:rsidP="002E5C20">
            <w:pPr>
              <w:jc w:val="center"/>
              <w:rPr>
                <w:sz w:val="14"/>
                <w:szCs w:val="14"/>
              </w:rPr>
            </w:pPr>
            <w:r w:rsidRPr="002E5C20">
              <w:rPr>
                <w:sz w:val="14"/>
                <w:szCs w:val="14"/>
              </w:rPr>
              <w:t>1514</w:t>
            </w:r>
          </w:p>
        </w:tc>
      </w:tr>
      <w:tr w:rsidR="002E5C20" w:rsidRPr="002E5C20" w14:paraId="109EF1D1" w14:textId="77777777" w:rsidTr="00E2553E">
        <w:trPr>
          <w:cantSplit/>
          <w:jc w:val="center"/>
        </w:trPr>
        <w:tc>
          <w:tcPr>
            <w:tcW w:w="540" w:type="dxa"/>
            <w:vAlign w:val="center"/>
          </w:tcPr>
          <w:p w14:paraId="45350295" w14:textId="77777777" w:rsidR="002E5C20" w:rsidRPr="002E5C20" w:rsidRDefault="002E5C20" w:rsidP="002E5C20">
            <w:pPr>
              <w:jc w:val="center"/>
              <w:rPr>
                <w:b/>
                <w:sz w:val="14"/>
                <w:szCs w:val="14"/>
              </w:rPr>
            </w:pPr>
          </w:p>
        </w:tc>
        <w:tc>
          <w:tcPr>
            <w:tcW w:w="2952" w:type="dxa"/>
          </w:tcPr>
          <w:p w14:paraId="1DB0E306" w14:textId="77777777" w:rsidR="002E5C20" w:rsidRPr="002E5C20" w:rsidRDefault="002E5C20" w:rsidP="002E5C20">
            <w:pPr>
              <w:rPr>
                <w:sz w:val="14"/>
                <w:szCs w:val="14"/>
              </w:rPr>
            </w:pPr>
            <w:r w:rsidRPr="002E5C20">
              <w:rPr>
                <w:sz w:val="14"/>
                <w:szCs w:val="14"/>
              </w:rPr>
              <w:t>I.1525</w:t>
            </w:r>
          </w:p>
        </w:tc>
        <w:tc>
          <w:tcPr>
            <w:tcW w:w="1035" w:type="dxa"/>
          </w:tcPr>
          <w:p w14:paraId="26022F4E" w14:textId="77777777" w:rsidR="002E5C20" w:rsidRPr="002E5C20" w:rsidRDefault="002E5C20" w:rsidP="002E5C20">
            <w:pPr>
              <w:rPr>
                <w:sz w:val="14"/>
                <w:szCs w:val="14"/>
              </w:rPr>
            </w:pPr>
            <w:r w:rsidRPr="002E5C20">
              <w:rPr>
                <w:sz w:val="14"/>
                <w:szCs w:val="14"/>
              </w:rPr>
              <w:t>Amended</w:t>
            </w:r>
          </w:p>
        </w:tc>
        <w:tc>
          <w:tcPr>
            <w:tcW w:w="540" w:type="dxa"/>
          </w:tcPr>
          <w:p w14:paraId="3CDD79CF" w14:textId="77777777" w:rsidR="002E5C20" w:rsidRPr="002E5C20" w:rsidRDefault="002E5C20" w:rsidP="002E5C20">
            <w:pPr>
              <w:jc w:val="center"/>
              <w:rPr>
                <w:sz w:val="14"/>
                <w:szCs w:val="14"/>
              </w:rPr>
            </w:pPr>
            <w:r w:rsidRPr="002E5C20">
              <w:rPr>
                <w:sz w:val="14"/>
                <w:szCs w:val="14"/>
              </w:rPr>
              <w:t>Sep.</w:t>
            </w:r>
          </w:p>
        </w:tc>
        <w:tc>
          <w:tcPr>
            <w:tcW w:w="540" w:type="dxa"/>
          </w:tcPr>
          <w:p w14:paraId="1796D610" w14:textId="77777777" w:rsidR="002E5C20" w:rsidRPr="002E5C20" w:rsidRDefault="002E5C20" w:rsidP="002E5C20">
            <w:pPr>
              <w:jc w:val="center"/>
              <w:rPr>
                <w:sz w:val="14"/>
                <w:szCs w:val="14"/>
              </w:rPr>
            </w:pPr>
            <w:r w:rsidRPr="002E5C20">
              <w:rPr>
                <w:sz w:val="14"/>
                <w:szCs w:val="14"/>
              </w:rPr>
              <w:t>1514</w:t>
            </w:r>
          </w:p>
        </w:tc>
      </w:tr>
      <w:tr w:rsidR="002E5C20" w:rsidRPr="002E5C20" w14:paraId="5E65E526" w14:textId="77777777" w:rsidTr="00E2553E">
        <w:trPr>
          <w:cantSplit/>
          <w:jc w:val="center"/>
        </w:trPr>
        <w:tc>
          <w:tcPr>
            <w:tcW w:w="540" w:type="dxa"/>
            <w:vAlign w:val="center"/>
          </w:tcPr>
          <w:p w14:paraId="3CAF95C6" w14:textId="77777777" w:rsidR="002E5C20" w:rsidRPr="002E5C20" w:rsidRDefault="002E5C20" w:rsidP="002E5C20">
            <w:pPr>
              <w:jc w:val="center"/>
              <w:rPr>
                <w:b/>
                <w:sz w:val="14"/>
                <w:szCs w:val="14"/>
              </w:rPr>
            </w:pPr>
          </w:p>
        </w:tc>
        <w:tc>
          <w:tcPr>
            <w:tcW w:w="2952" w:type="dxa"/>
          </w:tcPr>
          <w:p w14:paraId="3711A545" w14:textId="77777777" w:rsidR="002E5C20" w:rsidRPr="002E5C20" w:rsidRDefault="002E5C20" w:rsidP="002E5C20">
            <w:pPr>
              <w:rPr>
                <w:sz w:val="14"/>
                <w:szCs w:val="14"/>
              </w:rPr>
            </w:pPr>
            <w:r w:rsidRPr="002E5C20">
              <w:rPr>
                <w:sz w:val="14"/>
                <w:szCs w:val="14"/>
              </w:rPr>
              <w:t>I.1909</w:t>
            </w:r>
          </w:p>
        </w:tc>
        <w:tc>
          <w:tcPr>
            <w:tcW w:w="1035" w:type="dxa"/>
          </w:tcPr>
          <w:p w14:paraId="3AFE27D3" w14:textId="77777777" w:rsidR="002E5C20" w:rsidRPr="002E5C20" w:rsidRDefault="002E5C20" w:rsidP="002E5C20">
            <w:pPr>
              <w:rPr>
                <w:sz w:val="14"/>
                <w:szCs w:val="14"/>
              </w:rPr>
            </w:pPr>
            <w:r w:rsidRPr="002E5C20">
              <w:rPr>
                <w:sz w:val="14"/>
                <w:szCs w:val="14"/>
              </w:rPr>
              <w:t>Amended</w:t>
            </w:r>
          </w:p>
        </w:tc>
        <w:tc>
          <w:tcPr>
            <w:tcW w:w="540" w:type="dxa"/>
          </w:tcPr>
          <w:p w14:paraId="434AA8BD" w14:textId="77777777" w:rsidR="002E5C20" w:rsidRPr="002E5C20" w:rsidRDefault="002E5C20" w:rsidP="002E5C20">
            <w:pPr>
              <w:jc w:val="center"/>
              <w:rPr>
                <w:sz w:val="14"/>
                <w:szCs w:val="14"/>
              </w:rPr>
            </w:pPr>
            <w:r w:rsidRPr="002E5C20">
              <w:rPr>
                <w:sz w:val="14"/>
                <w:szCs w:val="14"/>
              </w:rPr>
              <w:t>Feb.</w:t>
            </w:r>
          </w:p>
        </w:tc>
        <w:tc>
          <w:tcPr>
            <w:tcW w:w="540" w:type="dxa"/>
          </w:tcPr>
          <w:p w14:paraId="22382165" w14:textId="77777777" w:rsidR="002E5C20" w:rsidRPr="002E5C20" w:rsidRDefault="002E5C20" w:rsidP="002E5C20">
            <w:pPr>
              <w:jc w:val="center"/>
              <w:rPr>
                <w:sz w:val="14"/>
                <w:szCs w:val="14"/>
              </w:rPr>
            </w:pPr>
            <w:r w:rsidRPr="002E5C20">
              <w:rPr>
                <w:sz w:val="14"/>
                <w:szCs w:val="14"/>
              </w:rPr>
              <w:t>245</w:t>
            </w:r>
          </w:p>
        </w:tc>
      </w:tr>
      <w:tr w:rsidR="002E5C20" w:rsidRPr="002E5C20" w14:paraId="7C22BC83" w14:textId="77777777" w:rsidTr="00E2553E">
        <w:trPr>
          <w:cantSplit/>
          <w:jc w:val="center"/>
        </w:trPr>
        <w:tc>
          <w:tcPr>
            <w:tcW w:w="540" w:type="dxa"/>
            <w:vAlign w:val="center"/>
          </w:tcPr>
          <w:p w14:paraId="0614CB42" w14:textId="77777777" w:rsidR="002E5C20" w:rsidRPr="002E5C20" w:rsidRDefault="002E5C20" w:rsidP="002E5C20">
            <w:pPr>
              <w:jc w:val="center"/>
              <w:rPr>
                <w:b/>
                <w:sz w:val="14"/>
                <w:szCs w:val="14"/>
              </w:rPr>
            </w:pPr>
          </w:p>
        </w:tc>
        <w:tc>
          <w:tcPr>
            <w:tcW w:w="2952" w:type="dxa"/>
          </w:tcPr>
          <w:p w14:paraId="66C65E65" w14:textId="77777777" w:rsidR="002E5C20" w:rsidRPr="002E5C20" w:rsidRDefault="002E5C20" w:rsidP="002E5C20">
            <w:pPr>
              <w:rPr>
                <w:sz w:val="14"/>
                <w:szCs w:val="14"/>
              </w:rPr>
            </w:pPr>
            <w:r w:rsidRPr="002E5C20">
              <w:rPr>
                <w:sz w:val="14"/>
                <w:szCs w:val="14"/>
              </w:rPr>
              <w:t>I.1915,1921,4915</w:t>
            </w:r>
          </w:p>
        </w:tc>
        <w:tc>
          <w:tcPr>
            <w:tcW w:w="1035" w:type="dxa"/>
          </w:tcPr>
          <w:p w14:paraId="6320241A" w14:textId="77777777" w:rsidR="002E5C20" w:rsidRPr="002E5C20" w:rsidRDefault="002E5C20" w:rsidP="002E5C20">
            <w:pPr>
              <w:rPr>
                <w:sz w:val="14"/>
                <w:szCs w:val="14"/>
              </w:rPr>
            </w:pPr>
            <w:r w:rsidRPr="002E5C20">
              <w:rPr>
                <w:sz w:val="14"/>
                <w:szCs w:val="14"/>
              </w:rPr>
              <w:t>Repealed</w:t>
            </w:r>
          </w:p>
        </w:tc>
        <w:tc>
          <w:tcPr>
            <w:tcW w:w="540" w:type="dxa"/>
          </w:tcPr>
          <w:p w14:paraId="6315EA5C" w14:textId="77777777" w:rsidR="002E5C20" w:rsidRPr="002E5C20" w:rsidRDefault="002E5C20" w:rsidP="002E5C20">
            <w:pPr>
              <w:jc w:val="center"/>
              <w:rPr>
                <w:sz w:val="14"/>
                <w:szCs w:val="14"/>
              </w:rPr>
            </w:pPr>
            <w:r w:rsidRPr="002E5C20">
              <w:rPr>
                <w:sz w:val="14"/>
                <w:szCs w:val="14"/>
              </w:rPr>
              <w:t>Mar.</w:t>
            </w:r>
          </w:p>
        </w:tc>
        <w:tc>
          <w:tcPr>
            <w:tcW w:w="540" w:type="dxa"/>
          </w:tcPr>
          <w:p w14:paraId="5ACCC15C" w14:textId="77777777" w:rsidR="002E5C20" w:rsidRPr="002E5C20" w:rsidRDefault="002E5C20" w:rsidP="002E5C20">
            <w:pPr>
              <w:jc w:val="center"/>
              <w:rPr>
                <w:sz w:val="14"/>
                <w:szCs w:val="14"/>
              </w:rPr>
            </w:pPr>
            <w:r w:rsidRPr="002E5C20">
              <w:rPr>
                <w:sz w:val="14"/>
                <w:szCs w:val="14"/>
              </w:rPr>
              <w:t>359</w:t>
            </w:r>
          </w:p>
        </w:tc>
      </w:tr>
      <w:tr w:rsidR="002E5C20" w:rsidRPr="002E5C20" w14:paraId="442FB711" w14:textId="77777777" w:rsidTr="00E2553E">
        <w:trPr>
          <w:cantSplit/>
          <w:jc w:val="center"/>
        </w:trPr>
        <w:tc>
          <w:tcPr>
            <w:tcW w:w="540" w:type="dxa"/>
            <w:vAlign w:val="center"/>
          </w:tcPr>
          <w:p w14:paraId="5BA6E27A" w14:textId="77777777" w:rsidR="002E5C20" w:rsidRPr="002E5C20" w:rsidRDefault="002E5C20" w:rsidP="002E5C20">
            <w:pPr>
              <w:jc w:val="center"/>
              <w:rPr>
                <w:b/>
                <w:sz w:val="14"/>
                <w:szCs w:val="14"/>
              </w:rPr>
            </w:pPr>
          </w:p>
        </w:tc>
        <w:tc>
          <w:tcPr>
            <w:tcW w:w="2952" w:type="dxa"/>
          </w:tcPr>
          <w:p w14:paraId="2C4B49F3" w14:textId="77777777" w:rsidR="002E5C20" w:rsidRPr="002E5C20" w:rsidRDefault="002E5C20" w:rsidP="002E5C20">
            <w:pPr>
              <w:rPr>
                <w:sz w:val="14"/>
                <w:szCs w:val="14"/>
              </w:rPr>
            </w:pPr>
            <w:r w:rsidRPr="002E5C20">
              <w:rPr>
                <w:sz w:val="14"/>
                <w:szCs w:val="14"/>
              </w:rPr>
              <w:t>I.1923,1925</w:t>
            </w:r>
          </w:p>
        </w:tc>
        <w:tc>
          <w:tcPr>
            <w:tcW w:w="1035" w:type="dxa"/>
          </w:tcPr>
          <w:p w14:paraId="5F60AAC5" w14:textId="77777777" w:rsidR="002E5C20" w:rsidRPr="002E5C20" w:rsidRDefault="002E5C20" w:rsidP="002E5C20">
            <w:pPr>
              <w:rPr>
                <w:sz w:val="14"/>
                <w:szCs w:val="14"/>
              </w:rPr>
            </w:pPr>
            <w:r w:rsidRPr="002E5C20">
              <w:rPr>
                <w:sz w:val="14"/>
                <w:szCs w:val="14"/>
              </w:rPr>
              <w:t>Amended</w:t>
            </w:r>
          </w:p>
        </w:tc>
        <w:tc>
          <w:tcPr>
            <w:tcW w:w="540" w:type="dxa"/>
          </w:tcPr>
          <w:p w14:paraId="1A8429F3" w14:textId="77777777" w:rsidR="002E5C20" w:rsidRPr="002E5C20" w:rsidRDefault="002E5C20" w:rsidP="002E5C20">
            <w:pPr>
              <w:jc w:val="center"/>
              <w:rPr>
                <w:sz w:val="14"/>
                <w:szCs w:val="14"/>
              </w:rPr>
            </w:pPr>
            <w:r w:rsidRPr="002E5C20">
              <w:rPr>
                <w:sz w:val="14"/>
                <w:szCs w:val="14"/>
              </w:rPr>
              <w:t>Mar.</w:t>
            </w:r>
          </w:p>
        </w:tc>
        <w:tc>
          <w:tcPr>
            <w:tcW w:w="540" w:type="dxa"/>
          </w:tcPr>
          <w:p w14:paraId="5B4A15B5" w14:textId="77777777" w:rsidR="002E5C20" w:rsidRPr="002E5C20" w:rsidRDefault="002E5C20" w:rsidP="002E5C20">
            <w:pPr>
              <w:jc w:val="center"/>
              <w:rPr>
                <w:sz w:val="14"/>
                <w:szCs w:val="14"/>
              </w:rPr>
            </w:pPr>
            <w:r w:rsidRPr="002E5C20">
              <w:rPr>
                <w:sz w:val="14"/>
                <w:szCs w:val="14"/>
              </w:rPr>
              <w:t>357</w:t>
            </w:r>
          </w:p>
        </w:tc>
      </w:tr>
      <w:tr w:rsidR="002E5C20" w:rsidRPr="002E5C20" w14:paraId="29262BFD" w14:textId="77777777" w:rsidTr="00E2553E">
        <w:trPr>
          <w:cantSplit/>
          <w:jc w:val="center"/>
        </w:trPr>
        <w:tc>
          <w:tcPr>
            <w:tcW w:w="540" w:type="dxa"/>
            <w:vAlign w:val="center"/>
          </w:tcPr>
          <w:p w14:paraId="758ED9BE" w14:textId="77777777" w:rsidR="002E5C20" w:rsidRPr="002E5C20" w:rsidRDefault="002E5C20" w:rsidP="002E5C20">
            <w:pPr>
              <w:jc w:val="center"/>
              <w:rPr>
                <w:b/>
                <w:sz w:val="14"/>
                <w:szCs w:val="14"/>
              </w:rPr>
            </w:pPr>
          </w:p>
        </w:tc>
        <w:tc>
          <w:tcPr>
            <w:tcW w:w="2952" w:type="dxa"/>
          </w:tcPr>
          <w:p w14:paraId="044454AC" w14:textId="77777777" w:rsidR="002E5C20" w:rsidRPr="002E5C20" w:rsidRDefault="002E5C20" w:rsidP="002E5C20">
            <w:pPr>
              <w:rPr>
                <w:sz w:val="14"/>
                <w:szCs w:val="14"/>
              </w:rPr>
            </w:pPr>
            <w:r w:rsidRPr="002E5C20">
              <w:rPr>
                <w:sz w:val="14"/>
                <w:szCs w:val="14"/>
              </w:rPr>
              <w:t>I.4301</w:t>
            </w:r>
          </w:p>
        </w:tc>
        <w:tc>
          <w:tcPr>
            <w:tcW w:w="1035" w:type="dxa"/>
          </w:tcPr>
          <w:p w14:paraId="4C710DB2" w14:textId="77777777" w:rsidR="002E5C20" w:rsidRPr="002E5C20" w:rsidRDefault="002E5C20" w:rsidP="002E5C20">
            <w:pPr>
              <w:rPr>
                <w:sz w:val="14"/>
                <w:szCs w:val="14"/>
              </w:rPr>
            </w:pPr>
            <w:r w:rsidRPr="002E5C20">
              <w:rPr>
                <w:sz w:val="14"/>
                <w:szCs w:val="14"/>
              </w:rPr>
              <w:t>Amended</w:t>
            </w:r>
          </w:p>
        </w:tc>
        <w:tc>
          <w:tcPr>
            <w:tcW w:w="540" w:type="dxa"/>
          </w:tcPr>
          <w:p w14:paraId="28273CE2" w14:textId="77777777" w:rsidR="002E5C20" w:rsidRPr="002E5C20" w:rsidRDefault="002E5C20" w:rsidP="002E5C20">
            <w:pPr>
              <w:jc w:val="center"/>
              <w:rPr>
                <w:sz w:val="14"/>
                <w:szCs w:val="14"/>
              </w:rPr>
            </w:pPr>
            <w:r w:rsidRPr="002E5C20">
              <w:rPr>
                <w:sz w:val="14"/>
                <w:szCs w:val="14"/>
              </w:rPr>
              <w:t>Feb.</w:t>
            </w:r>
          </w:p>
        </w:tc>
        <w:tc>
          <w:tcPr>
            <w:tcW w:w="540" w:type="dxa"/>
          </w:tcPr>
          <w:p w14:paraId="04576E11" w14:textId="77777777" w:rsidR="002E5C20" w:rsidRPr="002E5C20" w:rsidRDefault="002E5C20" w:rsidP="002E5C20">
            <w:pPr>
              <w:jc w:val="center"/>
              <w:rPr>
                <w:sz w:val="14"/>
                <w:szCs w:val="14"/>
              </w:rPr>
            </w:pPr>
            <w:r w:rsidRPr="002E5C20">
              <w:rPr>
                <w:sz w:val="14"/>
                <w:szCs w:val="14"/>
              </w:rPr>
              <w:t>245</w:t>
            </w:r>
          </w:p>
        </w:tc>
      </w:tr>
      <w:tr w:rsidR="002E5C20" w:rsidRPr="002E5C20" w14:paraId="2A7421B5" w14:textId="77777777" w:rsidTr="00E2553E">
        <w:trPr>
          <w:cantSplit/>
          <w:jc w:val="center"/>
        </w:trPr>
        <w:tc>
          <w:tcPr>
            <w:tcW w:w="540" w:type="dxa"/>
            <w:vAlign w:val="center"/>
          </w:tcPr>
          <w:p w14:paraId="38724A06" w14:textId="77777777" w:rsidR="002E5C20" w:rsidRPr="002E5C20" w:rsidRDefault="002E5C20" w:rsidP="002E5C20">
            <w:pPr>
              <w:jc w:val="center"/>
              <w:rPr>
                <w:b/>
                <w:sz w:val="14"/>
                <w:szCs w:val="14"/>
              </w:rPr>
            </w:pPr>
          </w:p>
        </w:tc>
        <w:tc>
          <w:tcPr>
            <w:tcW w:w="2952" w:type="dxa"/>
          </w:tcPr>
          <w:p w14:paraId="138E9C1A" w14:textId="77777777" w:rsidR="002E5C20" w:rsidRPr="002E5C20" w:rsidRDefault="002E5C20" w:rsidP="002E5C20">
            <w:pPr>
              <w:rPr>
                <w:sz w:val="14"/>
                <w:szCs w:val="14"/>
              </w:rPr>
            </w:pPr>
            <w:r w:rsidRPr="002E5C20">
              <w:rPr>
                <w:sz w:val="14"/>
                <w:szCs w:val="14"/>
              </w:rPr>
              <w:t>I.4302,4371,4406,4407,4413,4416,4423,4427</w:t>
            </w:r>
          </w:p>
        </w:tc>
        <w:tc>
          <w:tcPr>
            <w:tcW w:w="1035" w:type="dxa"/>
          </w:tcPr>
          <w:p w14:paraId="610755B4" w14:textId="77777777" w:rsidR="002E5C20" w:rsidRPr="002E5C20" w:rsidRDefault="002E5C20" w:rsidP="002E5C20">
            <w:pPr>
              <w:rPr>
                <w:sz w:val="14"/>
                <w:szCs w:val="14"/>
              </w:rPr>
            </w:pPr>
            <w:r w:rsidRPr="002E5C20">
              <w:rPr>
                <w:sz w:val="14"/>
                <w:szCs w:val="14"/>
              </w:rPr>
              <w:t>Repealed</w:t>
            </w:r>
          </w:p>
        </w:tc>
        <w:tc>
          <w:tcPr>
            <w:tcW w:w="540" w:type="dxa"/>
          </w:tcPr>
          <w:p w14:paraId="716FC66F" w14:textId="77777777" w:rsidR="002E5C20" w:rsidRPr="002E5C20" w:rsidRDefault="002E5C20" w:rsidP="002E5C20">
            <w:pPr>
              <w:jc w:val="center"/>
              <w:rPr>
                <w:sz w:val="14"/>
                <w:szCs w:val="14"/>
              </w:rPr>
            </w:pPr>
            <w:r w:rsidRPr="002E5C20">
              <w:rPr>
                <w:sz w:val="14"/>
                <w:szCs w:val="14"/>
              </w:rPr>
              <w:t>Aug.</w:t>
            </w:r>
          </w:p>
        </w:tc>
        <w:tc>
          <w:tcPr>
            <w:tcW w:w="540" w:type="dxa"/>
          </w:tcPr>
          <w:p w14:paraId="681C8DAD" w14:textId="77777777" w:rsidR="002E5C20" w:rsidRPr="002E5C20" w:rsidRDefault="002E5C20" w:rsidP="002E5C20">
            <w:pPr>
              <w:jc w:val="center"/>
              <w:rPr>
                <w:sz w:val="14"/>
                <w:szCs w:val="14"/>
              </w:rPr>
            </w:pPr>
            <w:r w:rsidRPr="002E5C20">
              <w:rPr>
                <w:sz w:val="14"/>
                <w:szCs w:val="14"/>
              </w:rPr>
              <w:t>1391</w:t>
            </w:r>
          </w:p>
        </w:tc>
      </w:tr>
      <w:tr w:rsidR="002E5C20" w:rsidRPr="002E5C20" w14:paraId="6E22C68E" w14:textId="77777777" w:rsidTr="00E2553E">
        <w:trPr>
          <w:cantSplit/>
          <w:jc w:val="center"/>
        </w:trPr>
        <w:tc>
          <w:tcPr>
            <w:tcW w:w="540" w:type="dxa"/>
            <w:vAlign w:val="center"/>
          </w:tcPr>
          <w:p w14:paraId="443DD9E5" w14:textId="77777777" w:rsidR="002E5C20" w:rsidRPr="002E5C20" w:rsidRDefault="002E5C20" w:rsidP="002E5C20">
            <w:pPr>
              <w:jc w:val="center"/>
              <w:rPr>
                <w:b/>
                <w:sz w:val="14"/>
                <w:szCs w:val="14"/>
              </w:rPr>
            </w:pPr>
          </w:p>
        </w:tc>
        <w:tc>
          <w:tcPr>
            <w:tcW w:w="2952" w:type="dxa"/>
          </w:tcPr>
          <w:p w14:paraId="13DD086D" w14:textId="77777777" w:rsidR="002E5C20" w:rsidRPr="002E5C20" w:rsidRDefault="002E5C20" w:rsidP="002E5C20">
            <w:pPr>
              <w:rPr>
                <w:sz w:val="14"/>
                <w:szCs w:val="14"/>
              </w:rPr>
            </w:pPr>
            <w:r w:rsidRPr="002E5C20">
              <w:rPr>
                <w:sz w:val="14"/>
                <w:szCs w:val="14"/>
              </w:rPr>
              <w:t>I.4428</w:t>
            </w:r>
          </w:p>
        </w:tc>
        <w:tc>
          <w:tcPr>
            <w:tcW w:w="1035" w:type="dxa"/>
          </w:tcPr>
          <w:p w14:paraId="2198F619" w14:textId="77777777" w:rsidR="002E5C20" w:rsidRPr="002E5C20" w:rsidRDefault="002E5C20" w:rsidP="002E5C20">
            <w:pPr>
              <w:rPr>
                <w:sz w:val="14"/>
                <w:szCs w:val="14"/>
              </w:rPr>
            </w:pPr>
            <w:r w:rsidRPr="002E5C20">
              <w:rPr>
                <w:sz w:val="14"/>
                <w:szCs w:val="14"/>
              </w:rPr>
              <w:t>Adopted</w:t>
            </w:r>
          </w:p>
        </w:tc>
        <w:tc>
          <w:tcPr>
            <w:tcW w:w="540" w:type="dxa"/>
          </w:tcPr>
          <w:p w14:paraId="0425CEEA" w14:textId="77777777" w:rsidR="002E5C20" w:rsidRPr="002E5C20" w:rsidRDefault="002E5C20" w:rsidP="002E5C20">
            <w:pPr>
              <w:jc w:val="center"/>
              <w:rPr>
                <w:sz w:val="14"/>
                <w:szCs w:val="14"/>
              </w:rPr>
            </w:pPr>
            <w:r w:rsidRPr="002E5C20">
              <w:rPr>
                <w:sz w:val="14"/>
                <w:szCs w:val="14"/>
              </w:rPr>
              <w:t>Mar.</w:t>
            </w:r>
          </w:p>
        </w:tc>
        <w:tc>
          <w:tcPr>
            <w:tcW w:w="540" w:type="dxa"/>
          </w:tcPr>
          <w:p w14:paraId="397F9278" w14:textId="77777777" w:rsidR="002E5C20" w:rsidRPr="002E5C20" w:rsidRDefault="002E5C20" w:rsidP="002E5C20">
            <w:pPr>
              <w:jc w:val="center"/>
              <w:rPr>
                <w:sz w:val="14"/>
                <w:szCs w:val="14"/>
              </w:rPr>
            </w:pPr>
            <w:r w:rsidRPr="002E5C20">
              <w:rPr>
                <w:sz w:val="14"/>
                <w:szCs w:val="14"/>
              </w:rPr>
              <w:t>358</w:t>
            </w:r>
          </w:p>
        </w:tc>
      </w:tr>
      <w:tr w:rsidR="002E5C20" w:rsidRPr="002E5C20" w14:paraId="39C8858B" w14:textId="77777777" w:rsidTr="00E2553E">
        <w:trPr>
          <w:cantSplit/>
          <w:jc w:val="center"/>
        </w:trPr>
        <w:tc>
          <w:tcPr>
            <w:tcW w:w="540" w:type="dxa"/>
            <w:vAlign w:val="center"/>
          </w:tcPr>
          <w:p w14:paraId="472821EF" w14:textId="77777777" w:rsidR="002E5C20" w:rsidRPr="002E5C20" w:rsidRDefault="002E5C20" w:rsidP="002E5C20">
            <w:pPr>
              <w:jc w:val="center"/>
              <w:rPr>
                <w:b/>
                <w:sz w:val="14"/>
                <w:szCs w:val="14"/>
              </w:rPr>
            </w:pPr>
          </w:p>
        </w:tc>
        <w:tc>
          <w:tcPr>
            <w:tcW w:w="2952" w:type="dxa"/>
          </w:tcPr>
          <w:p w14:paraId="69AA9A79" w14:textId="77777777" w:rsidR="002E5C20" w:rsidRPr="002E5C20" w:rsidRDefault="002E5C20" w:rsidP="002E5C20">
            <w:pPr>
              <w:rPr>
                <w:sz w:val="14"/>
                <w:szCs w:val="14"/>
              </w:rPr>
            </w:pPr>
            <w:r w:rsidRPr="002E5C20">
              <w:rPr>
                <w:sz w:val="14"/>
                <w:szCs w:val="14"/>
              </w:rPr>
              <w:t>I.5501</w:t>
            </w:r>
          </w:p>
        </w:tc>
        <w:tc>
          <w:tcPr>
            <w:tcW w:w="1035" w:type="dxa"/>
          </w:tcPr>
          <w:p w14:paraId="50F50D31" w14:textId="77777777" w:rsidR="002E5C20" w:rsidRPr="002E5C20" w:rsidRDefault="002E5C20" w:rsidP="002E5C20">
            <w:pPr>
              <w:rPr>
                <w:sz w:val="14"/>
                <w:szCs w:val="14"/>
              </w:rPr>
            </w:pPr>
            <w:r w:rsidRPr="002E5C20">
              <w:rPr>
                <w:sz w:val="14"/>
                <w:szCs w:val="14"/>
              </w:rPr>
              <w:t>Amended</w:t>
            </w:r>
          </w:p>
        </w:tc>
        <w:tc>
          <w:tcPr>
            <w:tcW w:w="540" w:type="dxa"/>
          </w:tcPr>
          <w:p w14:paraId="6407E698" w14:textId="77777777" w:rsidR="002E5C20" w:rsidRPr="002E5C20" w:rsidRDefault="002E5C20" w:rsidP="002E5C20">
            <w:pPr>
              <w:jc w:val="center"/>
              <w:rPr>
                <w:sz w:val="14"/>
                <w:szCs w:val="14"/>
              </w:rPr>
            </w:pPr>
            <w:r w:rsidRPr="002E5C20">
              <w:rPr>
                <w:sz w:val="14"/>
                <w:szCs w:val="14"/>
              </w:rPr>
              <w:t>Feb.</w:t>
            </w:r>
          </w:p>
        </w:tc>
        <w:tc>
          <w:tcPr>
            <w:tcW w:w="540" w:type="dxa"/>
          </w:tcPr>
          <w:p w14:paraId="1E262E3C" w14:textId="77777777" w:rsidR="002E5C20" w:rsidRPr="002E5C20" w:rsidRDefault="002E5C20" w:rsidP="002E5C20">
            <w:pPr>
              <w:jc w:val="center"/>
              <w:rPr>
                <w:sz w:val="14"/>
                <w:szCs w:val="14"/>
              </w:rPr>
            </w:pPr>
            <w:r w:rsidRPr="002E5C20">
              <w:rPr>
                <w:sz w:val="14"/>
                <w:szCs w:val="14"/>
              </w:rPr>
              <w:t>243</w:t>
            </w:r>
          </w:p>
        </w:tc>
      </w:tr>
      <w:tr w:rsidR="002E5C20" w:rsidRPr="002E5C20" w14:paraId="506B3C7C" w14:textId="77777777" w:rsidTr="00E2553E">
        <w:trPr>
          <w:cantSplit/>
          <w:jc w:val="center"/>
        </w:trPr>
        <w:tc>
          <w:tcPr>
            <w:tcW w:w="540" w:type="dxa"/>
            <w:vAlign w:val="center"/>
          </w:tcPr>
          <w:p w14:paraId="5CB805DA" w14:textId="77777777" w:rsidR="002E5C20" w:rsidRPr="002E5C20" w:rsidRDefault="002E5C20" w:rsidP="002E5C20">
            <w:pPr>
              <w:jc w:val="center"/>
              <w:rPr>
                <w:b/>
                <w:sz w:val="14"/>
                <w:szCs w:val="14"/>
              </w:rPr>
            </w:pPr>
          </w:p>
        </w:tc>
        <w:tc>
          <w:tcPr>
            <w:tcW w:w="2952" w:type="dxa"/>
            <w:vAlign w:val="bottom"/>
          </w:tcPr>
          <w:p w14:paraId="1AC56CAA" w14:textId="77777777" w:rsidR="002E5C20" w:rsidRPr="002E5C20" w:rsidRDefault="002E5C20" w:rsidP="002E5C20">
            <w:pPr>
              <w:rPr>
                <w:sz w:val="14"/>
                <w:szCs w:val="14"/>
              </w:rPr>
            </w:pPr>
            <w:r w:rsidRPr="002E5C20">
              <w:rPr>
                <w:sz w:val="14"/>
                <w:szCs w:val="14"/>
              </w:rPr>
              <w:t>III.1500,1502,1504</w:t>
            </w:r>
          </w:p>
        </w:tc>
        <w:tc>
          <w:tcPr>
            <w:tcW w:w="1035" w:type="dxa"/>
            <w:vAlign w:val="bottom"/>
          </w:tcPr>
          <w:p w14:paraId="22E681E3" w14:textId="77777777" w:rsidR="002E5C20" w:rsidRPr="002E5C20" w:rsidRDefault="002E5C20" w:rsidP="002E5C20">
            <w:pPr>
              <w:rPr>
                <w:sz w:val="14"/>
                <w:szCs w:val="14"/>
              </w:rPr>
            </w:pPr>
            <w:r w:rsidRPr="002E5C20">
              <w:rPr>
                <w:sz w:val="14"/>
                <w:szCs w:val="14"/>
              </w:rPr>
              <w:t>Adopted</w:t>
            </w:r>
          </w:p>
        </w:tc>
        <w:tc>
          <w:tcPr>
            <w:tcW w:w="540" w:type="dxa"/>
            <w:vAlign w:val="bottom"/>
          </w:tcPr>
          <w:p w14:paraId="0011A9ED"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40B08F03" w14:textId="77777777" w:rsidR="002E5C20" w:rsidRPr="002E5C20" w:rsidRDefault="002E5C20" w:rsidP="002E5C20">
            <w:pPr>
              <w:jc w:val="center"/>
              <w:rPr>
                <w:sz w:val="14"/>
                <w:szCs w:val="14"/>
              </w:rPr>
            </w:pPr>
            <w:r w:rsidRPr="002E5C20">
              <w:rPr>
                <w:sz w:val="14"/>
                <w:szCs w:val="14"/>
              </w:rPr>
              <w:t>70</w:t>
            </w:r>
          </w:p>
        </w:tc>
      </w:tr>
      <w:tr w:rsidR="002E5C20" w:rsidRPr="002E5C20" w14:paraId="63DCB05A" w14:textId="77777777" w:rsidTr="00E2553E">
        <w:trPr>
          <w:cantSplit/>
          <w:jc w:val="center"/>
        </w:trPr>
        <w:tc>
          <w:tcPr>
            <w:tcW w:w="540" w:type="dxa"/>
            <w:vAlign w:val="center"/>
          </w:tcPr>
          <w:p w14:paraId="3CFC32B8" w14:textId="77777777" w:rsidR="002E5C20" w:rsidRPr="002E5C20" w:rsidRDefault="002E5C20" w:rsidP="002E5C20">
            <w:pPr>
              <w:jc w:val="center"/>
              <w:rPr>
                <w:b/>
                <w:sz w:val="14"/>
                <w:szCs w:val="14"/>
              </w:rPr>
            </w:pPr>
          </w:p>
        </w:tc>
        <w:tc>
          <w:tcPr>
            <w:tcW w:w="2952" w:type="dxa"/>
            <w:vAlign w:val="bottom"/>
          </w:tcPr>
          <w:p w14:paraId="3232963C" w14:textId="77777777" w:rsidR="002E5C20" w:rsidRPr="002E5C20" w:rsidRDefault="002E5C20" w:rsidP="002E5C20">
            <w:pPr>
              <w:rPr>
                <w:sz w:val="14"/>
                <w:szCs w:val="14"/>
              </w:rPr>
            </w:pPr>
            <w:r w:rsidRPr="002E5C20">
              <w:rPr>
                <w:sz w:val="14"/>
                <w:szCs w:val="14"/>
              </w:rPr>
              <w:t>III.1511,1513,1515,1517,1519,1521,1523</w:t>
            </w:r>
          </w:p>
        </w:tc>
        <w:tc>
          <w:tcPr>
            <w:tcW w:w="1035" w:type="dxa"/>
            <w:vAlign w:val="bottom"/>
          </w:tcPr>
          <w:p w14:paraId="59BA4A05" w14:textId="77777777" w:rsidR="002E5C20" w:rsidRPr="002E5C20" w:rsidRDefault="002E5C20" w:rsidP="002E5C20">
            <w:pPr>
              <w:rPr>
                <w:sz w:val="14"/>
                <w:szCs w:val="14"/>
              </w:rPr>
            </w:pPr>
            <w:r w:rsidRPr="002E5C20">
              <w:rPr>
                <w:sz w:val="14"/>
                <w:szCs w:val="14"/>
              </w:rPr>
              <w:t>Repealed</w:t>
            </w:r>
          </w:p>
        </w:tc>
        <w:tc>
          <w:tcPr>
            <w:tcW w:w="540" w:type="dxa"/>
            <w:vAlign w:val="bottom"/>
          </w:tcPr>
          <w:p w14:paraId="5AB693EE"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95603CE" w14:textId="77777777" w:rsidR="002E5C20" w:rsidRPr="002E5C20" w:rsidRDefault="002E5C20" w:rsidP="002E5C20">
            <w:pPr>
              <w:jc w:val="center"/>
              <w:rPr>
                <w:sz w:val="14"/>
                <w:szCs w:val="14"/>
              </w:rPr>
            </w:pPr>
            <w:r w:rsidRPr="002E5C20">
              <w:rPr>
                <w:sz w:val="14"/>
                <w:szCs w:val="14"/>
              </w:rPr>
              <w:t>70</w:t>
            </w:r>
          </w:p>
        </w:tc>
      </w:tr>
      <w:tr w:rsidR="002E5C20" w:rsidRPr="002E5C20" w14:paraId="1E1F1F94" w14:textId="77777777" w:rsidTr="00E2553E">
        <w:trPr>
          <w:cantSplit/>
          <w:jc w:val="center"/>
        </w:trPr>
        <w:tc>
          <w:tcPr>
            <w:tcW w:w="540" w:type="dxa"/>
            <w:vAlign w:val="center"/>
          </w:tcPr>
          <w:p w14:paraId="24666794" w14:textId="77777777" w:rsidR="002E5C20" w:rsidRPr="002E5C20" w:rsidRDefault="002E5C20" w:rsidP="002E5C20">
            <w:pPr>
              <w:jc w:val="center"/>
              <w:rPr>
                <w:b/>
                <w:sz w:val="14"/>
                <w:szCs w:val="14"/>
              </w:rPr>
            </w:pPr>
          </w:p>
        </w:tc>
        <w:tc>
          <w:tcPr>
            <w:tcW w:w="2952" w:type="dxa"/>
            <w:vAlign w:val="bottom"/>
          </w:tcPr>
          <w:p w14:paraId="07A06E6A" w14:textId="77777777" w:rsidR="002E5C20" w:rsidRPr="002E5C20" w:rsidRDefault="002E5C20" w:rsidP="002E5C20">
            <w:pPr>
              <w:rPr>
                <w:sz w:val="14"/>
                <w:szCs w:val="14"/>
              </w:rPr>
            </w:pPr>
            <w:r w:rsidRPr="002E5C20">
              <w:rPr>
                <w:sz w:val="14"/>
                <w:szCs w:val="14"/>
              </w:rPr>
              <w:t>III.1525,1529,1530,1533,1534,1535,1536</w:t>
            </w:r>
          </w:p>
        </w:tc>
        <w:tc>
          <w:tcPr>
            <w:tcW w:w="1035" w:type="dxa"/>
            <w:vAlign w:val="bottom"/>
          </w:tcPr>
          <w:p w14:paraId="30B87D39" w14:textId="77777777" w:rsidR="002E5C20" w:rsidRPr="002E5C20" w:rsidRDefault="002E5C20" w:rsidP="002E5C20">
            <w:pPr>
              <w:rPr>
                <w:sz w:val="14"/>
                <w:szCs w:val="14"/>
              </w:rPr>
            </w:pPr>
            <w:r w:rsidRPr="002E5C20">
              <w:rPr>
                <w:sz w:val="14"/>
                <w:szCs w:val="14"/>
              </w:rPr>
              <w:t>Repealed</w:t>
            </w:r>
          </w:p>
        </w:tc>
        <w:tc>
          <w:tcPr>
            <w:tcW w:w="540" w:type="dxa"/>
            <w:vAlign w:val="bottom"/>
          </w:tcPr>
          <w:p w14:paraId="30A8CDB2"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6E80546" w14:textId="77777777" w:rsidR="002E5C20" w:rsidRPr="002E5C20" w:rsidRDefault="002E5C20" w:rsidP="002E5C20">
            <w:pPr>
              <w:jc w:val="center"/>
              <w:rPr>
                <w:sz w:val="14"/>
                <w:szCs w:val="14"/>
              </w:rPr>
            </w:pPr>
            <w:r w:rsidRPr="002E5C20">
              <w:rPr>
                <w:sz w:val="14"/>
                <w:szCs w:val="14"/>
              </w:rPr>
              <w:t>70</w:t>
            </w:r>
          </w:p>
        </w:tc>
      </w:tr>
      <w:tr w:rsidR="002E5C20" w:rsidRPr="002E5C20" w14:paraId="1007F512" w14:textId="77777777" w:rsidTr="00E2553E">
        <w:trPr>
          <w:cantSplit/>
          <w:jc w:val="center"/>
        </w:trPr>
        <w:tc>
          <w:tcPr>
            <w:tcW w:w="540" w:type="dxa"/>
            <w:vAlign w:val="center"/>
          </w:tcPr>
          <w:p w14:paraId="2B0B3FBE" w14:textId="77777777" w:rsidR="002E5C20" w:rsidRPr="002E5C20" w:rsidRDefault="002E5C20" w:rsidP="002E5C20">
            <w:pPr>
              <w:jc w:val="center"/>
              <w:rPr>
                <w:b/>
                <w:sz w:val="14"/>
                <w:szCs w:val="14"/>
              </w:rPr>
            </w:pPr>
          </w:p>
        </w:tc>
        <w:tc>
          <w:tcPr>
            <w:tcW w:w="2952" w:type="dxa"/>
            <w:vAlign w:val="bottom"/>
          </w:tcPr>
          <w:p w14:paraId="699920BB" w14:textId="77777777" w:rsidR="002E5C20" w:rsidRPr="002E5C20" w:rsidRDefault="002E5C20" w:rsidP="002E5C20">
            <w:pPr>
              <w:rPr>
                <w:sz w:val="14"/>
                <w:szCs w:val="14"/>
              </w:rPr>
            </w:pPr>
            <w:r w:rsidRPr="002E5C20">
              <w:rPr>
                <w:sz w:val="14"/>
                <w:szCs w:val="14"/>
              </w:rPr>
              <w:t>III.1539,1540,1541,1542,1543,1544,1545</w:t>
            </w:r>
          </w:p>
        </w:tc>
        <w:tc>
          <w:tcPr>
            <w:tcW w:w="1035" w:type="dxa"/>
            <w:vAlign w:val="bottom"/>
          </w:tcPr>
          <w:p w14:paraId="3289956E" w14:textId="77777777" w:rsidR="002E5C20" w:rsidRPr="002E5C20" w:rsidRDefault="002E5C20" w:rsidP="002E5C20">
            <w:pPr>
              <w:rPr>
                <w:sz w:val="14"/>
                <w:szCs w:val="14"/>
              </w:rPr>
            </w:pPr>
            <w:r w:rsidRPr="002E5C20">
              <w:rPr>
                <w:sz w:val="14"/>
                <w:szCs w:val="14"/>
              </w:rPr>
              <w:t>Repealed</w:t>
            </w:r>
          </w:p>
        </w:tc>
        <w:tc>
          <w:tcPr>
            <w:tcW w:w="540" w:type="dxa"/>
            <w:vAlign w:val="bottom"/>
          </w:tcPr>
          <w:p w14:paraId="63365B39"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375697BD" w14:textId="77777777" w:rsidR="002E5C20" w:rsidRPr="002E5C20" w:rsidRDefault="002E5C20" w:rsidP="002E5C20">
            <w:pPr>
              <w:jc w:val="center"/>
              <w:rPr>
                <w:sz w:val="14"/>
                <w:szCs w:val="14"/>
              </w:rPr>
            </w:pPr>
            <w:r w:rsidRPr="002E5C20">
              <w:rPr>
                <w:sz w:val="14"/>
                <w:szCs w:val="14"/>
              </w:rPr>
              <w:t>70</w:t>
            </w:r>
          </w:p>
        </w:tc>
      </w:tr>
      <w:tr w:rsidR="002E5C20" w:rsidRPr="002E5C20" w14:paraId="3ED2D167" w14:textId="77777777" w:rsidTr="00E2553E">
        <w:trPr>
          <w:cantSplit/>
          <w:jc w:val="center"/>
        </w:trPr>
        <w:tc>
          <w:tcPr>
            <w:tcW w:w="540" w:type="dxa"/>
            <w:vAlign w:val="center"/>
          </w:tcPr>
          <w:p w14:paraId="1C516AFD" w14:textId="77777777" w:rsidR="002E5C20" w:rsidRPr="002E5C20" w:rsidRDefault="002E5C20" w:rsidP="002E5C20">
            <w:pPr>
              <w:jc w:val="center"/>
              <w:rPr>
                <w:b/>
                <w:sz w:val="14"/>
                <w:szCs w:val="14"/>
              </w:rPr>
            </w:pPr>
          </w:p>
        </w:tc>
        <w:tc>
          <w:tcPr>
            <w:tcW w:w="2952" w:type="dxa"/>
            <w:vAlign w:val="bottom"/>
          </w:tcPr>
          <w:p w14:paraId="7A822F44" w14:textId="77777777" w:rsidR="002E5C20" w:rsidRPr="002E5C20" w:rsidRDefault="002E5C20" w:rsidP="002E5C20">
            <w:pPr>
              <w:rPr>
                <w:sz w:val="14"/>
                <w:szCs w:val="14"/>
              </w:rPr>
            </w:pPr>
            <w:r w:rsidRPr="002E5C20">
              <w:rPr>
                <w:sz w:val="14"/>
                <w:szCs w:val="14"/>
              </w:rPr>
              <w:t>III.1546,1547,1548,1549,1550</w:t>
            </w:r>
          </w:p>
        </w:tc>
        <w:tc>
          <w:tcPr>
            <w:tcW w:w="1035" w:type="dxa"/>
            <w:vAlign w:val="bottom"/>
          </w:tcPr>
          <w:p w14:paraId="6F5C4F38" w14:textId="77777777" w:rsidR="002E5C20" w:rsidRPr="002E5C20" w:rsidRDefault="002E5C20" w:rsidP="002E5C20">
            <w:pPr>
              <w:rPr>
                <w:sz w:val="14"/>
                <w:szCs w:val="14"/>
              </w:rPr>
            </w:pPr>
            <w:r w:rsidRPr="002E5C20">
              <w:rPr>
                <w:sz w:val="14"/>
                <w:szCs w:val="14"/>
              </w:rPr>
              <w:t>Repealed</w:t>
            </w:r>
          </w:p>
        </w:tc>
        <w:tc>
          <w:tcPr>
            <w:tcW w:w="540" w:type="dxa"/>
            <w:vAlign w:val="bottom"/>
          </w:tcPr>
          <w:p w14:paraId="4357F993"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10E5B57" w14:textId="77777777" w:rsidR="002E5C20" w:rsidRPr="002E5C20" w:rsidRDefault="002E5C20" w:rsidP="002E5C20">
            <w:pPr>
              <w:jc w:val="center"/>
              <w:rPr>
                <w:sz w:val="14"/>
                <w:szCs w:val="14"/>
              </w:rPr>
            </w:pPr>
            <w:r w:rsidRPr="002E5C20">
              <w:rPr>
                <w:sz w:val="14"/>
                <w:szCs w:val="14"/>
              </w:rPr>
              <w:t>70</w:t>
            </w:r>
          </w:p>
        </w:tc>
      </w:tr>
      <w:tr w:rsidR="002E5C20" w:rsidRPr="002E5C20" w14:paraId="79E45142" w14:textId="77777777" w:rsidTr="00E2553E">
        <w:trPr>
          <w:cantSplit/>
          <w:jc w:val="center"/>
        </w:trPr>
        <w:tc>
          <w:tcPr>
            <w:tcW w:w="540" w:type="dxa"/>
            <w:vAlign w:val="center"/>
          </w:tcPr>
          <w:p w14:paraId="38B82A1F" w14:textId="77777777" w:rsidR="002E5C20" w:rsidRPr="002E5C20" w:rsidRDefault="002E5C20" w:rsidP="002E5C20">
            <w:pPr>
              <w:jc w:val="center"/>
              <w:rPr>
                <w:b/>
                <w:sz w:val="14"/>
                <w:szCs w:val="14"/>
              </w:rPr>
            </w:pPr>
          </w:p>
        </w:tc>
        <w:tc>
          <w:tcPr>
            <w:tcW w:w="2952" w:type="dxa"/>
            <w:vAlign w:val="bottom"/>
          </w:tcPr>
          <w:p w14:paraId="0C34A89A" w14:textId="77777777" w:rsidR="002E5C20" w:rsidRPr="002E5C20" w:rsidRDefault="002E5C20" w:rsidP="002E5C20">
            <w:pPr>
              <w:rPr>
                <w:sz w:val="14"/>
                <w:szCs w:val="14"/>
              </w:rPr>
            </w:pPr>
            <w:r w:rsidRPr="002E5C20">
              <w:rPr>
                <w:sz w:val="14"/>
                <w:szCs w:val="14"/>
              </w:rPr>
              <w:t>V.213,307,701,703,705,901,905,907,1007</w:t>
            </w:r>
          </w:p>
        </w:tc>
        <w:tc>
          <w:tcPr>
            <w:tcW w:w="1035" w:type="dxa"/>
            <w:vAlign w:val="bottom"/>
          </w:tcPr>
          <w:p w14:paraId="5B34DE68" w14:textId="77777777" w:rsidR="002E5C20" w:rsidRPr="002E5C20" w:rsidRDefault="002E5C20" w:rsidP="002E5C20">
            <w:pPr>
              <w:rPr>
                <w:sz w:val="14"/>
                <w:szCs w:val="14"/>
              </w:rPr>
            </w:pPr>
            <w:r w:rsidRPr="002E5C20">
              <w:rPr>
                <w:sz w:val="14"/>
                <w:szCs w:val="14"/>
              </w:rPr>
              <w:t>Amended</w:t>
            </w:r>
          </w:p>
        </w:tc>
        <w:tc>
          <w:tcPr>
            <w:tcW w:w="540" w:type="dxa"/>
            <w:vAlign w:val="bottom"/>
          </w:tcPr>
          <w:p w14:paraId="16451A0B"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7404DECD" w14:textId="77777777" w:rsidR="002E5C20" w:rsidRPr="002E5C20" w:rsidRDefault="002E5C20" w:rsidP="002E5C20">
            <w:pPr>
              <w:jc w:val="center"/>
              <w:rPr>
                <w:sz w:val="14"/>
                <w:szCs w:val="14"/>
              </w:rPr>
            </w:pPr>
            <w:r w:rsidRPr="002E5C20">
              <w:rPr>
                <w:sz w:val="14"/>
                <w:szCs w:val="14"/>
              </w:rPr>
              <w:t>954</w:t>
            </w:r>
          </w:p>
        </w:tc>
      </w:tr>
      <w:tr w:rsidR="002E5C20" w:rsidRPr="002E5C20" w14:paraId="230F32BC" w14:textId="77777777" w:rsidTr="00E2553E">
        <w:trPr>
          <w:cantSplit/>
          <w:jc w:val="center"/>
        </w:trPr>
        <w:tc>
          <w:tcPr>
            <w:tcW w:w="540" w:type="dxa"/>
            <w:vAlign w:val="center"/>
          </w:tcPr>
          <w:p w14:paraId="470E5BAB" w14:textId="77777777" w:rsidR="002E5C20" w:rsidRPr="002E5C20" w:rsidRDefault="002E5C20" w:rsidP="002E5C20">
            <w:pPr>
              <w:jc w:val="center"/>
              <w:rPr>
                <w:b/>
                <w:sz w:val="14"/>
                <w:szCs w:val="14"/>
              </w:rPr>
            </w:pPr>
          </w:p>
        </w:tc>
        <w:tc>
          <w:tcPr>
            <w:tcW w:w="2952" w:type="dxa"/>
            <w:vAlign w:val="bottom"/>
          </w:tcPr>
          <w:p w14:paraId="0CDF915B" w14:textId="77777777" w:rsidR="002E5C20" w:rsidRPr="002E5C20" w:rsidRDefault="002E5C20" w:rsidP="002E5C20">
            <w:pPr>
              <w:rPr>
                <w:sz w:val="14"/>
                <w:szCs w:val="14"/>
              </w:rPr>
            </w:pPr>
            <w:r w:rsidRPr="002E5C20">
              <w:rPr>
                <w:sz w:val="14"/>
                <w:szCs w:val="14"/>
              </w:rPr>
              <w:t>V.1103,1307,1503,2503,3101,3103,3105,3106</w:t>
            </w:r>
          </w:p>
        </w:tc>
        <w:tc>
          <w:tcPr>
            <w:tcW w:w="1035" w:type="dxa"/>
            <w:vAlign w:val="bottom"/>
          </w:tcPr>
          <w:p w14:paraId="77D8088D" w14:textId="77777777" w:rsidR="002E5C20" w:rsidRPr="002E5C20" w:rsidRDefault="002E5C20" w:rsidP="002E5C20">
            <w:pPr>
              <w:rPr>
                <w:sz w:val="14"/>
                <w:szCs w:val="14"/>
              </w:rPr>
            </w:pPr>
            <w:r w:rsidRPr="002E5C20">
              <w:rPr>
                <w:sz w:val="14"/>
                <w:szCs w:val="14"/>
              </w:rPr>
              <w:t>Amended</w:t>
            </w:r>
          </w:p>
        </w:tc>
        <w:tc>
          <w:tcPr>
            <w:tcW w:w="540" w:type="dxa"/>
            <w:vAlign w:val="bottom"/>
          </w:tcPr>
          <w:p w14:paraId="35CD07C7"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15B02F31" w14:textId="77777777" w:rsidR="002E5C20" w:rsidRPr="002E5C20" w:rsidRDefault="002E5C20" w:rsidP="002E5C20">
            <w:pPr>
              <w:jc w:val="center"/>
              <w:rPr>
                <w:sz w:val="14"/>
                <w:szCs w:val="14"/>
              </w:rPr>
            </w:pPr>
            <w:r w:rsidRPr="002E5C20">
              <w:rPr>
                <w:sz w:val="14"/>
                <w:szCs w:val="14"/>
              </w:rPr>
              <w:t>954</w:t>
            </w:r>
          </w:p>
        </w:tc>
      </w:tr>
      <w:tr w:rsidR="002E5C20" w:rsidRPr="002E5C20" w14:paraId="70EA976B" w14:textId="77777777" w:rsidTr="00E2553E">
        <w:trPr>
          <w:cantSplit/>
          <w:jc w:val="center"/>
        </w:trPr>
        <w:tc>
          <w:tcPr>
            <w:tcW w:w="540" w:type="dxa"/>
            <w:vAlign w:val="center"/>
          </w:tcPr>
          <w:p w14:paraId="191A1829" w14:textId="77777777" w:rsidR="002E5C20" w:rsidRPr="002E5C20" w:rsidRDefault="002E5C20" w:rsidP="002E5C20">
            <w:pPr>
              <w:jc w:val="center"/>
              <w:rPr>
                <w:b/>
                <w:sz w:val="14"/>
                <w:szCs w:val="14"/>
              </w:rPr>
            </w:pPr>
          </w:p>
        </w:tc>
        <w:tc>
          <w:tcPr>
            <w:tcW w:w="2952" w:type="dxa"/>
            <w:vAlign w:val="bottom"/>
          </w:tcPr>
          <w:p w14:paraId="191DA9C6" w14:textId="77777777" w:rsidR="002E5C20" w:rsidRPr="002E5C20" w:rsidRDefault="002E5C20" w:rsidP="002E5C20">
            <w:pPr>
              <w:rPr>
                <w:sz w:val="14"/>
                <w:szCs w:val="14"/>
              </w:rPr>
            </w:pPr>
            <w:r w:rsidRPr="002E5C20">
              <w:rPr>
                <w:sz w:val="14"/>
                <w:szCs w:val="14"/>
              </w:rPr>
              <w:t>V.3107,3301,3303</w:t>
            </w:r>
          </w:p>
        </w:tc>
        <w:tc>
          <w:tcPr>
            <w:tcW w:w="1035" w:type="dxa"/>
            <w:vAlign w:val="bottom"/>
          </w:tcPr>
          <w:p w14:paraId="2206D258" w14:textId="77777777" w:rsidR="002E5C20" w:rsidRPr="002E5C20" w:rsidRDefault="002E5C20" w:rsidP="002E5C20">
            <w:pPr>
              <w:rPr>
                <w:sz w:val="14"/>
                <w:szCs w:val="14"/>
              </w:rPr>
            </w:pPr>
            <w:r w:rsidRPr="002E5C20">
              <w:rPr>
                <w:sz w:val="14"/>
                <w:szCs w:val="14"/>
              </w:rPr>
              <w:t>Amended</w:t>
            </w:r>
          </w:p>
        </w:tc>
        <w:tc>
          <w:tcPr>
            <w:tcW w:w="540" w:type="dxa"/>
            <w:vAlign w:val="bottom"/>
          </w:tcPr>
          <w:p w14:paraId="7AC04365"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3CE67A32" w14:textId="77777777" w:rsidR="002E5C20" w:rsidRPr="002E5C20" w:rsidRDefault="002E5C20" w:rsidP="002E5C20">
            <w:pPr>
              <w:jc w:val="center"/>
              <w:rPr>
                <w:sz w:val="14"/>
                <w:szCs w:val="14"/>
              </w:rPr>
            </w:pPr>
            <w:r w:rsidRPr="002E5C20">
              <w:rPr>
                <w:sz w:val="14"/>
                <w:szCs w:val="14"/>
              </w:rPr>
              <w:t>954</w:t>
            </w:r>
          </w:p>
        </w:tc>
      </w:tr>
      <w:tr w:rsidR="002E5C20" w:rsidRPr="002E5C20" w14:paraId="4FD74AFA" w14:textId="77777777" w:rsidTr="00E2553E">
        <w:trPr>
          <w:cantSplit/>
          <w:jc w:val="center"/>
        </w:trPr>
        <w:tc>
          <w:tcPr>
            <w:tcW w:w="540" w:type="dxa"/>
            <w:vAlign w:val="center"/>
          </w:tcPr>
          <w:p w14:paraId="72BFDA1B" w14:textId="77777777" w:rsidR="002E5C20" w:rsidRPr="002E5C20" w:rsidRDefault="002E5C20" w:rsidP="002E5C20">
            <w:pPr>
              <w:jc w:val="center"/>
              <w:rPr>
                <w:b/>
                <w:sz w:val="14"/>
                <w:szCs w:val="14"/>
              </w:rPr>
            </w:pPr>
            <w:r w:rsidRPr="002E5C20">
              <w:rPr>
                <w:b/>
                <w:sz w:val="14"/>
                <w:szCs w:val="14"/>
              </w:rPr>
              <w:t>67</w:t>
            </w:r>
          </w:p>
        </w:tc>
        <w:tc>
          <w:tcPr>
            <w:tcW w:w="2952" w:type="dxa"/>
            <w:vAlign w:val="bottom"/>
          </w:tcPr>
          <w:p w14:paraId="451F2FED" w14:textId="77777777" w:rsidR="002E5C20" w:rsidRPr="002E5C20" w:rsidRDefault="002E5C20" w:rsidP="002E5C20">
            <w:pPr>
              <w:rPr>
                <w:sz w:val="14"/>
                <w:szCs w:val="14"/>
              </w:rPr>
            </w:pPr>
            <w:r w:rsidRPr="002E5C20">
              <w:rPr>
                <w:sz w:val="14"/>
                <w:szCs w:val="14"/>
              </w:rPr>
              <w:t>V.901,903,905,907</w:t>
            </w:r>
          </w:p>
        </w:tc>
        <w:tc>
          <w:tcPr>
            <w:tcW w:w="1035" w:type="dxa"/>
            <w:vAlign w:val="bottom"/>
          </w:tcPr>
          <w:p w14:paraId="587E6326" w14:textId="77777777" w:rsidR="002E5C20" w:rsidRPr="002E5C20" w:rsidRDefault="002E5C20" w:rsidP="002E5C20">
            <w:pPr>
              <w:rPr>
                <w:sz w:val="14"/>
                <w:szCs w:val="14"/>
              </w:rPr>
            </w:pPr>
            <w:r w:rsidRPr="002E5C20">
              <w:rPr>
                <w:sz w:val="14"/>
                <w:szCs w:val="14"/>
              </w:rPr>
              <w:t>Adopted</w:t>
            </w:r>
          </w:p>
        </w:tc>
        <w:tc>
          <w:tcPr>
            <w:tcW w:w="540" w:type="dxa"/>
            <w:vAlign w:val="bottom"/>
          </w:tcPr>
          <w:p w14:paraId="03AE90A9"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AF04D6E" w14:textId="77777777" w:rsidR="002E5C20" w:rsidRPr="002E5C20" w:rsidRDefault="002E5C20" w:rsidP="002E5C20">
            <w:pPr>
              <w:jc w:val="center"/>
              <w:rPr>
                <w:sz w:val="14"/>
                <w:szCs w:val="14"/>
              </w:rPr>
            </w:pPr>
            <w:r w:rsidRPr="002E5C20">
              <w:rPr>
                <w:sz w:val="14"/>
                <w:szCs w:val="14"/>
              </w:rPr>
              <w:t>665</w:t>
            </w:r>
          </w:p>
        </w:tc>
      </w:tr>
      <w:tr w:rsidR="002E5C20" w:rsidRPr="002E5C20" w14:paraId="2F3F1964" w14:textId="77777777" w:rsidTr="00E2553E">
        <w:trPr>
          <w:cantSplit/>
          <w:jc w:val="center"/>
        </w:trPr>
        <w:tc>
          <w:tcPr>
            <w:tcW w:w="540" w:type="dxa"/>
            <w:vAlign w:val="center"/>
          </w:tcPr>
          <w:p w14:paraId="116446BE" w14:textId="77777777" w:rsidR="002E5C20" w:rsidRPr="002E5C20" w:rsidRDefault="002E5C20" w:rsidP="002E5C20">
            <w:pPr>
              <w:jc w:val="center"/>
              <w:rPr>
                <w:b/>
                <w:sz w:val="14"/>
                <w:szCs w:val="14"/>
              </w:rPr>
            </w:pPr>
          </w:p>
        </w:tc>
        <w:tc>
          <w:tcPr>
            <w:tcW w:w="2952" w:type="dxa"/>
            <w:vAlign w:val="bottom"/>
          </w:tcPr>
          <w:p w14:paraId="4EFAAC68" w14:textId="77777777" w:rsidR="002E5C20" w:rsidRPr="002E5C20" w:rsidRDefault="002E5C20" w:rsidP="002E5C20">
            <w:pPr>
              <w:rPr>
                <w:sz w:val="14"/>
                <w:szCs w:val="14"/>
              </w:rPr>
            </w:pPr>
            <w:r w:rsidRPr="002E5C20">
              <w:rPr>
                <w:sz w:val="14"/>
                <w:szCs w:val="14"/>
              </w:rPr>
              <w:t>VII.101,103,105,107,109,110,111,113,115,117</w:t>
            </w:r>
          </w:p>
        </w:tc>
        <w:tc>
          <w:tcPr>
            <w:tcW w:w="1035" w:type="dxa"/>
          </w:tcPr>
          <w:p w14:paraId="01B4F344" w14:textId="77777777" w:rsidR="002E5C20" w:rsidRPr="002E5C20" w:rsidRDefault="002E5C20" w:rsidP="002E5C20">
            <w:pPr>
              <w:rPr>
                <w:sz w:val="14"/>
                <w:szCs w:val="14"/>
              </w:rPr>
            </w:pPr>
            <w:r w:rsidRPr="002E5C20">
              <w:rPr>
                <w:sz w:val="14"/>
                <w:szCs w:val="14"/>
              </w:rPr>
              <w:t>Amended</w:t>
            </w:r>
          </w:p>
        </w:tc>
        <w:tc>
          <w:tcPr>
            <w:tcW w:w="540" w:type="dxa"/>
            <w:vAlign w:val="bottom"/>
          </w:tcPr>
          <w:p w14:paraId="15E5373F"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15852091" w14:textId="77777777" w:rsidR="002E5C20" w:rsidRPr="002E5C20" w:rsidRDefault="002E5C20" w:rsidP="002E5C20">
            <w:pPr>
              <w:jc w:val="center"/>
              <w:rPr>
                <w:sz w:val="14"/>
                <w:szCs w:val="14"/>
              </w:rPr>
            </w:pPr>
            <w:r w:rsidRPr="002E5C20">
              <w:rPr>
                <w:sz w:val="14"/>
                <w:szCs w:val="14"/>
              </w:rPr>
              <w:t>1368</w:t>
            </w:r>
          </w:p>
        </w:tc>
      </w:tr>
      <w:tr w:rsidR="002E5C20" w:rsidRPr="002E5C20" w14:paraId="6D7664F2" w14:textId="77777777" w:rsidTr="00E2553E">
        <w:trPr>
          <w:cantSplit/>
          <w:jc w:val="center"/>
        </w:trPr>
        <w:tc>
          <w:tcPr>
            <w:tcW w:w="540" w:type="dxa"/>
            <w:vAlign w:val="center"/>
          </w:tcPr>
          <w:p w14:paraId="22BDEC71" w14:textId="77777777" w:rsidR="002E5C20" w:rsidRPr="002E5C20" w:rsidRDefault="002E5C20" w:rsidP="002E5C20">
            <w:pPr>
              <w:jc w:val="center"/>
              <w:rPr>
                <w:b/>
                <w:sz w:val="14"/>
                <w:szCs w:val="14"/>
              </w:rPr>
            </w:pPr>
          </w:p>
        </w:tc>
        <w:tc>
          <w:tcPr>
            <w:tcW w:w="2952" w:type="dxa"/>
            <w:vAlign w:val="bottom"/>
          </w:tcPr>
          <w:p w14:paraId="6B248018" w14:textId="77777777" w:rsidR="002E5C20" w:rsidRPr="002E5C20" w:rsidRDefault="002E5C20" w:rsidP="002E5C20">
            <w:pPr>
              <w:rPr>
                <w:sz w:val="14"/>
                <w:szCs w:val="14"/>
              </w:rPr>
            </w:pPr>
            <w:r w:rsidRPr="002E5C20">
              <w:rPr>
                <w:sz w:val="14"/>
                <w:szCs w:val="14"/>
              </w:rPr>
              <w:t>VII.119,121,201,203,205,209,211,213,219,221</w:t>
            </w:r>
          </w:p>
        </w:tc>
        <w:tc>
          <w:tcPr>
            <w:tcW w:w="1035" w:type="dxa"/>
          </w:tcPr>
          <w:p w14:paraId="7252F8C6" w14:textId="77777777" w:rsidR="002E5C20" w:rsidRPr="002E5C20" w:rsidRDefault="002E5C20" w:rsidP="002E5C20">
            <w:pPr>
              <w:rPr>
                <w:sz w:val="14"/>
                <w:szCs w:val="14"/>
              </w:rPr>
            </w:pPr>
            <w:r w:rsidRPr="002E5C20">
              <w:rPr>
                <w:sz w:val="14"/>
                <w:szCs w:val="14"/>
              </w:rPr>
              <w:t>Amended</w:t>
            </w:r>
          </w:p>
        </w:tc>
        <w:tc>
          <w:tcPr>
            <w:tcW w:w="540" w:type="dxa"/>
            <w:vAlign w:val="bottom"/>
          </w:tcPr>
          <w:p w14:paraId="741EBF09" w14:textId="77777777" w:rsidR="002E5C20" w:rsidRPr="002E5C20" w:rsidRDefault="002E5C20" w:rsidP="002E5C20">
            <w:pPr>
              <w:jc w:val="center"/>
              <w:rPr>
                <w:sz w:val="14"/>
                <w:szCs w:val="14"/>
              </w:rPr>
            </w:pPr>
            <w:r w:rsidRPr="002E5C20">
              <w:rPr>
                <w:sz w:val="14"/>
                <w:szCs w:val="14"/>
              </w:rPr>
              <w:t>Aug.</w:t>
            </w:r>
          </w:p>
        </w:tc>
        <w:tc>
          <w:tcPr>
            <w:tcW w:w="540" w:type="dxa"/>
          </w:tcPr>
          <w:p w14:paraId="5A93A6E4" w14:textId="77777777" w:rsidR="002E5C20" w:rsidRPr="002E5C20" w:rsidRDefault="002E5C20" w:rsidP="002E5C20">
            <w:pPr>
              <w:jc w:val="center"/>
              <w:rPr>
                <w:sz w:val="14"/>
                <w:szCs w:val="14"/>
              </w:rPr>
            </w:pPr>
            <w:r w:rsidRPr="002E5C20">
              <w:rPr>
                <w:sz w:val="14"/>
                <w:szCs w:val="14"/>
              </w:rPr>
              <w:t>1368</w:t>
            </w:r>
          </w:p>
        </w:tc>
      </w:tr>
      <w:tr w:rsidR="002E5C20" w:rsidRPr="002E5C20" w14:paraId="16B82FA7" w14:textId="77777777" w:rsidTr="00E2553E">
        <w:trPr>
          <w:cantSplit/>
          <w:jc w:val="center"/>
        </w:trPr>
        <w:tc>
          <w:tcPr>
            <w:tcW w:w="540" w:type="dxa"/>
            <w:vAlign w:val="center"/>
          </w:tcPr>
          <w:p w14:paraId="720B9C3C" w14:textId="77777777" w:rsidR="002E5C20" w:rsidRPr="002E5C20" w:rsidRDefault="002E5C20" w:rsidP="002E5C20">
            <w:pPr>
              <w:jc w:val="center"/>
              <w:rPr>
                <w:b/>
                <w:sz w:val="14"/>
                <w:szCs w:val="14"/>
              </w:rPr>
            </w:pPr>
          </w:p>
        </w:tc>
        <w:tc>
          <w:tcPr>
            <w:tcW w:w="2952" w:type="dxa"/>
            <w:vAlign w:val="bottom"/>
          </w:tcPr>
          <w:p w14:paraId="4275A19B" w14:textId="77777777" w:rsidR="002E5C20" w:rsidRPr="002E5C20" w:rsidRDefault="002E5C20" w:rsidP="002E5C20">
            <w:pPr>
              <w:rPr>
                <w:sz w:val="14"/>
                <w:szCs w:val="14"/>
              </w:rPr>
            </w:pPr>
            <w:r w:rsidRPr="002E5C20">
              <w:rPr>
                <w:sz w:val="14"/>
                <w:szCs w:val="14"/>
              </w:rPr>
              <w:t>VII.223,501,503,505,507,509,510,511,513,515</w:t>
            </w:r>
          </w:p>
        </w:tc>
        <w:tc>
          <w:tcPr>
            <w:tcW w:w="1035" w:type="dxa"/>
          </w:tcPr>
          <w:p w14:paraId="35C5A23B" w14:textId="77777777" w:rsidR="002E5C20" w:rsidRPr="002E5C20" w:rsidRDefault="002E5C20" w:rsidP="002E5C20">
            <w:pPr>
              <w:rPr>
                <w:sz w:val="14"/>
                <w:szCs w:val="14"/>
              </w:rPr>
            </w:pPr>
            <w:r w:rsidRPr="002E5C20">
              <w:rPr>
                <w:sz w:val="14"/>
                <w:szCs w:val="14"/>
              </w:rPr>
              <w:t>Amended</w:t>
            </w:r>
          </w:p>
        </w:tc>
        <w:tc>
          <w:tcPr>
            <w:tcW w:w="540" w:type="dxa"/>
            <w:vAlign w:val="bottom"/>
          </w:tcPr>
          <w:p w14:paraId="79ED92FD" w14:textId="77777777" w:rsidR="002E5C20" w:rsidRPr="002E5C20" w:rsidRDefault="002E5C20" w:rsidP="002E5C20">
            <w:pPr>
              <w:jc w:val="center"/>
              <w:rPr>
                <w:sz w:val="14"/>
                <w:szCs w:val="14"/>
              </w:rPr>
            </w:pPr>
            <w:r w:rsidRPr="002E5C20">
              <w:rPr>
                <w:sz w:val="14"/>
                <w:szCs w:val="14"/>
              </w:rPr>
              <w:t>Aug.</w:t>
            </w:r>
          </w:p>
        </w:tc>
        <w:tc>
          <w:tcPr>
            <w:tcW w:w="540" w:type="dxa"/>
          </w:tcPr>
          <w:p w14:paraId="2A2CE0C8" w14:textId="77777777" w:rsidR="002E5C20" w:rsidRPr="002E5C20" w:rsidRDefault="002E5C20" w:rsidP="002E5C20">
            <w:pPr>
              <w:jc w:val="center"/>
              <w:rPr>
                <w:sz w:val="14"/>
                <w:szCs w:val="14"/>
              </w:rPr>
            </w:pPr>
            <w:r w:rsidRPr="002E5C20">
              <w:rPr>
                <w:sz w:val="14"/>
                <w:szCs w:val="14"/>
              </w:rPr>
              <w:t>1368</w:t>
            </w:r>
          </w:p>
        </w:tc>
      </w:tr>
      <w:tr w:rsidR="002E5C20" w:rsidRPr="002E5C20" w14:paraId="144A7490" w14:textId="77777777" w:rsidTr="00E2553E">
        <w:trPr>
          <w:cantSplit/>
          <w:jc w:val="center"/>
        </w:trPr>
        <w:tc>
          <w:tcPr>
            <w:tcW w:w="540" w:type="dxa"/>
            <w:vAlign w:val="center"/>
          </w:tcPr>
          <w:p w14:paraId="3308C8B9" w14:textId="77777777" w:rsidR="002E5C20" w:rsidRPr="002E5C20" w:rsidRDefault="002E5C20" w:rsidP="002E5C20">
            <w:pPr>
              <w:jc w:val="center"/>
              <w:rPr>
                <w:b/>
                <w:sz w:val="14"/>
                <w:szCs w:val="14"/>
              </w:rPr>
            </w:pPr>
          </w:p>
        </w:tc>
        <w:tc>
          <w:tcPr>
            <w:tcW w:w="2952" w:type="dxa"/>
            <w:vAlign w:val="bottom"/>
          </w:tcPr>
          <w:p w14:paraId="73093DBE" w14:textId="77777777" w:rsidR="002E5C20" w:rsidRPr="002E5C20" w:rsidRDefault="002E5C20" w:rsidP="002E5C20">
            <w:pPr>
              <w:rPr>
                <w:sz w:val="14"/>
                <w:szCs w:val="14"/>
              </w:rPr>
            </w:pPr>
            <w:r w:rsidRPr="002E5C20">
              <w:rPr>
                <w:sz w:val="14"/>
                <w:szCs w:val="14"/>
              </w:rPr>
              <w:t>VII.517,519,521,523,525,527,1501,1505,1701</w:t>
            </w:r>
          </w:p>
        </w:tc>
        <w:tc>
          <w:tcPr>
            <w:tcW w:w="1035" w:type="dxa"/>
          </w:tcPr>
          <w:p w14:paraId="44928860" w14:textId="77777777" w:rsidR="002E5C20" w:rsidRPr="002E5C20" w:rsidRDefault="002E5C20" w:rsidP="002E5C20">
            <w:pPr>
              <w:rPr>
                <w:sz w:val="14"/>
                <w:szCs w:val="14"/>
              </w:rPr>
            </w:pPr>
            <w:r w:rsidRPr="002E5C20">
              <w:rPr>
                <w:sz w:val="14"/>
                <w:szCs w:val="14"/>
              </w:rPr>
              <w:t>Amended</w:t>
            </w:r>
          </w:p>
        </w:tc>
        <w:tc>
          <w:tcPr>
            <w:tcW w:w="540" w:type="dxa"/>
            <w:vAlign w:val="bottom"/>
          </w:tcPr>
          <w:p w14:paraId="4486A982" w14:textId="77777777" w:rsidR="002E5C20" w:rsidRPr="002E5C20" w:rsidRDefault="002E5C20" w:rsidP="002E5C20">
            <w:pPr>
              <w:jc w:val="center"/>
              <w:rPr>
                <w:sz w:val="14"/>
                <w:szCs w:val="14"/>
              </w:rPr>
            </w:pPr>
            <w:r w:rsidRPr="002E5C20">
              <w:rPr>
                <w:sz w:val="14"/>
                <w:szCs w:val="14"/>
              </w:rPr>
              <w:t>Aug.</w:t>
            </w:r>
          </w:p>
        </w:tc>
        <w:tc>
          <w:tcPr>
            <w:tcW w:w="540" w:type="dxa"/>
          </w:tcPr>
          <w:p w14:paraId="7D21C9DF" w14:textId="77777777" w:rsidR="002E5C20" w:rsidRPr="002E5C20" w:rsidRDefault="002E5C20" w:rsidP="002E5C20">
            <w:pPr>
              <w:jc w:val="center"/>
              <w:rPr>
                <w:sz w:val="14"/>
                <w:szCs w:val="14"/>
              </w:rPr>
            </w:pPr>
            <w:r w:rsidRPr="002E5C20">
              <w:rPr>
                <w:sz w:val="14"/>
                <w:szCs w:val="14"/>
              </w:rPr>
              <w:t>1368</w:t>
            </w:r>
          </w:p>
        </w:tc>
      </w:tr>
      <w:tr w:rsidR="002E5C20" w:rsidRPr="002E5C20" w14:paraId="6FAAB5BD" w14:textId="77777777" w:rsidTr="00E2553E">
        <w:trPr>
          <w:cantSplit/>
          <w:jc w:val="center"/>
        </w:trPr>
        <w:tc>
          <w:tcPr>
            <w:tcW w:w="540" w:type="dxa"/>
            <w:vAlign w:val="center"/>
          </w:tcPr>
          <w:p w14:paraId="0766783B" w14:textId="77777777" w:rsidR="002E5C20" w:rsidRPr="002E5C20" w:rsidRDefault="002E5C20" w:rsidP="002E5C20">
            <w:pPr>
              <w:jc w:val="center"/>
              <w:rPr>
                <w:b/>
                <w:sz w:val="14"/>
                <w:szCs w:val="14"/>
              </w:rPr>
            </w:pPr>
          </w:p>
        </w:tc>
        <w:tc>
          <w:tcPr>
            <w:tcW w:w="2952" w:type="dxa"/>
            <w:vAlign w:val="bottom"/>
          </w:tcPr>
          <w:p w14:paraId="011F2097" w14:textId="77777777" w:rsidR="002E5C20" w:rsidRPr="002E5C20" w:rsidRDefault="002E5C20" w:rsidP="002E5C20">
            <w:pPr>
              <w:rPr>
                <w:sz w:val="14"/>
                <w:szCs w:val="14"/>
              </w:rPr>
            </w:pPr>
            <w:r w:rsidRPr="002E5C20">
              <w:rPr>
                <w:sz w:val="14"/>
                <w:szCs w:val="14"/>
              </w:rPr>
              <w:t>VII.1703,1707,1713,1719,1723,1725,1729</w:t>
            </w:r>
          </w:p>
        </w:tc>
        <w:tc>
          <w:tcPr>
            <w:tcW w:w="1035" w:type="dxa"/>
          </w:tcPr>
          <w:p w14:paraId="2231FA54" w14:textId="77777777" w:rsidR="002E5C20" w:rsidRPr="002E5C20" w:rsidRDefault="002E5C20" w:rsidP="002E5C20">
            <w:pPr>
              <w:rPr>
                <w:sz w:val="14"/>
                <w:szCs w:val="14"/>
              </w:rPr>
            </w:pPr>
            <w:r w:rsidRPr="002E5C20">
              <w:rPr>
                <w:sz w:val="14"/>
                <w:szCs w:val="14"/>
              </w:rPr>
              <w:t>Amended</w:t>
            </w:r>
          </w:p>
        </w:tc>
        <w:tc>
          <w:tcPr>
            <w:tcW w:w="540" w:type="dxa"/>
            <w:vAlign w:val="bottom"/>
          </w:tcPr>
          <w:p w14:paraId="725D2834" w14:textId="77777777" w:rsidR="002E5C20" w:rsidRPr="002E5C20" w:rsidRDefault="002E5C20" w:rsidP="002E5C20">
            <w:pPr>
              <w:jc w:val="center"/>
              <w:rPr>
                <w:sz w:val="14"/>
                <w:szCs w:val="14"/>
              </w:rPr>
            </w:pPr>
            <w:r w:rsidRPr="002E5C20">
              <w:rPr>
                <w:sz w:val="14"/>
                <w:szCs w:val="14"/>
              </w:rPr>
              <w:t>Aug.</w:t>
            </w:r>
          </w:p>
        </w:tc>
        <w:tc>
          <w:tcPr>
            <w:tcW w:w="540" w:type="dxa"/>
          </w:tcPr>
          <w:p w14:paraId="7ADC475D" w14:textId="77777777" w:rsidR="002E5C20" w:rsidRPr="002E5C20" w:rsidRDefault="002E5C20" w:rsidP="002E5C20">
            <w:pPr>
              <w:jc w:val="center"/>
              <w:rPr>
                <w:sz w:val="14"/>
                <w:szCs w:val="14"/>
              </w:rPr>
            </w:pPr>
            <w:r w:rsidRPr="002E5C20">
              <w:rPr>
                <w:sz w:val="14"/>
                <w:szCs w:val="14"/>
              </w:rPr>
              <w:t>1368</w:t>
            </w:r>
          </w:p>
        </w:tc>
      </w:tr>
      <w:tr w:rsidR="002E5C20" w:rsidRPr="002E5C20" w14:paraId="72A966D9" w14:textId="77777777" w:rsidTr="00E2553E">
        <w:trPr>
          <w:cantSplit/>
          <w:jc w:val="center"/>
        </w:trPr>
        <w:tc>
          <w:tcPr>
            <w:tcW w:w="540" w:type="dxa"/>
            <w:vAlign w:val="center"/>
          </w:tcPr>
          <w:p w14:paraId="030B16B7" w14:textId="77777777" w:rsidR="002E5C20" w:rsidRPr="002E5C20" w:rsidRDefault="002E5C20" w:rsidP="002E5C20">
            <w:pPr>
              <w:jc w:val="center"/>
              <w:rPr>
                <w:b/>
                <w:sz w:val="14"/>
                <w:szCs w:val="14"/>
              </w:rPr>
            </w:pPr>
          </w:p>
        </w:tc>
        <w:tc>
          <w:tcPr>
            <w:tcW w:w="2952" w:type="dxa"/>
            <w:vAlign w:val="bottom"/>
          </w:tcPr>
          <w:p w14:paraId="5B73121E" w14:textId="77777777" w:rsidR="002E5C20" w:rsidRPr="002E5C20" w:rsidRDefault="002E5C20" w:rsidP="002E5C20">
            <w:pPr>
              <w:rPr>
                <w:sz w:val="14"/>
                <w:szCs w:val="14"/>
              </w:rPr>
            </w:pPr>
            <w:r w:rsidRPr="002E5C20">
              <w:rPr>
                <w:sz w:val="14"/>
                <w:szCs w:val="14"/>
              </w:rPr>
              <w:t>VII.1705</w:t>
            </w:r>
          </w:p>
        </w:tc>
        <w:tc>
          <w:tcPr>
            <w:tcW w:w="1035" w:type="dxa"/>
          </w:tcPr>
          <w:p w14:paraId="688AE61C" w14:textId="77777777" w:rsidR="002E5C20" w:rsidRPr="002E5C20" w:rsidRDefault="002E5C20" w:rsidP="002E5C20">
            <w:pPr>
              <w:rPr>
                <w:sz w:val="14"/>
                <w:szCs w:val="14"/>
              </w:rPr>
            </w:pPr>
            <w:r w:rsidRPr="002E5C20">
              <w:rPr>
                <w:sz w:val="14"/>
                <w:szCs w:val="14"/>
              </w:rPr>
              <w:t>Repealed</w:t>
            </w:r>
          </w:p>
        </w:tc>
        <w:tc>
          <w:tcPr>
            <w:tcW w:w="540" w:type="dxa"/>
            <w:vAlign w:val="bottom"/>
          </w:tcPr>
          <w:p w14:paraId="33AAAF84" w14:textId="77777777" w:rsidR="002E5C20" w:rsidRPr="002E5C20" w:rsidRDefault="002E5C20" w:rsidP="002E5C20">
            <w:pPr>
              <w:jc w:val="center"/>
              <w:rPr>
                <w:sz w:val="14"/>
                <w:szCs w:val="14"/>
              </w:rPr>
            </w:pPr>
            <w:r w:rsidRPr="002E5C20">
              <w:rPr>
                <w:sz w:val="14"/>
                <w:szCs w:val="14"/>
              </w:rPr>
              <w:t>Aug.</w:t>
            </w:r>
          </w:p>
        </w:tc>
        <w:tc>
          <w:tcPr>
            <w:tcW w:w="540" w:type="dxa"/>
          </w:tcPr>
          <w:p w14:paraId="361C31A5" w14:textId="77777777" w:rsidR="002E5C20" w:rsidRPr="002E5C20" w:rsidRDefault="002E5C20" w:rsidP="002E5C20">
            <w:pPr>
              <w:jc w:val="center"/>
              <w:rPr>
                <w:sz w:val="14"/>
                <w:szCs w:val="14"/>
              </w:rPr>
            </w:pPr>
            <w:r w:rsidRPr="002E5C20">
              <w:rPr>
                <w:sz w:val="14"/>
                <w:szCs w:val="14"/>
              </w:rPr>
              <w:t>1368</w:t>
            </w:r>
          </w:p>
        </w:tc>
      </w:tr>
      <w:tr w:rsidR="002E5C20" w:rsidRPr="002E5C20" w14:paraId="1D199FA9" w14:textId="77777777" w:rsidTr="00E2553E">
        <w:trPr>
          <w:cantSplit/>
          <w:jc w:val="center"/>
        </w:trPr>
        <w:tc>
          <w:tcPr>
            <w:tcW w:w="540" w:type="dxa"/>
            <w:vAlign w:val="center"/>
          </w:tcPr>
          <w:p w14:paraId="67DB7FDA" w14:textId="77777777" w:rsidR="002E5C20" w:rsidRPr="002E5C20" w:rsidRDefault="002E5C20" w:rsidP="002E5C20">
            <w:pPr>
              <w:jc w:val="center"/>
              <w:rPr>
                <w:b/>
                <w:sz w:val="14"/>
                <w:szCs w:val="14"/>
              </w:rPr>
            </w:pPr>
          </w:p>
        </w:tc>
        <w:tc>
          <w:tcPr>
            <w:tcW w:w="2952" w:type="dxa"/>
            <w:vAlign w:val="bottom"/>
          </w:tcPr>
          <w:p w14:paraId="6AC4B31F" w14:textId="77777777" w:rsidR="002E5C20" w:rsidRPr="002E5C20" w:rsidRDefault="002E5C20" w:rsidP="002E5C20">
            <w:pPr>
              <w:rPr>
                <w:sz w:val="14"/>
                <w:szCs w:val="14"/>
              </w:rPr>
            </w:pPr>
            <w:r w:rsidRPr="002E5C20">
              <w:rPr>
                <w:sz w:val="14"/>
                <w:szCs w:val="14"/>
              </w:rPr>
              <w:t>VII.1731,1733,1735,1737,1739,2101,2103</w:t>
            </w:r>
          </w:p>
        </w:tc>
        <w:tc>
          <w:tcPr>
            <w:tcW w:w="1035" w:type="dxa"/>
          </w:tcPr>
          <w:p w14:paraId="17189FCE" w14:textId="77777777" w:rsidR="002E5C20" w:rsidRPr="002E5C20" w:rsidRDefault="002E5C20" w:rsidP="002E5C20">
            <w:pPr>
              <w:rPr>
                <w:sz w:val="14"/>
                <w:szCs w:val="14"/>
              </w:rPr>
            </w:pPr>
            <w:r w:rsidRPr="002E5C20">
              <w:rPr>
                <w:sz w:val="14"/>
                <w:szCs w:val="14"/>
              </w:rPr>
              <w:t>Amended</w:t>
            </w:r>
          </w:p>
        </w:tc>
        <w:tc>
          <w:tcPr>
            <w:tcW w:w="540" w:type="dxa"/>
            <w:vAlign w:val="bottom"/>
          </w:tcPr>
          <w:p w14:paraId="26B758C3" w14:textId="77777777" w:rsidR="002E5C20" w:rsidRPr="002E5C20" w:rsidRDefault="002E5C20" w:rsidP="002E5C20">
            <w:pPr>
              <w:jc w:val="center"/>
              <w:rPr>
                <w:sz w:val="14"/>
                <w:szCs w:val="14"/>
              </w:rPr>
            </w:pPr>
            <w:r w:rsidRPr="002E5C20">
              <w:rPr>
                <w:sz w:val="14"/>
                <w:szCs w:val="14"/>
              </w:rPr>
              <w:t>Aug.</w:t>
            </w:r>
          </w:p>
        </w:tc>
        <w:tc>
          <w:tcPr>
            <w:tcW w:w="540" w:type="dxa"/>
          </w:tcPr>
          <w:p w14:paraId="62D4E9C9" w14:textId="77777777" w:rsidR="002E5C20" w:rsidRPr="002E5C20" w:rsidRDefault="002E5C20" w:rsidP="002E5C20">
            <w:pPr>
              <w:jc w:val="center"/>
              <w:rPr>
                <w:sz w:val="14"/>
                <w:szCs w:val="14"/>
              </w:rPr>
            </w:pPr>
            <w:r w:rsidRPr="002E5C20">
              <w:rPr>
                <w:sz w:val="14"/>
                <w:szCs w:val="14"/>
              </w:rPr>
              <w:t>1368</w:t>
            </w:r>
          </w:p>
        </w:tc>
      </w:tr>
      <w:tr w:rsidR="002E5C20" w:rsidRPr="002E5C20" w14:paraId="3792FEF0" w14:textId="77777777" w:rsidTr="00E2553E">
        <w:trPr>
          <w:cantSplit/>
          <w:jc w:val="center"/>
        </w:trPr>
        <w:tc>
          <w:tcPr>
            <w:tcW w:w="540" w:type="dxa"/>
            <w:vAlign w:val="center"/>
          </w:tcPr>
          <w:p w14:paraId="7B0ECF7D" w14:textId="77777777" w:rsidR="002E5C20" w:rsidRPr="002E5C20" w:rsidRDefault="002E5C20" w:rsidP="002E5C20">
            <w:pPr>
              <w:jc w:val="center"/>
              <w:rPr>
                <w:b/>
                <w:sz w:val="14"/>
                <w:szCs w:val="14"/>
              </w:rPr>
            </w:pPr>
          </w:p>
        </w:tc>
        <w:tc>
          <w:tcPr>
            <w:tcW w:w="2952" w:type="dxa"/>
            <w:vAlign w:val="bottom"/>
          </w:tcPr>
          <w:p w14:paraId="023AD7FD" w14:textId="77777777" w:rsidR="002E5C20" w:rsidRPr="002E5C20" w:rsidRDefault="002E5C20" w:rsidP="002E5C20">
            <w:pPr>
              <w:rPr>
                <w:sz w:val="14"/>
                <w:szCs w:val="14"/>
              </w:rPr>
            </w:pPr>
            <w:r w:rsidRPr="002E5C20">
              <w:rPr>
                <w:sz w:val="14"/>
                <w:szCs w:val="14"/>
              </w:rPr>
              <w:t>VII.2105,2107,2111,2115</w:t>
            </w:r>
          </w:p>
        </w:tc>
        <w:tc>
          <w:tcPr>
            <w:tcW w:w="1035" w:type="dxa"/>
          </w:tcPr>
          <w:p w14:paraId="267CB5D7" w14:textId="77777777" w:rsidR="002E5C20" w:rsidRPr="002E5C20" w:rsidRDefault="002E5C20" w:rsidP="002E5C20">
            <w:pPr>
              <w:rPr>
                <w:sz w:val="14"/>
                <w:szCs w:val="14"/>
              </w:rPr>
            </w:pPr>
            <w:r w:rsidRPr="002E5C20">
              <w:rPr>
                <w:sz w:val="14"/>
                <w:szCs w:val="14"/>
              </w:rPr>
              <w:t>Amended</w:t>
            </w:r>
          </w:p>
        </w:tc>
        <w:tc>
          <w:tcPr>
            <w:tcW w:w="540" w:type="dxa"/>
            <w:vAlign w:val="bottom"/>
          </w:tcPr>
          <w:p w14:paraId="1958C40A" w14:textId="77777777" w:rsidR="002E5C20" w:rsidRPr="002E5C20" w:rsidRDefault="002E5C20" w:rsidP="002E5C20">
            <w:pPr>
              <w:jc w:val="center"/>
              <w:rPr>
                <w:sz w:val="14"/>
                <w:szCs w:val="14"/>
              </w:rPr>
            </w:pPr>
            <w:r w:rsidRPr="002E5C20">
              <w:rPr>
                <w:sz w:val="14"/>
                <w:szCs w:val="14"/>
              </w:rPr>
              <w:t>Aug.</w:t>
            </w:r>
          </w:p>
        </w:tc>
        <w:tc>
          <w:tcPr>
            <w:tcW w:w="540" w:type="dxa"/>
          </w:tcPr>
          <w:p w14:paraId="7D657052" w14:textId="77777777" w:rsidR="002E5C20" w:rsidRPr="002E5C20" w:rsidRDefault="002E5C20" w:rsidP="002E5C20">
            <w:pPr>
              <w:jc w:val="center"/>
              <w:rPr>
                <w:sz w:val="14"/>
                <w:szCs w:val="14"/>
              </w:rPr>
            </w:pPr>
            <w:r w:rsidRPr="002E5C20">
              <w:rPr>
                <w:sz w:val="14"/>
                <w:szCs w:val="14"/>
              </w:rPr>
              <w:t>1368</w:t>
            </w:r>
          </w:p>
        </w:tc>
      </w:tr>
      <w:tr w:rsidR="002E5C20" w:rsidRPr="002E5C20" w14:paraId="51075EE4" w14:textId="77777777" w:rsidTr="00E2553E">
        <w:trPr>
          <w:cantSplit/>
          <w:jc w:val="center"/>
        </w:trPr>
        <w:tc>
          <w:tcPr>
            <w:tcW w:w="540" w:type="dxa"/>
            <w:vAlign w:val="center"/>
          </w:tcPr>
          <w:p w14:paraId="1D4B0E7D" w14:textId="77777777" w:rsidR="002E5C20" w:rsidRPr="002E5C20" w:rsidRDefault="002E5C20" w:rsidP="002E5C20">
            <w:pPr>
              <w:jc w:val="center"/>
              <w:rPr>
                <w:b/>
                <w:sz w:val="14"/>
                <w:szCs w:val="14"/>
              </w:rPr>
            </w:pPr>
            <w:r w:rsidRPr="002E5C20">
              <w:rPr>
                <w:b/>
                <w:sz w:val="14"/>
                <w:szCs w:val="14"/>
              </w:rPr>
              <w:t>70</w:t>
            </w:r>
          </w:p>
        </w:tc>
        <w:tc>
          <w:tcPr>
            <w:tcW w:w="2952" w:type="dxa"/>
            <w:vAlign w:val="bottom"/>
          </w:tcPr>
          <w:p w14:paraId="637787F5" w14:textId="77777777" w:rsidR="002E5C20" w:rsidRPr="002E5C20" w:rsidRDefault="002E5C20" w:rsidP="002E5C20">
            <w:pPr>
              <w:rPr>
                <w:sz w:val="14"/>
                <w:szCs w:val="14"/>
              </w:rPr>
            </w:pPr>
            <w:r w:rsidRPr="002E5C20">
              <w:rPr>
                <w:sz w:val="14"/>
                <w:szCs w:val="14"/>
              </w:rPr>
              <w:t>II.701,703</w:t>
            </w:r>
          </w:p>
        </w:tc>
        <w:tc>
          <w:tcPr>
            <w:tcW w:w="1035" w:type="dxa"/>
            <w:vAlign w:val="bottom"/>
          </w:tcPr>
          <w:p w14:paraId="7BA7A4D5" w14:textId="77777777" w:rsidR="002E5C20" w:rsidRPr="002E5C20" w:rsidRDefault="002E5C20" w:rsidP="002E5C20">
            <w:pPr>
              <w:rPr>
                <w:sz w:val="14"/>
                <w:szCs w:val="14"/>
              </w:rPr>
            </w:pPr>
            <w:r w:rsidRPr="002E5C20">
              <w:rPr>
                <w:sz w:val="14"/>
                <w:szCs w:val="14"/>
              </w:rPr>
              <w:t>Amended</w:t>
            </w:r>
          </w:p>
        </w:tc>
        <w:tc>
          <w:tcPr>
            <w:tcW w:w="540" w:type="dxa"/>
            <w:vAlign w:val="bottom"/>
          </w:tcPr>
          <w:p w14:paraId="696B6F9F"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9A6047F" w14:textId="77777777" w:rsidR="002E5C20" w:rsidRPr="002E5C20" w:rsidRDefault="002E5C20" w:rsidP="002E5C20">
            <w:pPr>
              <w:jc w:val="center"/>
              <w:rPr>
                <w:sz w:val="14"/>
                <w:szCs w:val="14"/>
              </w:rPr>
            </w:pPr>
            <w:r w:rsidRPr="002E5C20">
              <w:rPr>
                <w:sz w:val="14"/>
                <w:szCs w:val="14"/>
              </w:rPr>
              <w:t>77</w:t>
            </w:r>
          </w:p>
        </w:tc>
      </w:tr>
      <w:tr w:rsidR="002E5C20" w:rsidRPr="002E5C20" w14:paraId="24ECE01E" w14:textId="77777777" w:rsidTr="00E2553E">
        <w:trPr>
          <w:cantSplit/>
          <w:jc w:val="center"/>
        </w:trPr>
        <w:tc>
          <w:tcPr>
            <w:tcW w:w="540" w:type="dxa"/>
            <w:vAlign w:val="center"/>
          </w:tcPr>
          <w:p w14:paraId="22D03A1B" w14:textId="77777777" w:rsidR="002E5C20" w:rsidRPr="002E5C20" w:rsidRDefault="002E5C20" w:rsidP="002E5C20">
            <w:pPr>
              <w:jc w:val="center"/>
              <w:rPr>
                <w:b/>
                <w:sz w:val="14"/>
                <w:szCs w:val="14"/>
              </w:rPr>
            </w:pPr>
          </w:p>
        </w:tc>
        <w:tc>
          <w:tcPr>
            <w:tcW w:w="2952" w:type="dxa"/>
            <w:vAlign w:val="bottom"/>
          </w:tcPr>
          <w:p w14:paraId="2951D927" w14:textId="77777777" w:rsidR="002E5C20" w:rsidRPr="002E5C20" w:rsidRDefault="002E5C20" w:rsidP="002E5C20">
            <w:pPr>
              <w:rPr>
                <w:sz w:val="14"/>
                <w:szCs w:val="14"/>
              </w:rPr>
            </w:pPr>
            <w:r w:rsidRPr="002E5C20">
              <w:rPr>
                <w:sz w:val="14"/>
                <w:szCs w:val="14"/>
              </w:rPr>
              <w:t>II.705</w:t>
            </w:r>
          </w:p>
        </w:tc>
        <w:tc>
          <w:tcPr>
            <w:tcW w:w="1035" w:type="dxa"/>
            <w:vAlign w:val="bottom"/>
          </w:tcPr>
          <w:p w14:paraId="4404819D" w14:textId="77777777" w:rsidR="002E5C20" w:rsidRPr="002E5C20" w:rsidRDefault="002E5C20" w:rsidP="002E5C20">
            <w:pPr>
              <w:rPr>
                <w:sz w:val="14"/>
                <w:szCs w:val="14"/>
              </w:rPr>
            </w:pPr>
            <w:r w:rsidRPr="002E5C20">
              <w:rPr>
                <w:sz w:val="14"/>
                <w:szCs w:val="14"/>
              </w:rPr>
              <w:t>Adopted</w:t>
            </w:r>
          </w:p>
        </w:tc>
        <w:tc>
          <w:tcPr>
            <w:tcW w:w="540" w:type="dxa"/>
            <w:vAlign w:val="bottom"/>
          </w:tcPr>
          <w:p w14:paraId="7BED32B5"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5BF3F51" w14:textId="77777777" w:rsidR="002E5C20" w:rsidRPr="002E5C20" w:rsidRDefault="002E5C20" w:rsidP="002E5C20">
            <w:pPr>
              <w:jc w:val="center"/>
              <w:rPr>
                <w:sz w:val="14"/>
                <w:szCs w:val="14"/>
              </w:rPr>
            </w:pPr>
            <w:r w:rsidRPr="002E5C20">
              <w:rPr>
                <w:sz w:val="14"/>
                <w:szCs w:val="14"/>
              </w:rPr>
              <w:t>77</w:t>
            </w:r>
          </w:p>
        </w:tc>
      </w:tr>
      <w:tr w:rsidR="002E5C20" w:rsidRPr="002E5C20" w14:paraId="56E3825C" w14:textId="77777777" w:rsidTr="00E2553E">
        <w:trPr>
          <w:cantSplit/>
          <w:jc w:val="center"/>
        </w:trPr>
        <w:tc>
          <w:tcPr>
            <w:tcW w:w="540" w:type="dxa"/>
            <w:vAlign w:val="center"/>
          </w:tcPr>
          <w:p w14:paraId="2E5EA2A3" w14:textId="77777777" w:rsidR="002E5C20" w:rsidRPr="002E5C20" w:rsidRDefault="002E5C20" w:rsidP="002E5C20">
            <w:pPr>
              <w:jc w:val="center"/>
              <w:rPr>
                <w:b/>
                <w:sz w:val="14"/>
                <w:szCs w:val="14"/>
              </w:rPr>
            </w:pPr>
          </w:p>
        </w:tc>
        <w:tc>
          <w:tcPr>
            <w:tcW w:w="2952" w:type="dxa"/>
            <w:vAlign w:val="bottom"/>
          </w:tcPr>
          <w:p w14:paraId="7F92027B" w14:textId="77777777" w:rsidR="002E5C20" w:rsidRPr="002E5C20" w:rsidRDefault="002E5C20" w:rsidP="002E5C20">
            <w:pPr>
              <w:rPr>
                <w:sz w:val="14"/>
                <w:szCs w:val="14"/>
              </w:rPr>
            </w:pPr>
            <w:r w:rsidRPr="002E5C20">
              <w:rPr>
                <w:sz w:val="14"/>
                <w:szCs w:val="14"/>
              </w:rPr>
              <w:t>II.1101</w:t>
            </w:r>
          </w:p>
        </w:tc>
        <w:tc>
          <w:tcPr>
            <w:tcW w:w="1035" w:type="dxa"/>
            <w:vAlign w:val="bottom"/>
          </w:tcPr>
          <w:p w14:paraId="1F761C86" w14:textId="77777777" w:rsidR="002E5C20" w:rsidRPr="002E5C20" w:rsidRDefault="002E5C20" w:rsidP="002E5C20">
            <w:pPr>
              <w:rPr>
                <w:sz w:val="14"/>
                <w:szCs w:val="14"/>
              </w:rPr>
            </w:pPr>
            <w:r w:rsidRPr="002E5C20">
              <w:rPr>
                <w:sz w:val="14"/>
                <w:szCs w:val="14"/>
              </w:rPr>
              <w:t>Amended</w:t>
            </w:r>
          </w:p>
        </w:tc>
        <w:tc>
          <w:tcPr>
            <w:tcW w:w="540" w:type="dxa"/>
            <w:vAlign w:val="bottom"/>
          </w:tcPr>
          <w:p w14:paraId="113113A1"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22CABDE3" w14:textId="77777777" w:rsidR="002E5C20" w:rsidRPr="002E5C20" w:rsidRDefault="002E5C20" w:rsidP="002E5C20">
            <w:pPr>
              <w:jc w:val="center"/>
              <w:rPr>
                <w:sz w:val="14"/>
                <w:szCs w:val="14"/>
              </w:rPr>
            </w:pPr>
            <w:r w:rsidRPr="002E5C20">
              <w:rPr>
                <w:sz w:val="14"/>
                <w:szCs w:val="14"/>
              </w:rPr>
              <w:t>1520</w:t>
            </w:r>
          </w:p>
        </w:tc>
      </w:tr>
      <w:tr w:rsidR="002E5C20" w:rsidRPr="002E5C20" w14:paraId="417364DF" w14:textId="77777777" w:rsidTr="00E2553E">
        <w:trPr>
          <w:cantSplit/>
          <w:jc w:val="center"/>
        </w:trPr>
        <w:tc>
          <w:tcPr>
            <w:tcW w:w="540" w:type="dxa"/>
            <w:vAlign w:val="center"/>
          </w:tcPr>
          <w:p w14:paraId="710CD58A" w14:textId="77777777" w:rsidR="002E5C20" w:rsidRPr="002E5C20" w:rsidRDefault="002E5C20" w:rsidP="002E5C20">
            <w:pPr>
              <w:jc w:val="center"/>
              <w:rPr>
                <w:b/>
                <w:sz w:val="14"/>
                <w:szCs w:val="14"/>
              </w:rPr>
            </w:pPr>
          </w:p>
        </w:tc>
        <w:tc>
          <w:tcPr>
            <w:tcW w:w="2952" w:type="dxa"/>
            <w:vAlign w:val="bottom"/>
          </w:tcPr>
          <w:p w14:paraId="14691256" w14:textId="77777777" w:rsidR="002E5C20" w:rsidRPr="002E5C20" w:rsidRDefault="002E5C20" w:rsidP="002E5C20">
            <w:pPr>
              <w:rPr>
                <w:sz w:val="14"/>
                <w:szCs w:val="14"/>
              </w:rPr>
            </w:pPr>
            <w:r w:rsidRPr="002E5C20">
              <w:rPr>
                <w:sz w:val="14"/>
                <w:szCs w:val="14"/>
              </w:rPr>
              <w:t>II.1301,1303,1305,1307,1309</w:t>
            </w:r>
          </w:p>
        </w:tc>
        <w:tc>
          <w:tcPr>
            <w:tcW w:w="1035" w:type="dxa"/>
            <w:vAlign w:val="bottom"/>
          </w:tcPr>
          <w:p w14:paraId="1DF122D1" w14:textId="77777777" w:rsidR="002E5C20" w:rsidRPr="002E5C20" w:rsidRDefault="002E5C20" w:rsidP="002E5C20">
            <w:pPr>
              <w:rPr>
                <w:sz w:val="14"/>
                <w:szCs w:val="14"/>
              </w:rPr>
            </w:pPr>
            <w:r w:rsidRPr="002E5C20">
              <w:rPr>
                <w:sz w:val="14"/>
                <w:szCs w:val="14"/>
              </w:rPr>
              <w:t>Repealed</w:t>
            </w:r>
          </w:p>
        </w:tc>
        <w:tc>
          <w:tcPr>
            <w:tcW w:w="540" w:type="dxa"/>
            <w:vAlign w:val="bottom"/>
          </w:tcPr>
          <w:p w14:paraId="46D180E5"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6E4AAA47" w14:textId="77777777" w:rsidR="002E5C20" w:rsidRPr="002E5C20" w:rsidRDefault="002E5C20" w:rsidP="002E5C20">
            <w:pPr>
              <w:jc w:val="center"/>
              <w:rPr>
                <w:sz w:val="14"/>
                <w:szCs w:val="14"/>
              </w:rPr>
            </w:pPr>
            <w:r w:rsidRPr="002E5C20">
              <w:rPr>
                <w:sz w:val="14"/>
                <w:szCs w:val="14"/>
              </w:rPr>
              <w:t>77</w:t>
            </w:r>
          </w:p>
        </w:tc>
      </w:tr>
      <w:tr w:rsidR="002E5C20" w:rsidRPr="002E5C20" w14:paraId="7EE3770C" w14:textId="77777777" w:rsidTr="00E2553E">
        <w:trPr>
          <w:cantSplit/>
          <w:jc w:val="center"/>
        </w:trPr>
        <w:tc>
          <w:tcPr>
            <w:tcW w:w="540" w:type="dxa"/>
            <w:vAlign w:val="center"/>
          </w:tcPr>
          <w:p w14:paraId="02F19B41" w14:textId="77777777" w:rsidR="002E5C20" w:rsidRPr="002E5C20" w:rsidRDefault="002E5C20" w:rsidP="002E5C20">
            <w:pPr>
              <w:jc w:val="center"/>
              <w:rPr>
                <w:b/>
                <w:sz w:val="14"/>
                <w:szCs w:val="14"/>
              </w:rPr>
            </w:pPr>
          </w:p>
        </w:tc>
        <w:tc>
          <w:tcPr>
            <w:tcW w:w="2952" w:type="dxa"/>
            <w:vAlign w:val="bottom"/>
          </w:tcPr>
          <w:p w14:paraId="09DDB0BB" w14:textId="77777777" w:rsidR="002E5C20" w:rsidRPr="002E5C20" w:rsidRDefault="002E5C20" w:rsidP="002E5C20">
            <w:pPr>
              <w:rPr>
                <w:sz w:val="14"/>
                <w:szCs w:val="14"/>
              </w:rPr>
            </w:pPr>
            <w:r w:rsidRPr="002E5C20">
              <w:rPr>
                <w:sz w:val="14"/>
                <w:szCs w:val="14"/>
              </w:rPr>
              <w:t>II.1501,1503,1505,1507,1509,1511</w:t>
            </w:r>
          </w:p>
        </w:tc>
        <w:tc>
          <w:tcPr>
            <w:tcW w:w="1035" w:type="dxa"/>
            <w:vAlign w:val="bottom"/>
          </w:tcPr>
          <w:p w14:paraId="18D1BE8B" w14:textId="77777777" w:rsidR="002E5C20" w:rsidRPr="002E5C20" w:rsidRDefault="002E5C20" w:rsidP="002E5C20">
            <w:pPr>
              <w:rPr>
                <w:sz w:val="14"/>
                <w:szCs w:val="14"/>
              </w:rPr>
            </w:pPr>
            <w:r w:rsidRPr="002E5C20">
              <w:rPr>
                <w:sz w:val="14"/>
                <w:szCs w:val="14"/>
              </w:rPr>
              <w:t>Amended</w:t>
            </w:r>
          </w:p>
        </w:tc>
        <w:tc>
          <w:tcPr>
            <w:tcW w:w="540" w:type="dxa"/>
            <w:vAlign w:val="bottom"/>
          </w:tcPr>
          <w:p w14:paraId="4187A557"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0BDED6CF" w14:textId="77777777" w:rsidR="002E5C20" w:rsidRPr="002E5C20" w:rsidRDefault="002E5C20" w:rsidP="002E5C20">
            <w:pPr>
              <w:jc w:val="center"/>
              <w:rPr>
                <w:sz w:val="14"/>
                <w:szCs w:val="14"/>
              </w:rPr>
            </w:pPr>
            <w:r w:rsidRPr="002E5C20">
              <w:rPr>
                <w:sz w:val="14"/>
                <w:szCs w:val="14"/>
              </w:rPr>
              <w:t>1522</w:t>
            </w:r>
          </w:p>
        </w:tc>
      </w:tr>
      <w:tr w:rsidR="002E5C20" w:rsidRPr="002E5C20" w14:paraId="43F29861" w14:textId="77777777" w:rsidTr="00E2553E">
        <w:trPr>
          <w:cantSplit/>
          <w:jc w:val="center"/>
        </w:trPr>
        <w:tc>
          <w:tcPr>
            <w:tcW w:w="540" w:type="dxa"/>
            <w:vAlign w:val="center"/>
          </w:tcPr>
          <w:p w14:paraId="775AFBDF" w14:textId="77777777" w:rsidR="002E5C20" w:rsidRPr="002E5C20" w:rsidRDefault="002E5C20" w:rsidP="002E5C20">
            <w:pPr>
              <w:jc w:val="center"/>
              <w:rPr>
                <w:b/>
                <w:sz w:val="14"/>
                <w:szCs w:val="14"/>
              </w:rPr>
            </w:pPr>
          </w:p>
        </w:tc>
        <w:tc>
          <w:tcPr>
            <w:tcW w:w="2952" w:type="dxa"/>
            <w:vAlign w:val="bottom"/>
          </w:tcPr>
          <w:p w14:paraId="787D853B" w14:textId="77777777" w:rsidR="002E5C20" w:rsidRPr="002E5C20" w:rsidRDefault="002E5C20" w:rsidP="002E5C20">
            <w:pPr>
              <w:rPr>
                <w:sz w:val="14"/>
                <w:szCs w:val="14"/>
              </w:rPr>
            </w:pPr>
            <w:r w:rsidRPr="002E5C20">
              <w:rPr>
                <w:sz w:val="14"/>
                <w:szCs w:val="14"/>
              </w:rPr>
              <w:t>II.1513,1515,1517,1519,1701,1703,1705,1707</w:t>
            </w:r>
          </w:p>
        </w:tc>
        <w:tc>
          <w:tcPr>
            <w:tcW w:w="1035" w:type="dxa"/>
            <w:vAlign w:val="bottom"/>
          </w:tcPr>
          <w:p w14:paraId="026D25F1" w14:textId="77777777" w:rsidR="002E5C20" w:rsidRPr="002E5C20" w:rsidRDefault="002E5C20" w:rsidP="002E5C20">
            <w:pPr>
              <w:rPr>
                <w:sz w:val="14"/>
                <w:szCs w:val="14"/>
              </w:rPr>
            </w:pPr>
            <w:r w:rsidRPr="002E5C20">
              <w:rPr>
                <w:sz w:val="14"/>
                <w:szCs w:val="14"/>
              </w:rPr>
              <w:t>Repealed</w:t>
            </w:r>
          </w:p>
        </w:tc>
        <w:tc>
          <w:tcPr>
            <w:tcW w:w="540" w:type="dxa"/>
            <w:vAlign w:val="bottom"/>
          </w:tcPr>
          <w:p w14:paraId="30554B9E"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5342C7AA" w14:textId="77777777" w:rsidR="002E5C20" w:rsidRPr="002E5C20" w:rsidRDefault="002E5C20" w:rsidP="002E5C20">
            <w:pPr>
              <w:jc w:val="center"/>
              <w:rPr>
                <w:sz w:val="14"/>
                <w:szCs w:val="14"/>
              </w:rPr>
            </w:pPr>
            <w:r w:rsidRPr="002E5C20">
              <w:rPr>
                <w:sz w:val="14"/>
                <w:szCs w:val="14"/>
              </w:rPr>
              <w:t>1522</w:t>
            </w:r>
          </w:p>
        </w:tc>
      </w:tr>
      <w:tr w:rsidR="002E5C20" w:rsidRPr="002E5C20" w14:paraId="5923885E" w14:textId="77777777" w:rsidTr="00E2553E">
        <w:trPr>
          <w:cantSplit/>
          <w:jc w:val="center"/>
        </w:trPr>
        <w:tc>
          <w:tcPr>
            <w:tcW w:w="540" w:type="dxa"/>
            <w:vAlign w:val="center"/>
          </w:tcPr>
          <w:p w14:paraId="4CCC8FFD" w14:textId="77777777" w:rsidR="002E5C20" w:rsidRPr="002E5C20" w:rsidRDefault="002E5C20" w:rsidP="002E5C20">
            <w:pPr>
              <w:jc w:val="center"/>
              <w:rPr>
                <w:b/>
                <w:sz w:val="14"/>
                <w:szCs w:val="14"/>
              </w:rPr>
            </w:pPr>
          </w:p>
        </w:tc>
        <w:tc>
          <w:tcPr>
            <w:tcW w:w="2952" w:type="dxa"/>
            <w:vAlign w:val="bottom"/>
          </w:tcPr>
          <w:p w14:paraId="5EBCB313" w14:textId="77777777" w:rsidR="002E5C20" w:rsidRPr="002E5C20" w:rsidRDefault="002E5C20" w:rsidP="002E5C20">
            <w:pPr>
              <w:rPr>
                <w:sz w:val="14"/>
                <w:szCs w:val="14"/>
              </w:rPr>
            </w:pPr>
            <w:r w:rsidRPr="002E5C20">
              <w:rPr>
                <w:sz w:val="14"/>
                <w:szCs w:val="14"/>
              </w:rPr>
              <w:t>II.1709</w:t>
            </w:r>
          </w:p>
        </w:tc>
        <w:tc>
          <w:tcPr>
            <w:tcW w:w="1035" w:type="dxa"/>
            <w:vAlign w:val="bottom"/>
          </w:tcPr>
          <w:p w14:paraId="082EDBC3" w14:textId="77777777" w:rsidR="002E5C20" w:rsidRPr="002E5C20" w:rsidRDefault="002E5C20" w:rsidP="002E5C20">
            <w:pPr>
              <w:rPr>
                <w:sz w:val="14"/>
                <w:szCs w:val="14"/>
              </w:rPr>
            </w:pPr>
            <w:r w:rsidRPr="002E5C20">
              <w:rPr>
                <w:sz w:val="14"/>
                <w:szCs w:val="14"/>
              </w:rPr>
              <w:t>Repealed</w:t>
            </w:r>
          </w:p>
        </w:tc>
        <w:tc>
          <w:tcPr>
            <w:tcW w:w="540" w:type="dxa"/>
            <w:vAlign w:val="bottom"/>
          </w:tcPr>
          <w:p w14:paraId="08B184FC"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1D47736B" w14:textId="77777777" w:rsidR="002E5C20" w:rsidRPr="002E5C20" w:rsidRDefault="002E5C20" w:rsidP="002E5C20">
            <w:pPr>
              <w:jc w:val="center"/>
              <w:rPr>
                <w:sz w:val="14"/>
                <w:szCs w:val="14"/>
              </w:rPr>
            </w:pPr>
            <w:r w:rsidRPr="002E5C20">
              <w:rPr>
                <w:sz w:val="14"/>
                <w:szCs w:val="14"/>
              </w:rPr>
              <w:t>1522</w:t>
            </w:r>
          </w:p>
        </w:tc>
      </w:tr>
      <w:tr w:rsidR="002E5C20" w:rsidRPr="002E5C20" w14:paraId="1AAE764A" w14:textId="77777777" w:rsidTr="00E2553E">
        <w:trPr>
          <w:cantSplit/>
          <w:jc w:val="center"/>
        </w:trPr>
        <w:tc>
          <w:tcPr>
            <w:tcW w:w="540" w:type="dxa"/>
            <w:vAlign w:val="center"/>
          </w:tcPr>
          <w:p w14:paraId="43335657" w14:textId="77777777" w:rsidR="002E5C20" w:rsidRPr="002E5C20" w:rsidRDefault="002E5C20" w:rsidP="002E5C20">
            <w:pPr>
              <w:jc w:val="center"/>
              <w:rPr>
                <w:b/>
                <w:sz w:val="14"/>
                <w:szCs w:val="14"/>
              </w:rPr>
            </w:pPr>
          </w:p>
        </w:tc>
        <w:tc>
          <w:tcPr>
            <w:tcW w:w="2952" w:type="dxa"/>
            <w:vAlign w:val="bottom"/>
          </w:tcPr>
          <w:p w14:paraId="2384196E" w14:textId="77777777" w:rsidR="002E5C20" w:rsidRPr="002E5C20" w:rsidRDefault="002E5C20" w:rsidP="002E5C20">
            <w:pPr>
              <w:rPr>
                <w:sz w:val="14"/>
                <w:szCs w:val="14"/>
              </w:rPr>
            </w:pPr>
            <w:r w:rsidRPr="002E5C20">
              <w:rPr>
                <w:sz w:val="14"/>
                <w:szCs w:val="14"/>
              </w:rPr>
              <w:t>III.103</w:t>
            </w:r>
          </w:p>
        </w:tc>
        <w:tc>
          <w:tcPr>
            <w:tcW w:w="1035" w:type="dxa"/>
            <w:vAlign w:val="bottom"/>
          </w:tcPr>
          <w:p w14:paraId="1DD051ED" w14:textId="77777777" w:rsidR="002E5C20" w:rsidRPr="002E5C20" w:rsidRDefault="002E5C20" w:rsidP="002E5C20">
            <w:pPr>
              <w:rPr>
                <w:sz w:val="14"/>
                <w:szCs w:val="14"/>
              </w:rPr>
            </w:pPr>
            <w:r w:rsidRPr="002E5C20">
              <w:rPr>
                <w:sz w:val="14"/>
                <w:szCs w:val="14"/>
              </w:rPr>
              <w:t>Adopted</w:t>
            </w:r>
          </w:p>
        </w:tc>
        <w:tc>
          <w:tcPr>
            <w:tcW w:w="540" w:type="dxa"/>
            <w:vAlign w:val="bottom"/>
          </w:tcPr>
          <w:p w14:paraId="5BE3B714" w14:textId="77777777" w:rsidR="002E5C20" w:rsidRPr="002E5C20" w:rsidRDefault="002E5C20" w:rsidP="002E5C20">
            <w:pPr>
              <w:jc w:val="center"/>
              <w:rPr>
                <w:sz w:val="14"/>
                <w:szCs w:val="14"/>
              </w:rPr>
            </w:pPr>
            <w:r w:rsidRPr="002E5C20">
              <w:rPr>
                <w:sz w:val="14"/>
                <w:szCs w:val="14"/>
              </w:rPr>
              <w:t>Feb.</w:t>
            </w:r>
          </w:p>
        </w:tc>
        <w:tc>
          <w:tcPr>
            <w:tcW w:w="540" w:type="dxa"/>
            <w:vAlign w:val="bottom"/>
          </w:tcPr>
          <w:p w14:paraId="49F36D21" w14:textId="77777777" w:rsidR="002E5C20" w:rsidRPr="002E5C20" w:rsidRDefault="002E5C20" w:rsidP="002E5C20">
            <w:pPr>
              <w:jc w:val="center"/>
              <w:rPr>
                <w:sz w:val="14"/>
                <w:szCs w:val="14"/>
              </w:rPr>
            </w:pPr>
            <w:r w:rsidRPr="002E5C20">
              <w:rPr>
                <w:sz w:val="14"/>
                <w:szCs w:val="14"/>
              </w:rPr>
              <w:t>244</w:t>
            </w:r>
          </w:p>
        </w:tc>
      </w:tr>
      <w:tr w:rsidR="002E5C20" w:rsidRPr="002E5C20" w14:paraId="50CE04F0" w14:textId="77777777" w:rsidTr="00E2553E">
        <w:trPr>
          <w:cantSplit/>
          <w:jc w:val="center"/>
        </w:trPr>
        <w:tc>
          <w:tcPr>
            <w:tcW w:w="540" w:type="dxa"/>
            <w:vAlign w:val="center"/>
          </w:tcPr>
          <w:p w14:paraId="31FCAC8E" w14:textId="77777777" w:rsidR="002E5C20" w:rsidRPr="002E5C20" w:rsidRDefault="002E5C20" w:rsidP="002E5C20">
            <w:pPr>
              <w:jc w:val="center"/>
              <w:rPr>
                <w:b/>
                <w:sz w:val="14"/>
                <w:szCs w:val="14"/>
              </w:rPr>
            </w:pPr>
          </w:p>
        </w:tc>
        <w:tc>
          <w:tcPr>
            <w:tcW w:w="2952" w:type="dxa"/>
            <w:vAlign w:val="bottom"/>
          </w:tcPr>
          <w:p w14:paraId="45749BDA" w14:textId="77777777" w:rsidR="002E5C20" w:rsidRPr="002E5C20" w:rsidRDefault="002E5C20" w:rsidP="002E5C20">
            <w:pPr>
              <w:rPr>
                <w:sz w:val="14"/>
                <w:szCs w:val="14"/>
              </w:rPr>
            </w:pPr>
            <w:r w:rsidRPr="002E5C20">
              <w:rPr>
                <w:sz w:val="14"/>
                <w:szCs w:val="14"/>
              </w:rPr>
              <w:t>IX.901,903,905,907,909,911,913,915,917,919</w:t>
            </w:r>
          </w:p>
        </w:tc>
        <w:tc>
          <w:tcPr>
            <w:tcW w:w="1035" w:type="dxa"/>
            <w:vAlign w:val="bottom"/>
          </w:tcPr>
          <w:p w14:paraId="258BD2FD" w14:textId="77777777" w:rsidR="002E5C20" w:rsidRPr="002E5C20" w:rsidRDefault="002E5C20" w:rsidP="002E5C20">
            <w:pPr>
              <w:rPr>
                <w:sz w:val="14"/>
                <w:szCs w:val="14"/>
              </w:rPr>
            </w:pPr>
            <w:r w:rsidRPr="002E5C20">
              <w:rPr>
                <w:sz w:val="14"/>
                <w:szCs w:val="14"/>
              </w:rPr>
              <w:t>Adopted</w:t>
            </w:r>
          </w:p>
        </w:tc>
        <w:tc>
          <w:tcPr>
            <w:tcW w:w="540" w:type="dxa"/>
            <w:vAlign w:val="bottom"/>
          </w:tcPr>
          <w:p w14:paraId="0029F0C2"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6405E278" w14:textId="77777777" w:rsidR="002E5C20" w:rsidRPr="002E5C20" w:rsidRDefault="002E5C20" w:rsidP="002E5C20">
            <w:pPr>
              <w:jc w:val="center"/>
              <w:rPr>
                <w:sz w:val="14"/>
                <w:szCs w:val="14"/>
              </w:rPr>
            </w:pPr>
            <w:r w:rsidRPr="002E5C20">
              <w:rPr>
                <w:sz w:val="14"/>
                <w:szCs w:val="14"/>
              </w:rPr>
              <w:t>1515</w:t>
            </w:r>
          </w:p>
        </w:tc>
      </w:tr>
      <w:tr w:rsidR="002E5C20" w:rsidRPr="002E5C20" w14:paraId="041A3475" w14:textId="77777777" w:rsidTr="00E2553E">
        <w:trPr>
          <w:cantSplit/>
          <w:jc w:val="center"/>
        </w:trPr>
        <w:tc>
          <w:tcPr>
            <w:tcW w:w="540" w:type="dxa"/>
            <w:vAlign w:val="center"/>
          </w:tcPr>
          <w:p w14:paraId="0AA05045" w14:textId="77777777" w:rsidR="002E5C20" w:rsidRPr="002E5C20" w:rsidRDefault="002E5C20" w:rsidP="002E5C20">
            <w:pPr>
              <w:jc w:val="center"/>
              <w:rPr>
                <w:b/>
                <w:sz w:val="14"/>
                <w:szCs w:val="14"/>
              </w:rPr>
            </w:pPr>
          </w:p>
        </w:tc>
        <w:tc>
          <w:tcPr>
            <w:tcW w:w="2952" w:type="dxa"/>
            <w:vAlign w:val="bottom"/>
          </w:tcPr>
          <w:p w14:paraId="43341BD1" w14:textId="77777777" w:rsidR="002E5C20" w:rsidRPr="002E5C20" w:rsidRDefault="002E5C20" w:rsidP="002E5C20">
            <w:pPr>
              <w:rPr>
                <w:sz w:val="14"/>
                <w:szCs w:val="14"/>
              </w:rPr>
            </w:pPr>
            <w:r w:rsidRPr="002E5C20">
              <w:rPr>
                <w:sz w:val="14"/>
                <w:szCs w:val="14"/>
              </w:rPr>
              <w:t>IX.921,923,925,927,929,931,933,935,937</w:t>
            </w:r>
          </w:p>
        </w:tc>
        <w:tc>
          <w:tcPr>
            <w:tcW w:w="1035" w:type="dxa"/>
            <w:vAlign w:val="bottom"/>
          </w:tcPr>
          <w:p w14:paraId="411BF5F8" w14:textId="77777777" w:rsidR="002E5C20" w:rsidRPr="002E5C20" w:rsidRDefault="002E5C20" w:rsidP="002E5C20">
            <w:pPr>
              <w:rPr>
                <w:sz w:val="14"/>
                <w:szCs w:val="14"/>
              </w:rPr>
            </w:pPr>
            <w:r w:rsidRPr="002E5C20">
              <w:rPr>
                <w:sz w:val="14"/>
                <w:szCs w:val="14"/>
              </w:rPr>
              <w:t>Adopted</w:t>
            </w:r>
          </w:p>
        </w:tc>
        <w:tc>
          <w:tcPr>
            <w:tcW w:w="540" w:type="dxa"/>
            <w:vAlign w:val="bottom"/>
          </w:tcPr>
          <w:p w14:paraId="68B80B26"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7790ABC2" w14:textId="77777777" w:rsidR="002E5C20" w:rsidRPr="002E5C20" w:rsidRDefault="002E5C20" w:rsidP="002E5C20">
            <w:pPr>
              <w:jc w:val="center"/>
              <w:rPr>
                <w:sz w:val="14"/>
                <w:szCs w:val="14"/>
              </w:rPr>
            </w:pPr>
            <w:r w:rsidRPr="002E5C20">
              <w:rPr>
                <w:sz w:val="14"/>
                <w:szCs w:val="14"/>
              </w:rPr>
              <w:t>1515</w:t>
            </w:r>
          </w:p>
        </w:tc>
      </w:tr>
      <w:tr w:rsidR="002E5C20" w:rsidRPr="002E5C20" w14:paraId="22C3681A" w14:textId="77777777" w:rsidTr="00E2553E">
        <w:trPr>
          <w:cantSplit/>
          <w:jc w:val="center"/>
        </w:trPr>
        <w:tc>
          <w:tcPr>
            <w:tcW w:w="540" w:type="dxa"/>
            <w:vAlign w:val="center"/>
          </w:tcPr>
          <w:p w14:paraId="7C5B0D18" w14:textId="77777777" w:rsidR="002E5C20" w:rsidRPr="002E5C20" w:rsidRDefault="002E5C20" w:rsidP="002E5C20">
            <w:pPr>
              <w:jc w:val="center"/>
              <w:rPr>
                <w:b/>
                <w:sz w:val="14"/>
                <w:szCs w:val="14"/>
              </w:rPr>
            </w:pPr>
          </w:p>
        </w:tc>
        <w:tc>
          <w:tcPr>
            <w:tcW w:w="2952" w:type="dxa"/>
            <w:vAlign w:val="bottom"/>
          </w:tcPr>
          <w:p w14:paraId="4C125272" w14:textId="77777777" w:rsidR="002E5C20" w:rsidRPr="002E5C20" w:rsidRDefault="002E5C20" w:rsidP="002E5C20">
            <w:pPr>
              <w:rPr>
                <w:sz w:val="14"/>
                <w:szCs w:val="14"/>
              </w:rPr>
            </w:pPr>
            <w:r w:rsidRPr="002E5C20">
              <w:rPr>
                <w:sz w:val="14"/>
                <w:szCs w:val="14"/>
              </w:rPr>
              <w:t>IX.1101,1103,1105,1107,1109,1111,1113</w:t>
            </w:r>
          </w:p>
        </w:tc>
        <w:tc>
          <w:tcPr>
            <w:tcW w:w="1035" w:type="dxa"/>
            <w:vAlign w:val="bottom"/>
          </w:tcPr>
          <w:p w14:paraId="75F1BBA6" w14:textId="77777777" w:rsidR="002E5C20" w:rsidRPr="002E5C20" w:rsidRDefault="002E5C20" w:rsidP="002E5C20">
            <w:pPr>
              <w:rPr>
                <w:sz w:val="14"/>
                <w:szCs w:val="14"/>
              </w:rPr>
            </w:pPr>
            <w:r w:rsidRPr="002E5C20">
              <w:rPr>
                <w:sz w:val="14"/>
                <w:szCs w:val="14"/>
              </w:rPr>
              <w:t>Amended</w:t>
            </w:r>
          </w:p>
        </w:tc>
        <w:tc>
          <w:tcPr>
            <w:tcW w:w="540" w:type="dxa"/>
            <w:vAlign w:val="bottom"/>
          </w:tcPr>
          <w:p w14:paraId="55B8C025"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2BB03A90" w14:textId="77777777" w:rsidR="002E5C20" w:rsidRPr="002E5C20" w:rsidRDefault="002E5C20" w:rsidP="002E5C20">
            <w:pPr>
              <w:jc w:val="center"/>
              <w:rPr>
                <w:sz w:val="14"/>
                <w:szCs w:val="14"/>
              </w:rPr>
            </w:pPr>
            <w:r w:rsidRPr="002E5C20">
              <w:rPr>
                <w:sz w:val="14"/>
                <w:szCs w:val="14"/>
              </w:rPr>
              <w:t>75</w:t>
            </w:r>
          </w:p>
        </w:tc>
      </w:tr>
      <w:tr w:rsidR="002E5C20" w:rsidRPr="002E5C20" w14:paraId="3C484A79" w14:textId="77777777" w:rsidTr="00E2553E">
        <w:trPr>
          <w:cantSplit/>
          <w:jc w:val="center"/>
        </w:trPr>
        <w:tc>
          <w:tcPr>
            <w:tcW w:w="540" w:type="dxa"/>
            <w:vAlign w:val="center"/>
          </w:tcPr>
          <w:p w14:paraId="3D7D735B" w14:textId="77777777" w:rsidR="002E5C20" w:rsidRPr="002E5C20" w:rsidRDefault="002E5C20" w:rsidP="002E5C20">
            <w:pPr>
              <w:jc w:val="center"/>
              <w:rPr>
                <w:b/>
                <w:sz w:val="14"/>
                <w:szCs w:val="14"/>
              </w:rPr>
            </w:pPr>
          </w:p>
        </w:tc>
        <w:tc>
          <w:tcPr>
            <w:tcW w:w="2952" w:type="dxa"/>
            <w:vAlign w:val="bottom"/>
          </w:tcPr>
          <w:p w14:paraId="10BF2F98" w14:textId="77777777" w:rsidR="002E5C20" w:rsidRPr="002E5C20" w:rsidRDefault="002E5C20" w:rsidP="002E5C20">
            <w:pPr>
              <w:rPr>
                <w:sz w:val="14"/>
                <w:szCs w:val="14"/>
              </w:rPr>
            </w:pPr>
            <w:r w:rsidRPr="002E5C20">
              <w:rPr>
                <w:sz w:val="14"/>
                <w:szCs w:val="14"/>
              </w:rPr>
              <w:t>IX.1115</w:t>
            </w:r>
          </w:p>
        </w:tc>
        <w:tc>
          <w:tcPr>
            <w:tcW w:w="1035" w:type="dxa"/>
            <w:vAlign w:val="bottom"/>
          </w:tcPr>
          <w:p w14:paraId="1191A347" w14:textId="77777777" w:rsidR="002E5C20" w:rsidRPr="002E5C20" w:rsidRDefault="002E5C20" w:rsidP="002E5C20">
            <w:pPr>
              <w:rPr>
                <w:sz w:val="14"/>
                <w:szCs w:val="14"/>
              </w:rPr>
            </w:pPr>
            <w:r w:rsidRPr="002E5C20">
              <w:rPr>
                <w:sz w:val="14"/>
                <w:szCs w:val="14"/>
              </w:rPr>
              <w:t>Amended</w:t>
            </w:r>
          </w:p>
        </w:tc>
        <w:tc>
          <w:tcPr>
            <w:tcW w:w="540" w:type="dxa"/>
            <w:vAlign w:val="bottom"/>
          </w:tcPr>
          <w:p w14:paraId="1B319218"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57BE5824" w14:textId="77777777" w:rsidR="002E5C20" w:rsidRPr="002E5C20" w:rsidRDefault="002E5C20" w:rsidP="002E5C20">
            <w:pPr>
              <w:jc w:val="center"/>
              <w:rPr>
                <w:sz w:val="14"/>
                <w:szCs w:val="14"/>
              </w:rPr>
            </w:pPr>
            <w:r w:rsidRPr="002E5C20">
              <w:rPr>
                <w:sz w:val="14"/>
                <w:szCs w:val="14"/>
              </w:rPr>
              <w:t>75</w:t>
            </w:r>
          </w:p>
        </w:tc>
      </w:tr>
      <w:tr w:rsidR="002E5C20" w:rsidRPr="002E5C20" w14:paraId="7204A766" w14:textId="77777777" w:rsidTr="00E2553E">
        <w:trPr>
          <w:cantSplit/>
          <w:jc w:val="center"/>
        </w:trPr>
        <w:tc>
          <w:tcPr>
            <w:tcW w:w="540" w:type="dxa"/>
            <w:vAlign w:val="center"/>
          </w:tcPr>
          <w:p w14:paraId="3C5DE54A" w14:textId="77777777" w:rsidR="002E5C20" w:rsidRPr="002E5C20" w:rsidRDefault="002E5C20" w:rsidP="002E5C20">
            <w:pPr>
              <w:jc w:val="center"/>
              <w:rPr>
                <w:b/>
                <w:sz w:val="14"/>
                <w:szCs w:val="14"/>
              </w:rPr>
            </w:pPr>
          </w:p>
        </w:tc>
        <w:tc>
          <w:tcPr>
            <w:tcW w:w="2952" w:type="dxa"/>
            <w:vAlign w:val="bottom"/>
          </w:tcPr>
          <w:p w14:paraId="79321FD8" w14:textId="77777777" w:rsidR="002E5C20" w:rsidRPr="002E5C20" w:rsidRDefault="002E5C20" w:rsidP="002E5C20">
            <w:pPr>
              <w:rPr>
                <w:sz w:val="14"/>
                <w:szCs w:val="14"/>
              </w:rPr>
            </w:pPr>
            <w:r w:rsidRPr="002E5C20">
              <w:rPr>
                <w:sz w:val="14"/>
                <w:szCs w:val="14"/>
              </w:rPr>
              <w:t>IX.1501,1503,1505,1507,1509,1511,1513,</w:t>
            </w:r>
          </w:p>
        </w:tc>
        <w:tc>
          <w:tcPr>
            <w:tcW w:w="1035" w:type="dxa"/>
            <w:vAlign w:val="bottom"/>
          </w:tcPr>
          <w:p w14:paraId="12FCAB1D" w14:textId="77777777" w:rsidR="002E5C20" w:rsidRPr="002E5C20" w:rsidRDefault="002E5C20" w:rsidP="002E5C20">
            <w:pPr>
              <w:rPr>
                <w:sz w:val="14"/>
                <w:szCs w:val="14"/>
              </w:rPr>
            </w:pPr>
            <w:r w:rsidRPr="002E5C20">
              <w:rPr>
                <w:sz w:val="14"/>
                <w:szCs w:val="14"/>
              </w:rPr>
              <w:t>Amended</w:t>
            </w:r>
          </w:p>
        </w:tc>
        <w:tc>
          <w:tcPr>
            <w:tcW w:w="540" w:type="dxa"/>
            <w:vAlign w:val="bottom"/>
          </w:tcPr>
          <w:p w14:paraId="023D44F1"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038A7705" w14:textId="77777777" w:rsidR="002E5C20" w:rsidRPr="002E5C20" w:rsidRDefault="002E5C20" w:rsidP="002E5C20">
            <w:pPr>
              <w:jc w:val="center"/>
              <w:rPr>
                <w:sz w:val="14"/>
                <w:szCs w:val="14"/>
              </w:rPr>
            </w:pPr>
            <w:r w:rsidRPr="002E5C20">
              <w:rPr>
                <w:sz w:val="14"/>
                <w:szCs w:val="14"/>
              </w:rPr>
              <w:t>360</w:t>
            </w:r>
          </w:p>
        </w:tc>
      </w:tr>
      <w:tr w:rsidR="002E5C20" w:rsidRPr="002E5C20" w14:paraId="3F20E9E1" w14:textId="77777777" w:rsidTr="00E2553E">
        <w:trPr>
          <w:cantSplit/>
          <w:jc w:val="center"/>
        </w:trPr>
        <w:tc>
          <w:tcPr>
            <w:tcW w:w="540" w:type="dxa"/>
            <w:vAlign w:val="center"/>
          </w:tcPr>
          <w:p w14:paraId="3796E7CF" w14:textId="77777777" w:rsidR="002E5C20" w:rsidRPr="002E5C20" w:rsidRDefault="002E5C20" w:rsidP="002E5C20">
            <w:pPr>
              <w:jc w:val="center"/>
              <w:rPr>
                <w:b/>
                <w:sz w:val="14"/>
                <w:szCs w:val="14"/>
              </w:rPr>
            </w:pPr>
          </w:p>
        </w:tc>
        <w:tc>
          <w:tcPr>
            <w:tcW w:w="2952" w:type="dxa"/>
            <w:vAlign w:val="bottom"/>
          </w:tcPr>
          <w:p w14:paraId="3347D32E" w14:textId="77777777" w:rsidR="002E5C20" w:rsidRPr="002E5C20" w:rsidRDefault="002E5C20" w:rsidP="002E5C20">
            <w:pPr>
              <w:rPr>
                <w:sz w:val="14"/>
                <w:szCs w:val="14"/>
              </w:rPr>
            </w:pPr>
            <w:r w:rsidRPr="002E5C20">
              <w:rPr>
                <w:sz w:val="14"/>
                <w:szCs w:val="14"/>
              </w:rPr>
              <w:t>IX.1515,1517,1521,1523</w:t>
            </w:r>
          </w:p>
        </w:tc>
        <w:tc>
          <w:tcPr>
            <w:tcW w:w="1035" w:type="dxa"/>
            <w:vAlign w:val="bottom"/>
          </w:tcPr>
          <w:p w14:paraId="657D6386" w14:textId="77777777" w:rsidR="002E5C20" w:rsidRPr="002E5C20" w:rsidRDefault="002E5C20" w:rsidP="002E5C20">
            <w:pPr>
              <w:rPr>
                <w:sz w:val="14"/>
                <w:szCs w:val="14"/>
              </w:rPr>
            </w:pPr>
            <w:r w:rsidRPr="002E5C20">
              <w:rPr>
                <w:sz w:val="14"/>
                <w:szCs w:val="14"/>
              </w:rPr>
              <w:t>Amended</w:t>
            </w:r>
          </w:p>
        </w:tc>
        <w:tc>
          <w:tcPr>
            <w:tcW w:w="540" w:type="dxa"/>
            <w:vAlign w:val="bottom"/>
          </w:tcPr>
          <w:p w14:paraId="16600764"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7D083688" w14:textId="77777777" w:rsidR="002E5C20" w:rsidRPr="002E5C20" w:rsidRDefault="002E5C20" w:rsidP="002E5C20">
            <w:pPr>
              <w:jc w:val="center"/>
              <w:rPr>
                <w:sz w:val="14"/>
                <w:szCs w:val="14"/>
              </w:rPr>
            </w:pPr>
            <w:r w:rsidRPr="002E5C20">
              <w:rPr>
                <w:sz w:val="14"/>
                <w:szCs w:val="14"/>
              </w:rPr>
              <w:t>360</w:t>
            </w:r>
          </w:p>
        </w:tc>
      </w:tr>
      <w:tr w:rsidR="002E5C20" w:rsidRPr="002E5C20" w14:paraId="1CAB5499" w14:textId="77777777" w:rsidTr="00E2553E">
        <w:trPr>
          <w:cantSplit/>
          <w:jc w:val="center"/>
        </w:trPr>
        <w:tc>
          <w:tcPr>
            <w:tcW w:w="540" w:type="dxa"/>
            <w:vAlign w:val="center"/>
          </w:tcPr>
          <w:p w14:paraId="6CB93AEC" w14:textId="77777777" w:rsidR="002E5C20" w:rsidRPr="002E5C20" w:rsidRDefault="002E5C20" w:rsidP="002E5C20">
            <w:pPr>
              <w:jc w:val="center"/>
              <w:rPr>
                <w:b/>
                <w:sz w:val="14"/>
                <w:szCs w:val="14"/>
              </w:rPr>
            </w:pPr>
          </w:p>
        </w:tc>
        <w:tc>
          <w:tcPr>
            <w:tcW w:w="2952" w:type="dxa"/>
            <w:vAlign w:val="bottom"/>
          </w:tcPr>
          <w:p w14:paraId="191655F0" w14:textId="77777777" w:rsidR="002E5C20" w:rsidRPr="002E5C20" w:rsidRDefault="002E5C20" w:rsidP="002E5C20">
            <w:pPr>
              <w:rPr>
                <w:sz w:val="14"/>
                <w:szCs w:val="14"/>
              </w:rPr>
            </w:pPr>
            <w:r w:rsidRPr="002E5C20">
              <w:rPr>
                <w:sz w:val="14"/>
                <w:szCs w:val="14"/>
              </w:rPr>
              <w:t>IX.1525</w:t>
            </w:r>
          </w:p>
        </w:tc>
        <w:tc>
          <w:tcPr>
            <w:tcW w:w="1035" w:type="dxa"/>
            <w:vAlign w:val="bottom"/>
          </w:tcPr>
          <w:p w14:paraId="08EBA8BD" w14:textId="77777777" w:rsidR="002E5C20" w:rsidRPr="002E5C20" w:rsidRDefault="002E5C20" w:rsidP="002E5C20">
            <w:pPr>
              <w:rPr>
                <w:sz w:val="14"/>
                <w:szCs w:val="14"/>
              </w:rPr>
            </w:pPr>
            <w:r w:rsidRPr="002E5C20">
              <w:rPr>
                <w:sz w:val="14"/>
                <w:szCs w:val="14"/>
              </w:rPr>
              <w:t>Adopted</w:t>
            </w:r>
          </w:p>
        </w:tc>
        <w:tc>
          <w:tcPr>
            <w:tcW w:w="540" w:type="dxa"/>
            <w:vAlign w:val="bottom"/>
          </w:tcPr>
          <w:p w14:paraId="53B51840"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657034ED" w14:textId="77777777" w:rsidR="002E5C20" w:rsidRPr="002E5C20" w:rsidRDefault="002E5C20" w:rsidP="002E5C20">
            <w:pPr>
              <w:jc w:val="center"/>
              <w:rPr>
                <w:sz w:val="14"/>
                <w:szCs w:val="14"/>
              </w:rPr>
            </w:pPr>
            <w:r w:rsidRPr="002E5C20">
              <w:rPr>
                <w:sz w:val="14"/>
                <w:szCs w:val="14"/>
              </w:rPr>
              <w:t>360</w:t>
            </w:r>
          </w:p>
        </w:tc>
      </w:tr>
      <w:tr w:rsidR="002E5C20" w:rsidRPr="002E5C20" w14:paraId="4BE0494F" w14:textId="77777777" w:rsidTr="00E2553E">
        <w:trPr>
          <w:cantSplit/>
          <w:jc w:val="center"/>
        </w:trPr>
        <w:tc>
          <w:tcPr>
            <w:tcW w:w="540" w:type="dxa"/>
            <w:vAlign w:val="center"/>
          </w:tcPr>
          <w:p w14:paraId="73D925A8" w14:textId="77777777" w:rsidR="002E5C20" w:rsidRPr="002E5C20" w:rsidRDefault="002E5C20" w:rsidP="002E5C20">
            <w:pPr>
              <w:jc w:val="center"/>
              <w:rPr>
                <w:b/>
                <w:sz w:val="14"/>
                <w:szCs w:val="14"/>
              </w:rPr>
            </w:pPr>
          </w:p>
        </w:tc>
        <w:tc>
          <w:tcPr>
            <w:tcW w:w="2952" w:type="dxa"/>
            <w:vAlign w:val="bottom"/>
          </w:tcPr>
          <w:p w14:paraId="6C868116" w14:textId="77777777" w:rsidR="002E5C20" w:rsidRPr="002E5C20" w:rsidRDefault="002E5C20" w:rsidP="002E5C20">
            <w:pPr>
              <w:rPr>
                <w:sz w:val="14"/>
                <w:szCs w:val="14"/>
              </w:rPr>
            </w:pPr>
            <w:r w:rsidRPr="002E5C20">
              <w:rPr>
                <w:sz w:val="14"/>
                <w:szCs w:val="14"/>
              </w:rPr>
              <w:t>XXVII.101,103</w:t>
            </w:r>
          </w:p>
        </w:tc>
        <w:tc>
          <w:tcPr>
            <w:tcW w:w="1035" w:type="dxa"/>
            <w:vAlign w:val="bottom"/>
          </w:tcPr>
          <w:p w14:paraId="7F1307EC" w14:textId="77777777" w:rsidR="002E5C20" w:rsidRPr="002E5C20" w:rsidRDefault="002E5C20" w:rsidP="002E5C20">
            <w:pPr>
              <w:rPr>
                <w:sz w:val="14"/>
                <w:szCs w:val="14"/>
              </w:rPr>
            </w:pPr>
            <w:r w:rsidRPr="002E5C20">
              <w:rPr>
                <w:sz w:val="14"/>
                <w:szCs w:val="14"/>
              </w:rPr>
              <w:t>Amended</w:t>
            </w:r>
          </w:p>
        </w:tc>
        <w:tc>
          <w:tcPr>
            <w:tcW w:w="540" w:type="dxa"/>
            <w:vAlign w:val="bottom"/>
          </w:tcPr>
          <w:p w14:paraId="1823EE56" w14:textId="77777777" w:rsidR="002E5C20" w:rsidRPr="002E5C20" w:rsidRDefault="002E5C20" w:rsidP="002E5C20">
            <w:pPr>
              <w:jc w:val="center"/>
              <w:rPr>
                <w:sz w:val="14"/>
                <w:szCs w:val="14"/>
              </w:rPr>
            </w:pPr>
            <w:r w:rsidRPr="002E5C20">
              <w:rPr>
                <w:sz w:val="14"/>
                <w:szCs w:val="14"/>
              </w:rPr>
              <w:t>Jan.</w:t>
            </w:r>
          </w:p>
        </w:tc>
        <w:tc>
          <w:tcPr>
            <w:tcW w:w="540" w:type="dxa"/>
            <w:vAlign w:val="bottom"/>
          </w:tcPr>
          <w:p w14:paraId="357B07A0" w14:textId="77777777" w:rsidR="002E5C20" w:rsidRPr="002E5C20" w:rsidRDefault="002E5C20" w:rsidP="002E5C20">
            <w:pPr>
              <w:jc w:val="center"/>
              <w:rPr>
                <w:sz w:val="14"/>
                <w:szCs w:val="14"/>
              </w:rPr>
            </w:pPr>
            <w:r w:rsidRPr="002E5C20">
              <w:rPr>
                <w:sz w:val="14"/>
                <w:szCs w:val="14"/>
              </w:rPr>
              <w:t>76</w:t>
            </w:r>
          </w:p>
        </w:tc>
      </w:tr>
      <w:tr w:rsidR="002E5C20" w:rsidRPr="002E5C20" w14:paraId="19CB11BB" w14:textId="77777777" w:rsidTr="00E2553E">
        <w:trPr>
          <w:cantSplit/>
          <w:jc w:val="center"/>
        </w:trPr>
        <w:tc>
          <w:tcPr>
            <w:tcW w:w="540" w:type="dxa"/>
            <w:vAlign w:val="center"/>
          </w:tcPr>
          <w:p w14:paraId="766940C6" w14:textId="77777777" w:rsidR="002E5C20" w:rsidRPr="002E5C20" w:rsidRDefault="002E5C20" w:rsidP="002E5C20">
            <w:pPr>
              <w:jc w:val="center"/>
              <w:rPr>
                <w:b/>
                <w:sz w:val="14"/>
                <w:szCs w:val="14"/>
              </w:rPr>
            </w:pPr>
            <w:r w:rsidRPr="002E5C20">
              <w:rPr>
                <w:b/>
                <w:sz w:val="14"/>
                <w:szCs w:val="14"/>
              </w:rPr>
              <w:t>76</w:t>
            </w:r>
          </w:p>
        </w:tc>
        <w:tc>
          <w:tcPr>
            <w:tcW w:w="2952" w:type="dxa"/>
            <w:vAlign w:val="bottom"/>
          </w:tcPr>
          <w:p w14:paraId="3EE6ED68" w14:textId="77777777" w:rsidR="002E5C20" w:rsidRPr="002E5C20" w:rsidRDefault="002E5C20" w:rsidP="002E5C20">
            <w:pPr>
              <w:rPr>
                <w:sz w:val="14"/>
                <w:szCs w:val="14"/>
              </w:rPr>
            </w:pPr>
            <w:r w:rsidRPr="002E5C20">
              <w:rPr>
                <w:sz w:val="14"/>
                <w:szCs w:val="14"/>
              </w:rPr>
              <w:t>I.312</w:t>
            </w:r>
          </w:p>
        </w:tc>
        <w:tc>
          <w:tcPr>
            <w:tcW w:w="1035" w:type="dxa"/>
            <w:vAlign w:val="bottom"/>
          </w:tcPr>
          <w:p w14:paraId="3C2E83D3" w14:textId="77777777" w:rsidR="002E5C20" w:rsidRPr="002E5C20" w:rsidRDefault="002E5C20" w:rsidP="002E5C20">
            <w:pPr>
              <w:rPr>
                <w:sz w:val="14"/>
                <w:szCs w:val="14"/>
              </w:rPr>
            </w:pPr>
            <w:r w:rsidRPr="002E5C20">
              <w:rPr>
                <w:sz w:val="14"/>
                <w:szCs w:val="14"/>
              </w:rPr>
              <w:t>Amended</w:t>
            </w:r>
          </w:p>
        </w:tc>
        <w:tc>
          <w:tcPr>
            <w:tcW w:w="540" w:type="dxa"/>
            <w:vAlign w:val="bottom"/>
          </w:tcPr>
          <w:p w14:paraId="5F8415B5"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6941BBB6" w14:textId="77777777" w:rsidR="002E5C20" w:rsidRPr="002E5C20" w:rsidRDefault="002E5C20" w:rsidP="002E5C20">
            <w:pPr>
              <w:jc w:val="center"/>
              <w:rPr>
                <w:sz w:val="14"/>
                <w:szCs w:val="14"/>
              </w:rPr>
            </w:pPr>
            <w:r w:rsidRPr="002E5C20">
              <w:rPr>
                <w:sz w:val="14"/>
                <w:szCs w:val="14"/>
              </w:rPr>
              <w:t>371</w:t>
            </w:r>
          </w:p>
        </w:tc>
      </w:tr>
      <w:tr w:rsidR="002E5C20" w:rsidRPr="002E5C20" w14:paraId="781753E2" w14:textId="77777777" w:rsidTr="00E2553E">
        <w:trPr>
          <w:cantSplit/>
          <w:jc w:val="center"/>
        </w:trPr>
        <w:tc>
          <w:tcPr>
            <w:tcW w:w="540" w:type="dxa"/>
            <w:vAlign w:val="center"/>
          </w:tcPr>
          <w:p w14:paraId="1E73F9E5" w14:textId="77777777" w:rsidR="002E5C20" w:rsidRPr="002E5C20" w:rsidRDefault="002E5C20" w:rsidP="002E5C20">
            <w:pPr>
              <w:jc w:val="center"/>
              <w:rPr>
                <w:b/>
                <w:sz w:val="14"/>
                <w:szCs w:val="14"/>
              </w:rPr>
            </w:pPr>
          </w:p>
        </w:tc>
        <w:tc>
          <w:tcPr>
            <w:tcW w:w="2952" w:type="dxa"/>
            <w:vAlign w:val="bottom"/>
          </w:tcPr>
          <w:p w14:paraId="62467A31" w14:textId="77777777" w:rsidR="002E5C20" w:rsidRPr="002E5C20" w:rsidRDefault="002E5C20" w:rsidP="002E5C20">
            <w:pPr>
              <w:rPr>
                <w:sz w:val="14"/>
                <w:szCs w:val="14"/>
              </w:rPr>
            </w:pPr>
            <w:r w:rsidRPr="002E5C20">
              <w:rPr>
                <w:sz w:val="14"/>
                <w:szCs w:val="14"/>
              </w:rPr>
              <w:t>V.131</w:t>
            </w:r>
          </w:p>
        </w:tc>
        <w:tc>
          <w:tcPr>
            <w:tcW w:w="1035" w:type="dxa"/>
            <w:vAlign w:val="bottom"/>
          </w:tcPr>
          <w:p w14:paraId="44CA85E3" w14:textId="77777777" w:rsidR="002E5C20" w:rsidRPr="002E5C20" w:rsidRDefault="002E5C20" w:rsidP="002E5C20">
            <w:pPr>
              <w:rPr>
                <w:sz w:val="14"/>
                <w:szCs w:val="14"/>
              </w:rPr>
            </w:pPr>
            <w:r w:rsidRPr="002E5C20">
              <w:rPr>
                <w:sz w:val="14"/>
                <w:szCs w:val="14"/>
              </w:rPr>
              <w:t>Amended</w:t>
            </w:r>
          </w:p>
        </w:tc>
        <w:tc>
          <w:tcPr>
            <w:tcW w:w="540" w:type="dxa"/>
            <w:vAlign w:val="bottom"/>
          </w:tcPr>
          <w:p w14:paraId="287F385F"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33A2655C" w14:textId="77777777" w:rsidR="002E5C20" w:rsidRPr="002E5C20" w:rsidRDefault="002E5C20" w:rsidP="002E5C20">
            <w:pPr>
              <w:jc w:val="center"/>
              <w:rPr>
                <w:sz w:val="14"/>
                <w:szCs w:val="14"/>
              </w:rPr>
            </w:pPr>
            <w:r w:rsidRPr="002E5C20">
              <w:rPr>
                <w:sz w:val="14"/>
                <w:szCs w:val="14"/>
              </w:rPr>
              <w:t>1034</w:t>
            </w:r>
          </w:p>
        </w:tc>
      </w:tr>
      <w:tr w:rsidR="002E5C20" w:rsidRPr="002E5C20" w14:paraId="249BA942" w14:textId="77777777" w:rsidTr="00E2553E">
        <w:trPr>
          <w:cantSplit/>
          <w:jc w:val="center"/>
        </w:trPr>
        <w:tc>
          <w:tcPr>
            <w:tcW w:w="540" w:type="dxa"/>
            <w:vAlign w:val="center"/>
          </w:tcPr>
          <w:p w14:paraId="31FA00A9" w14:textId="77777777" w:rsidR="002E5C20" w:rsidRPr="002E5C20" w:rsidRDefault="002E5C20" w:rsidP="002E5C20">
            <w:pPr>
              <w:jc w:val="center"/>
              <w:rPr>
                <w:b/>
                <w:sz w:val="14"/>
                <w:szCs w:val="14"/>
              </w:rPr>
            </w:pPr>
          </w:p>
        </w:tc>
        <w:tc>
          <w:tcPr>
            <w:tcW w:w="2952" w:type="dxa"/>
            <w:vAlign w:val="bottom"/>
          </w:tcPr>
          <w:p w14:paraId="5EF81B19" w14:textId="77777777" w:rsidR="002E5C20" w:rsidRPr="002E5C20" w:rsidRDefault="002E5C20" w:rsidP="002E5C20">
            <w:pPr>
              <w:rPr>
                <w:sz w:val="14"/>
                <w:szCs w:val="14"/>
              </w:rPr>
            </w:pPr>
            <w:r w:rsidRPr="002E5C20">
              <w:rPr>
                <w:sz w:val="14"/>
                <w:szCs w:val="14"/>
              </w:rPr>
              <w:t>V.703</w:t>
            </w:r>
          </w:p>
        </w:tc>
        <w:tc>
          <w:tcPr>
            <w:tcW w:w="1035" w:type="dxa"/>
            <w:vAlign w:val="bottom"/>
          </w:tcPr>
          <w:p w14:paraId="6F3487C3" w14:textId="77777777" w:rsidR="002E5C20" w:rsidRPr="002E5C20" w:rsidRDefault="002E5C20" w:rsidP="002E5C20">
            <w:pPr>
              <w:rPr>
                <w:sz w:val="14"/>
                <w:szCs w:val="14"/>
              </w:rPr>
            </w:pPr>
            <w:r w:rsidRPr="002E5C20">
              <w:rPr>
                <w:sz w:val="14"/>
                <w:szCs w:val="14"/>
              </w:rPr>
              <w:t>Adopts</w:t>
            </w:r>
          </w:p>
        </w:tc>
        <w:tc>
          <w:tcPr>
            <w:tcW w:w="540" w:type="dxa"/>
            <w:vAlign w:val="bottom"/>
          </w:tcPr>
          <w:p w14:paraId="4D494371" w14:textId="77777777" w:rsidR="002E5C20" w:rsidRPr="002E5C20" w:rsidRDefault="002E5C20" w:rsidP="002E5C20">
            <w:pPr>
              <w:jc w:val="center"/>
              <w:rPr>
                <w:sz w:val="14"/>
                <w:szCs w:val="14"/>
              </w:rPr>
            </w:pPr>
            <w:r w:rsidRPr="002E5C20">
              <w:rPr>
                <w:sz w:val="14"/>
                <w:szCs w:val="14"/>
              </w:rPr>
              <w:t>Aug.</w:t>
            </w:r>
          </w:p>
        </w:tc>
        <w:tc>
          <w:tcPr>
            <w:tcW w:w="540" w:type="dxa"/>
            <w:vAlign w:val="bottom"/>
          </w:tcPr>
          <w:p w14:paraId="0EAD2CC8" w14:textId="77777777" w:rsidR="002E5C20" w:rsidRPr="002E5C20" w:rsidRDefault="002E5C20" w:rsidP="002E5C20">
            <w:pPr>
              <w:jc w:val="center"/>
              <w:rPr>
                <w:sz w:val="14"/>
                <w:szCs w:val="14"/>
              </w:rPr>
            </w:pPr>
            <w:r w:rsidRPr="002E5C20">
              <w:rPr>
                <w:sz w:val="14"/>
                <w:szCs w:val="14"/>
              </w:rPr>
              <w:t>1392</w:t>
            </w:r>
          </w:p>
        </w:tc>
      </w:tr>
      <w:tr w:rsidR="002E5C20" w:rsidRPr="002E5C20" w14:paraId="1DF45252" w14:textId="77777777" w:rsidTr="00E2553E">
        <w:trPr>
          <w:cantSplit/>
          <w:jc w:val="center"/>
        </w:trPr>
        <w:tc>
          <w:tcPr>
            <w:tcW w:w="540" w:type="dxa"/>
            <w:vAlign w:val="center"/>
          </w:tcPr>
          <w:p w14:paraId="02B91016" w14:textId="77777777" w:rsidR="002E5C20" w:rsidRPr="002E5C20" w:rsidRDefault="002E5C20" w:rsidP="002E5C20">
            <w:pPr>
              <w:jc w:val="center"/>
              <w:rPr>
                <w:b/>
                <w:sz w:val="14"/>
                <w:szCs w:val="14"/>
              </w:rPr>
            </w:pPr>
          </w:p>
        </w:tc>
        <w:tc>
          <w:tcPr>
            <w:tcW w:w="2952" w:type="dxa"/>
            <w:vAlign w:val="bottom"/>
          </w:tcPr>
          <w:p w14:paraId="10AADDEF" w14:textId="77777777" w:rsidR="002E5C20" w:rsidRPr="002E5C20" w:rsidRDefault="002E5C20" w:rsidP="002E5C20">
            <w:pPr>
              <w:rPr>
                <w:sz w:val="14"/>
                <w:szCs w:val="14"/>
              </w:rPr>
            </w:pPr>
            <w:r w:rsidRPr="002E5C20">
              <w:rPr>
                <w:sz w:val="14"/>
                <w:szCs w:val="14"/>
              </w:rPr>
              <w:t>VII.116,389</w:t>
            </w:r>
          </w:p>
        </w:tc>
        <w:tc>
          <w:tcPr>
            <w:tcW w:w="1035" w:type="dxa"/>
            <w:vAlign w:val="bottom"/>
          </w:tcPr>
          <w:p w14:paraId="0610C750" w14:textId="77777777" w:rsidR="002E5C20" w:rsidRPr="002E5C20" w:rsidRDefault="002E5C20" w:rsidP="002E5C20">
            <w:pPr>
              <w:rPr>
                <w:sz w:val="14"/>
                <w:szCs w:val="14"/>
              </w:rPr>
            </w:pPr>
            <w:r w:rsidRPr="002E5C20">
              <w:rPr>
                <w:sz w:val="14"/>
                <w:szCs w:val="14"/>
              </w:rPr>
              <w:t>Amended</w:t>
            </w:r>
          </w:p>
        </w:tc>
        <w:tc>
          <w:tcPr>
            <w:tcW w:w="540" w:type="dxa"/>
            <w:vAlign w:val="bottom"/>
          </w:tcPr>
          <w:p w14:paraId="4CBAF5FE"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3B7BF860" w14:textId="77777777" w:rsidR="002E5C20" w:rsidRPr="002E5C20" w:rsidRDefault="002E5C20" w:rsidP="002E5C20">
            <w:pPr>
              <w:jc w:val="center"/>
              <w:rPr>
                <w:sz w:val="14"/>
                <w:szCs w:val="14"/>
              </w:rPr>
            </w:pPr>
            <w:r w:rsidRPr="002E5C20">
              <w:rPr>
                <w:sz w:val="14"/>
                <w:szCs w:val="14"/>
              </w:rPr>
              <w:t>1527</w:t>
            </w:r>
          </w:p>
        </w:tc>
      </w:tr>
      <w:tr w:rsidR="002E5C20" w:rsidRPr="002E5C20" w14:paraId="11FEF92D" w14:textId="77777777" w:rsidTr="00E2553E">
        <w:trPr>
          <w:cantSplit/>
          <w:jc w:val="center"/>
        </w:trPr>
        <w:tc>
          <w:tcPr>
            <w:tcW w:w="540" w:type="dxa"/>
            <w:vAlign w:val="center"/>
          </w:tcPr>
          <w:p w14:paraId="4106C64A" w14:textId="77777777" w:rsidR="002E5C20" w:rsidRPr="002E5C20" w:rsidRDefault="002E5C20" w:rsidP="002E5C20">
            <w:pPr>
              <w:jc w:val="center"/>
              <w:rPr>
                <w:b/>
                <w:sz w:val="14"/>
                <w:szCs w:val="14"/>
              </w:rPr>
            </w:pPr>
          </w:p>
        </w:tc>
        <w:tc>
          <w:tcPr>
            <w:tcW w:w="2952" w:type="dxa"/>
            <w:vAlign w:val="bottom"/>
          </w:tcPr>
          <w:p w14:paraId="3BF1EF0F" w14:textId="77777777" w:rsidR="002E5C20" w:rsidRPr="002E5C20" w:rsidRDefault="002E5C20" w:rsidP="002E5C20">
            <w:pPr>
              <w:rPr>
                <w:sz w:val="14"/>
                <w:szCs w:val="14"/>
              </w:rPr>
            </w:pPr>
            <w:r w:rsidRPr="002E5C20">
              <w:rPr>
                <w:sz w:val="14"/>
                <w:szCs w:val="14"/>
              </w:rPr>
              <w:t>VII.118</w:t>
            </w:r>
          </w:p>
        </w:tc>
        <w:tc>
          <w:tcPr>
            <w:tcW w:w="1035" w:type="dxa"/>
            <w:vAlign w:val="bottom"/>
          </w:tcPr>
          <w:p w14:paraId="4B6CD4AF" w14:textId="77777777" w:rsidR="002E5C20" w:rsidRPr="002E5C20" w:rsidRDefault="002E5C20" w:rsidP="002E5C20">
            <w:pPr>
              <w:rPr>
                <w:sz w:val="14"/>
                <w:szCs w:val="14"/>
              </w:rPr>
            </w:pPr>
            <w:r w:rsidRPr="002E5C20">
              <w:rPr>
                <w:sz w:val="14"/>
                <w:szCs w:val="14"/>
              </w:rPr>
              <w:t>Adopted</w:t>
            </w:r>
          </w:p>
        </w:tc>
        <w:tc>
          <w:tcPr>
            <w:tcW w:w="540" w:type="dxa"/>
            <w:vAlign w:val="bottom"/>
          </w:tcPr>
          <w:p w14:paraId="29282D4B"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055E696C" w14:textId="77777777" w:rsidR="002E5C20" w:rsidRPr="002E5C20" w:rsidRDefault="002E5C20" w:rsidP="002E5C20">
            <w:pPr>
              <w:jc w:val="center"/>
              <w:rPr>
                <w:sz w:val="14"/>
                <w:szCs w:val="14"/>
              </w:rPr>
            </w:pPr>
            <w:r w:rsidRPr="002E5C20">
              <w:rPr>
                <w:sz w:val="14"/>
                <w:szCs w:val="14"/>
              </w:rPr>
              <w:t>1528</w:t>
            </w:r>
          </w:p>
        </w:tc>
      </w:tr>
      <w:tr w:rsidR="002E5C20" w:rsidRPr="002E5C20" w14:paraId="5965C526" w14:textId="77777777" w:rsidTr="00E2553E">
        <w:trPr>
          <w:cantSplit/>
          <w:jc w:val="center"/>
        </w:trPr>
        <w:tc>
          <w:tcPr>
            <w:tcW w:w="540" w:type="dxa"/>
            <w:vAlign w:val="center"/>
          </w:tcPr>
          <w:p w14:paraId="7DA9FBE0" w14:textId="77777777" w:rsidR="002E5C20" w:rsidRPr="002E5C20" w:rsidRDefault="002E5C20" w:rsidP="002E5C20">
            <w:pPr>
              <w:jc w:val="center"/>
              <w:rPr>
                <w:b/>
                <w:sz w:val="14"/>
                <w:szCs w:val="14"/>
              </w:rPr>
            </w:pPr>
          </w:p>
        </w:tc>
        <w:tc>
          <w:tcPr>
            <w:tcW w:w="2952" w:type="dxa"/>
            <w:vAlign w:val="bottom"/>
          </w:tcPr>
          <w:p w14:paraId="7D30B9FB" w14:textId="77777777" w:rsidR="002E5C20" w:rsidRPr="002E5C20" w:rsidRDefault="002E5C20" w:rsidP="002E5C20">
            <w:pPr>
              <w:rPr>
                <w:sz w:val="14"/>
                <w:szCs w:val="14"/>
              </w:rPr>
            </w:pPr>
            <w:r w:rsidRPr="002E5C20">
              <w:rPr>
                <w:sz w:val="14"/>
                <w:szCs w:val="14"/>
              </w:rPr>
              <w:t>VII.307</w:t>
            </w:r>
          </w:p>
        </w:tc>
        <w:tc>
          <w:tcPr>
            <w:tcW w:w="1035" w:type="dxa"/>
            <w:vAlign w:val="bottom"/>
          </w:tcPr>
          <w:p w14:paraId="515BCAE4" w14:textId="77777777" w:rsidR="002E5C20" w:rsidRPr="002E5C20" w:rsidRDefault="002E5C20" w:rsidP="002E5C20">
            <w:pPr>
              <w:rPr>
                <w:sz w:val="14"/>
                <w:szCs w:val="14"/>
              </w:rPr>
            </w:pPr>
            <w:r w:rsidRPr="002E5C20">
              <w:rPr>
                <w:sz w:val="14"/>
                <w:szCs w:val="14"/>
              </w:rPr>
              <w:t>Amended</w:t>
            </w:r>
          </w:p>
        </w:tc>
        <w:tc>
          <w:tcPr>
            <w:tcW w:w="540" w:type="dxa"/>
            <w:vAlign w:val="bottom"/>
          </w:tcPr>
          <w:p w14:paraId="49837EA5"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549E5668" w14:textId="77777777" w:rsidR="002E5C20" w:rsidRPr="002E5C20" w:rsidRDefault="002E5C20" w:rsidP="002E5C20">
            <w:pPr>
              <w:jc w:val="center"/>
              <w:rPr>
                <w:sz w:val="14"/>
                <w:szCs w:val="14"/>
              </w:rPr>
            </w:pPr>
            <w:r w:rsidRPr="002E5C20">
              <w:rPr>
                <w:sz w:val="14"/>
                <w:szCs w:val="14"/>
              </w:rPr>
              <w:t>372</w:t>
            </w:r>
          </w:p>
        </w:tc>
      </w:tr>
      <w:tr w:rsidR="002E5C20" w:rsidRPr="002E5C20" w14:paraId="3F6DB10E" w14:textId="77777777" w:rsidTr="00E2553E">
        <w:trPr>
          <w:cantSplit/>
          <w:jc w:val="center"/>
        </w:trPr>
        <w:tc>
          <w:tcPr>
            <w:tcW w:w="540" w:type="dxa"/>
            <w:vAlign w:val="center"/>
          </w:tcPr>
          <w:p w14:paraId="304915D4" w14:textId="77777777" w:rsidR="002E5C20" w:rsidRPr="002E5C20" w:rsidRDefault="002E5C20" w:rsidP="002E5C20">
            <w:pPr>
              <w:jc w:val="center"/>
              <w:rPr>
                <w:b/>
                <w:sz w:val="14"/>
                <w:szCs w:val="14"/>
              </w:rPr>
            </w:pPr>
          </w:p>
        </w:tc>
        <w:tc>
          <w:tcPr>
            <w:tcW w:w="2952" w:type="dxa"/>
            <w:vAlign w:val="bottom"/>
          </w:tcPr>
          <w:p w14:paraId="7ED72361" w14:textId="77777777" w:rsidR="002E5C20" w:rsidRPr="002E5C20" w:rsidRDefault="002E5C20" w:rsidP="002E5C20">
            <w:pPr>
              <w:rPr>
                <w:sz w:val="14"/>
                <w:szCs w:val="14"/>
              </w:rPr>
            </w:pPr>
            <w:r w:rsidRPr="002E5C20">
              <w:rPr>
                <w:sz w:val="14"/>
                <w:szCs w:val="14"/>
              </w:rPr>
              <w:t>VII.329</w:t>
            </w:r>
          </w:p>
        </w:tc>
        <w:tc>
          <w:tcPr>
            <w:tcW w:w="1035" w:type="dxa"/>
            <w:vAlign w:val="bottom"/>
          </w:tcPr>
          <w:p w14:paraId="1E753760" w14:textId="77777777" w:rsidR="002E5C20" w:rsidRPr="002E5C20" w:rsidRDefault="002E5C20" w:rsidP="002E5C20">
            <w:pPr>
              <w:rPr>
                <w:sz w:val="14"/>
                <w:szCs w:val="14"/>
              </w:rPr>
            </w:pPr>
            <w:r w:rsidRPr="002E5C20">
              <w:rPr>
                <w:sz w:val="14"/>
                <w:szCs w:val="14"/>
              </w:rPr>
              <w:t>Amended</w:t>
            </w:r>
          </w:p>
        </w:tc>
        <w:tc>
          <w:tcPr>
            <w:tcW w:w="540" w:type="dxa"/>
            <w:vAlign w:val="bottom"/>
          </w:tcPr>
          <w:p w14:paraId="11DA3086" w14:textId="77777777" w:rsidR="002E5C20" w:rsidRPr="002E5C20" w:rsidRDefault="002E5C20" w:rsidP="002E5C20">
            <w:pPr>
              <w:jc w:val="center"/>
              <w:rPr>
                <w:sz w:val="14"/>
                <w:szCs w:val="14"/>
              </w:rPr>
            </w:pPr>
            <w:r w:rsidRPr="002E5C20">
              <w:rPr>
                <w:sz w:val="14"/>
                <w:szCs w:val="14"/>
              </w:rPr>
              <w:t>Mar.</w:t>
            </w:r>
          </w:p>
        </w:tc>
        <w:tc>
          <w:tcPr>
            <w:tcW w:w="540" w:type="dxa"/>
            <w:vAlign w:val="bottom"/>
          </w:tcPr>
          <w:p w14:paraId="7A844590" w14:textId="77777777" w:rsidR="002E5C20" w:rsidRPr="002E5C20" w:rsidRDefault="002E5C20" w:rsidP="002E5C20">
            <w:pPr>
              <w:jc w:val="center"/>
              <w:rPr>
                <w:sz w:val="14"/>
                <w:szCs w:val="14"/>
              </w:rPr>
            </w:pPr>
            <w:r w:rsidRPr="002E5C20">
              <w:rPr>
                <w:sz w:val="14"/>
                <w:szCs w:val="14"/>
              </w:rPr>
              <w:t>374</w:t>
            </w:r>
          </w:p>
        </w:tc>
      </w:tr>
      <w:tr w:rsidR="002E5C20" w:rsidRPr="002E5C20" w14:paraId="62BFB6B8" w14:textId="77777777" w:rsidTr="00E2553E">
        <w:trPr>
          <w:cantSplit/>
          <w:jc w:val="center"/>
        </w:trPr>
        <w:tc>
          <w:tcPr>
            <w:tcW w:w="540" w:type="dxa"/>
            <w:vAlign w:val="center"/>
          </w:tcPr>
          <w:p w14:paraId="6E2E36C8" w14:textId="77777777" w:rsidR="002E5C20" w:rsidRPr="002E5C20" w:rsidRDefault="002E5C20" w:rsidP="002E5C20">
            <w:pPr>
              <w:jc w:val="center"/>
              <w:rPr>
                <w:b/>
                <w:sz w:val="14"/>
                <w:szCs w:val="14"/>
              </w:rPr>
            </w:pPr>
          </w:p>
        </w:tc>
        <w:tc>
          <w:tcPr>
            <w:tcW w:w="2952" w:type="dxa"/>
            <w:vAlign w:val="bottom"/>
          </w:tcPr>
          <w:p w14:paraId="7DF8888B" w14:textId="77777777" w:rsidR="002E5C20" w:rsidRPr="002E5C20" w:rsidRDefault="002E5C20" w:rsidP="002E5C20">
            <w:pPr>
              <w:rPr>
                <w:sz w:val="14"/>
                <w:szCs w:val="14"/>
              </w:rPr>
            </w:pPr>
            <w:r w:rsidRPr="002E5C20">
              <w:rPr>
                <w:sz w:val="14"/>
                <w:szCs w:val="14"/>
              </w:rPr>
              <w:t>VII.329</w:t>
            </w:r>
          </w:p>
        </w:tc>
        <w:tc>
          <w:tcPr>
            <w:tcW w:w="1035" w:type="dxa"/>
            <w:vAlign w:val="bottom"/>
          </w:tcPr>
          <w:p w14:paraId="429B404C" w14:textId="77777777" w:rsidR="002E5C20" w:rsidRPr="002E5C20" w:rsidRDefault="002E5C20" w:rsidP="002E5C20">
            <w:pPr>
              <w:rPr>
                <w:sz w:val="14"/>
                <w:szCs w:val="14"/>
              </w:rPr>
            </w:pPr>
            <w:r w:rsidRPr="002E5C20">
              <w:rPr>
                <w:sz w:val="14"/>
                <w:szCs w:val="14"/>
              </w:rPr>
              <w:t>Amended</w:t>
            </w:r>
          </w:p>
        </w:tc>
        <w:tc>
          <w:tcPr>
            <w:tcW w:w="540" w:type="dxa"/>
            <w:vAlign w:val="bottom"/>
          </w:tcPr>
          <w:p w14:paraId="58FE6A91" w14:textId="77777777" w:rsidR="002E5C20" w:rsidRPr="002E5C20" w:rsidRDefault="002E5C20" w:rsidP="002E5C20">
            <w:pPr>
              <w:jc w:val="center"/>
              <w:rPr>
                <w:sz w:val="14"/>
                <w:szCs w:val="14"/>
              </w:rPr>
            </w:pPr>
            <w:r w:rsidRPr="002E5C20">
              <w:rPr>
                <w:sz w:val="14"/>
                <w:szCs w:val="14"/>
              </w:rPr>
              <w:t>Sep.</w:t>
            </w:r>
          </w:p>
        </w:tc>
        <w:tc>
          <w:tcPr>
            <w:tcW w:w="540" w:type="dxa"/>
            <w:vAlign w:val="bottom"/>
          </w:tcPr>
          <w:p w14:paraId="334B170A" w14:textId="77777777" w:rsidR="002E5C20" w:rsidRPr="002E5C20" w:rsidRDefault="002E5C20" w:rsidP="002E5C20">
            <w:pPr>
              <w:jc w:val="center"/>
              <w:rPr>
                <w:sz w:val="14"/>
                <w:szCs w:val="14"/>
              </w:rPr>
            </w:pPr>
            <w:r w:rsidRPr="002E5C20">
              <w:rPr>
                <w:sz w:val="14"/>
                <w:szCs w:val="14"/>
              </w:rPr>
              <w:t>1528</w:t>
            </w:r>
          </w:p>
        </w:tc>
      </w:tr>
      <w:tr w:rsidR="002E5C20" w:rsidRPr="002E5C20" w14:paraId="31C5CCE6" w14:textId="77777777" w:rsidTr="00E2553E">
        <w:trPr>
          <w:cantSplit/>
          <w:jc w:val="center"/>
        </w:trPr>
        <w:tc>
          <w:tcPr>
            <w:tcW w:w="540" w:type="dxa"/>
            <w:vAlign w:val="center"/>
          </w:tcPr>
          <w:p w14:paraId="6FD193BF" w14:textId="77777777" w:rsidR="002E5C20" w:rsidRPr="002E5C20" w:rsidRDefault="002E5C20" w:rsidP="002E5C20">
            <w:pPr>
              <w:jc w:val="center"/>
              <w:rPr>
                <w:b/>
                <w:sz w:val="14"/>
                <w:szCs w:val="14"/>
              </w:rPr>
            </w:pPr>
          </w:p>
        </w:tc>
        <w:tc>
          <w:tcPr>
            <w:tcW w:w="2952" w:type="dxa"/>
            <w:vAlign w:val="bottom"/>
          </w:tcPr>
          <w:p w14:paraId="561DFD99" w14:textId="77777777" w:rsidR="002E5C20" w:rsidRPr="002E5C20" w:rsidRDefault="002E5C20" w:rsidP="002E5C20">
            <w:pPr>
              <w:rPr>
                <w:sz w:val="14"/>
                <w:szCs w:val="14"/>
              </w:rPr>
            </w:pPr>
            <w:r w:rsidRPr="002E5C20">
              <w:rPr>
                <w:sz w:val="14"/>
                <w:szCs w:val="14"/>
              </w:rPr>
              <w:t>VII.393</w:t>
            </w:r>
          </w:p>
        </w:tc>
        <w:tc>
          <w:tcPr>
            <w:tcW w:w="1035" w:type="dxa"/>
            <w:vAlign w:val="bottom"/>
          </w:tcPr>
          <w:p w14:paraId="5796B01F" w14:textId="77777777" w:rsidR="002E5C20" w:rsidRPr="002E5C20" w:rsidRDefault="002E5C20" w:rsidP="002E5C20">
            <w:pPr>
              <w:rPr>
                <w:sz w:val="14"/>
                <w:szCs w:val="14"/>
              </w:rPr>
            </w:pPr>
            <w:r w:rsidRPr="002E5C20">
              <w:rPr>
                <w:sz w:val="14"/>
                <w:szCs w:val="14"/>
              </w:rPr>
              <w:t>Adopted</w:t>
            </w:r>
          </w:p>
        </w:tc>
        <w:tc>
          <w:tcPr>
            <w:tcW w:w="540" w:type="dxa"/>
            <w:vAlign w:val="bottom"/>
          </w:tcPr>
          <w:p w14:paraId="4AEF716C"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5EDF261B" w14:textId="77777777" w:rsidR="002E5C20" w:rsidRPr="002E5C20" w:rsidRDefault="002E5C20" w:rsidP="002E5C20">
            <w:pPr>
              <w:jc w:val="center"/>
              <w:rPr>
                <w:sz w:val="14"/>
                <w:szCs w:val="14"/>
              </w:rPr>
            </w:pPr>
            <w:r w:rsidRPr="002E5C20">
              <w:rPr>
                <w:sz w:val="14"/>
                <w:szCs w:val="14"/>
              </w:rPr>
              <w:t>759</w:t>
            </w:r>
          </w:p>
        </w:tc>
      </w:tr>
      <w:tr w:rsidR="002E5C20" w:rsidRPr="002E5C20" w14:paraId="4DA76782" w14:textId="77777777" w:rsidTr="00E2553E">
        <w:trPr>
          <w:cantSplit/>
          <w:jc w:val="center"/>
        </w:trPr>
        <w:tc>
          <w:tcPr>
            <w:tcW w:w="540" w:type="dxa"/>
            <w:vAlign w:val="center"/>
          </w:tcPr>
          <w:p w14:paraId="0C526D66" w14:textId="77777777" w:rsidR="002E5C20" w:rsidRPr="002E5C20" w:rsidRDefault="002E5C20" w:rsidP="002E5C20">
            <w:pPr>
              <w:jc w:val="center"/>
              <w:rPr>
                <w:b/>
                <w:sz w:val="14"/>
                <w:szCs w:val="14"/>
              </w:rPr>
            </w:pPr>
          </w:p>
        </w:tc>
        <w:tc>
          <w:tcPr>
            <w:tcW w:w="2952" w:type="dxa"/>
            <w:vAlign w:val="bottom"/>
          </w:tcPr>
          <w:p w14:paraId="513B8D5D" w14:textId="77777777" w:rsidR="002E5C20" w:rsidRPr="002E5C20" w:rsidRDefault="002E5C20" w:rsidP="002E5C20">
            <w:pPr>
              <w:rPr>
                <w:sz w:val="14"/>
                <w:szCs w:val="14"/>
              </w:rPr>
            </w:pPr>
            <w:r w:rsidRPr="002E5C20">
              <w:rPr>
                <w:sz w:val="14"/>
                <w:szCs w:val="14"/>
              </w:rPr>
              <w:t>IX.103,109,111,117</w:t>
            </w:r>
          </w:p>
        </w:tc>
        <w:tc>
          <w:tcPr>
            <w:tcW w:w="1035" w:type="dxa"/>
            <w:vAlign w:val="bottom"/>
          </w:tcPr>
          <w:p w14:paraId="74AB022C" w14:textId="77777777" w:rsidR="002E5C20" w:rsidRPr="002E5C20" w:rsidRDefault="002E5C20" w:rsidP="002E5C20">
            <w:pPr>
              <w:rPr>
                <w:sz w:val="14"/>
                <w:szCs w:val="14"/>
              </w:rPr>
            </w:pPr>
            <w:r w:rsidRPr="002E5C20">
              <w:rPr>
                <w:sz w:val="14"/>
                <w:szCs w:val="14"/>
              </w:rPr>
              <w:t>Amended</w:t>
            </w:r>
          </w:p>
        </w:tc>
        <w:tc>
          <w:tcPr>
            <w:tcW w:w="540" w:type="dxa"/>
            <w:vAlign w:val="bottom"/>
          </w:tcPr>
          <w:p w14:paraId="5F7F4692"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30C34128" w14:textId="77777777" w:rsidR="002E5C20" w:rsidRPr="002E5C20" w:rsidRDefault="002E5C20" w:rsidP="002E5C20">
            <w:pPr>
              <w:jc w:val="center"/>
              <w:rPr>
                <w:sz w:val="14"/>
                <w:szCs w:val="14"/>
              </w:rPr>
            </w:pPr>
            <w:r w:rsidRPr="002E5C20">
              <w:rPr>
                <w:sz w:val="14"/>
                <w:szCs w:val="14"/>
              </w:rPr>
              <w:t>985</w:t>
            </w:r>
          </w:p>
        </w:tc>
      </w:tr>
      <w:tr w:rsidR="002E5C20" w:rsidRPr="002E5C20" w14:paraId="0CEC91B1" w14:textId="77777777" w:rsidTr="00E2553E">
        <w:trPr>
          <w:cantSplit/>
          <w:jc w:val="center"/>
        </w:trPr>
        <w:tc>
          <w:tcPr>
            <w:tcW w:w="540" w:type="dxa"/>
            <w:vAlign w:val="center"/>
          </w:tcPr>
          <w:p w14:paraId="2A3AC71C" w14:textId="77777777" w:rsidR="002E5C20" w:rsidRPr="002E5C20" w:rsidRDefault="002E5C20" w:rsidP="002E5C20">
            <w:pPr>
              <w:jc w:val="center"/>
              <w:rPr>
                <w:b/>
                <w:sz w:val="14"/>
                <w:szCs w:val="14"/>
              </w:rPr>
            </w:pPr>
          </w:p>
        </w:tc>
        <w:tc>
          <w:tcPr>
            <w:tcW w:w="2952" w:type="dxa"/>
            <w:vAlign w:val="bottom"/>
          </w:tcPr>
          <w:p w14:paraId="2BF551B1" w14:textId="77777777" w:rsidR="002E5C20" w:rsidRPr="002E5C20" w:rsidRDefault="002E5C20" w:rsidP="002E5C20">
            <w:pPr>
              <w:rPr>
                <w:sz w:val="14"/>
                <w:szCs w:val="14"/>
              </w:rPr>
            </w:pPr>
            <w:r w:rsidRPr="002E5C20">
              <w:rPr>
                <w:sz w:val="14"/>
                <w:szCs w:val="14"/>
              </w:rPr>
              <w:t>IX.103,109,111,117,118</w:t>
            </w:r>
          </w:p>
        </w:tc>
        <w:tc>
          <w:tcPr>
            <w:tcW w:w="1035" w:type="dxa"/>
            <w:vAlign w:val="bottom"/>
          </w:tcPr>
          <w:p w14:paraId="7D4BC8F1" w14:textId="77777777" w:rsidR="002E5C20" w:rsidRPr="002E5C20" w:rsidRDefault="002E5C20" w:rsidP="002E5C20">
            <w:pPr>
              <w:rPr>
                <w:sz w:val="14"/>
                <w:szCs w:val="14"/>
              </w:rPr>
            </w:pPr>
            <w:r w:rsidRPr="002E5C20">
              <w:rPr>
                <w:sz w:val="12"/>
                <w:szCs w:val="12"/>
              </w:rPr>
              <w:t>Repromulgated</w:t>
            </w:r>
          </w:p>
        </w:tc>
        <w:tc>
          <w:tcPr>
            <w:tcW w:w="540" w:type="dxa"/>
            <w:vAlign w:val="bottom"/>
          </w:tcPr>
          <w:p w14:paraId="5F68B6FE" w14:textId="77777777" w:rsidR="002E5C20" w:rsidRPr="002E5C20" w:rsidRDefault="002E5C20" w:rsidP="002E5C20">
            <w:pPr>
              <w:jc w:val="center"/>
              <w:rPr>
                <w:sz w:val="14"/>
                <w:szCs w:val="14"/>
              </w:rPr>
            </w:pPr>
            <w:r w:rsidRPr="002E5C20">
              <w:rPr>
                <w:sz w:val="14"/>
                <w:szCs w:val="14"/>
              </w:rPr>
              <w:t>Jul.</w:t>
            </w:r>
          </w:p>
        </w:tc>
        <w:tc>
          <w:tcPr>
            <w:tcW w:w="540" w:type="dxa"/>
            <w:vAlign w:val="bottom"/>
          </w:tcPr>
          <w:p w14:paraId="4F410869" w14:textId="77777777" w:rsidR="002E5C20" w:rsidRPr="002E5C20" w:rsidRDefault="002E5C20" w:rsidP="002E5C20">
            <w:pPr>
              <w:jc w:val="center"/>
              <w:rPr>
                <w:sz w:val="14"/>
                <w:szCs w:val="14"/>
              </w:rPr>
            </w:pPr>
            <w:r w:rsidRPr="002E5C20">
              <w:rPr>
                <w:sz w:val="14"/>
                <w:szCs w:val="14"/>
              </w:rPr>
              <w:t>1190</w:t>
            </w:r>
          </w:p>
        </w:tc>
      </w:tr>
      <w:tr w:rsidR="002E5C20" w:rsidRPr="002E5C20" w14:paraId="4B857E7A" w14:textId="77777777" w:rsidTr="00E2553E">
        <w:trPr>
          <w:cantSplit/>
          <w:jc w:val="center"/>
        </w:trPr>
        <w:tc>
          <w:tcPr>
            <w:tcW w:w="540" w:type="dxa"/>
            <w:vAlign w:val="center"/>
          </w:tcPr>
          <w:p w14:paraId="6A9DFC34" w14:textId="77777777" w:rsidR="002E5C20" w:rsidRPr="002E5C20" w:rsidRDefault="002E5C20" w:rsidP="002E5C20">
            <w:pPr>
              <w:jc w:val="center"/>
              <w:rPr>
                <w:b/>
                <w:sz w:val="14"/>
                <w:szCs w:val="14"/>
              </w:rPr>
            </w:pPr>
          </w:p>
        </w:tc>
        <w:tc>
          <w:tcPr>
            <w:tcW w:w="2952" w:type="dxa"/>
            <w:vAlign w:val="bottom"/>
          </w:tcPr>
          <w:p w14:paraId="49E14CFA" w14:textId="77777777" w:rsidR="002E5C20" w:rsidRPr="002E5C20" w:rsidRDefault="002E5C20" w:rsidP="002E5C20">
            <w:pPr>
              <w:rPr>
                <w:sz w:val="14"/>
                <w:szCs w:val="14"/>
              </w:rPr>
            </w:pPr>
            <w:r w:rsidRPr="002E5C20">
              <w:rPr>
                <w:sz w:val="14"/>
                <w:szCs w:val="14"/>
              </w:rPr>
              <w:t>IX.118</w:t>
            </w:r>
          </w:p>
        </w:tc>
        <w:tc>
          <w:tcPr>
            <w:tcW w:w="1035" w:type="dxa"/>
            <w:vAlign w:val="bottom"/>
          </w:tcPr>
          <w:p w14:paraId="6352F6D9" w14:textId="77777777" w:rsidR="002E5C20" w:rsidRPr="002E5C20" w:rsidRDefault="002E5C20" w:rsidP="002E5C20">
            <w:pPr>
              <w:rPr>
                <w:sz w:val="14"/>
                <w:szCs w:val="14"/>
              </w:rPr>
            </w:pPr>
            <w:r w:rsidRPr="002E5C20">
              <w:rPr>
                <w:sz w:val="14"/>
                <w:szCs w:val="14"/>
              </w:rPr>
              <w:t>Adopted</w:t>
            </w:r>
          </w:p>
        </w:tc>
        <w:tc>
          <w:tcPr>
            <w:tcW w:w="540" w:type="dxa"/>
            <w:vAlign w:val="bottom"/>
          </w:tcPr>
          <w:p w14:paraId="00D4CF7B"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7F2863B1" w14:textId="77777777" w:rsidR="002E5C20" w:rsidRPr="002E5C20" w:rsidRDefault="002E5C20" w:rsidP="002E5C20">
            <w:pPr>
              <w:jc w:val="center"/>
              <w:rPr>
                <w:sz w:val="14"/>
                <w:szCs w:val="14"/>
              </w:rPr>
            </w:pPr>
            <w:r w:rsidRPr="002E5C20">
              <w:rPr>
                <w:sz w:val="14"/>
                <w:szCs w:val="14"/>
              </w:rPr>
              <w:t>985</w:t>
            </w:r>
          </w:p>
        </w:tc>
      </w:tr>
      <w:tr w:rsidR="002E5C20" w:rsidRPr="002E5C20" w14:paraId="3DB28556" w14:textId="77777777" w:rsidTr="00E2553E">
        <w:trPr>
          <w:cantSplit/>
          <w:jc w:val="center"/>
        </w:trPr>
        <w:tc>
          <w:tcPr>
            <w:tcW w:w="540" w:type="dxa"/>
            <w:vAlign w:val="center"/>
          </w:tcPr>
          <w:p w14:paraId="5B51F964" w14:textId="77777777" w:rsidR="002E5C20" w:rsidRPr="002E5C20" w:rsidRDefault="002E5C20" w:rsidP="002E5C20">
            <w:pPr>
              <w:jc w:val="center"/>
              <w:rPr>
                <w:b/>
                <w:sz w:val="14"/>
                <w:szCs w:val="14"/>
              </w:rPr>
            </w:pPr>
          </w:p>
        </w:tc>
        <w:tc>
          <w:tcPr>
            <w:tcW w:w="2952" w:type="dxa"/>
            <w:vAlign w:val="bottom"/>
          </w:tcPr>
          <w:p w14:paraId="72D960D2" w14:textId="77777777" w:rsidR="002E5C20" w:rsidRPr="002E5C20" w:rsidRDefault="002E5C20" w:rsidP="002E5C20">
            <w:pPr>
              <w:rPr>
                <w:sz w:val="14"/>
                <w:szCs w:val="14"/>
              </w:rPr>
            </w:pPr>
            <w:r w:rsidRPr="002E5C20">
              <w:rPr>
                <w:sz w:val="14"/>
                <w:szCs w:val="14"/>
              </w:rPr>
              <w:t>XI.311</w:t>
            </w:r>
          </w:p>
        </w:tc>
        <w:tc>
          <w:tcPr>
            <w:tcW w:w="1035" w:type="dxa"/>
            <w:vAlign w:val="bottom"/>
          </w:tcPr>
          <w:p w14:paraId="18643CEC" w14:textId="77777777" w:rsidR="002E5C20" w:rsidRPr="002E5C20" w:rsidRDefault="002E5C20" w:rsidP="002E5C20">
            <w:pPr>
              <w:rPr>
                <w:sz w:val="14"/>
                <w:szCs w:val="14"/>
              </w:rPr>
            </w:pPr>
            <w:r w:rsidRPr="002E5C20">
              <w:rPr>
                <w:sz w:val="14"/>
                <w:szCs w:val="14"/>
              </w:rPr>
              <w:t>Adopted</w:t>
            </w:r>
          </w:p>
        </w:tc>
        <w:tc>
          <w:tcPr>
            <w:tcW w:w="540" w:type="dxa"/>
            <w:vAlign w:val="bottom"/>
          </w:tcPr>
          <w:p w14:paraId="5881DB1C" w14:textId="77777777" w:rsidR="002E5C20" w:rsidRPr="002E5C20" w:rsidRDefault="002E5C20" w:rsidP="002E5C20">
            <w:pPr>
              <w:jc w:val="center"/>
              <w:rPr>
                <w:sz w:val="14"/>
                <w:szCs w:val="14"/>
              </w:rPr>
            </w:pPr>
            <w:r w:rsidRPr="002E5C20">
              <w:rPr>
                <w:sz w:val="14"/>
                <w:szCs w:val="14"/>
              </w:rPr>
              <w:t>May</w:t>
            </w:r>
          </w:p>
        </w:tc>
        <w:tc>
          <w:tcPr>
            <w:tcW w:w="540" w:type="dxa"/>
            <w:vAlign w:val="bottom"/>
          </w:tcPr>
          <w:p w14:paraId="08BFB5EA" w14:textId="77777777" w:rsidR="002E5C20" w:rsidRPr="002E5C20" w:rsidRDefault="002E5C20" w:rsidP="002E5C20">
            <w:pPr>
              <w:jc w:val="center"/>
              <w:rPr>
                <w:sz w:val="14"/>
                <w:szCs w:val="14"/>
              </w:rPr>
            </w:pPr>
            <w:r w:rsidRPr="002E5C20">
              <w:rPr>
                <w:sz w:val="14"/>
                <w:szCs w:val="14"/>
              </w:rPr>
              <w:t>758</w:t>
            </w:r>
          </w:p>
        </w:tc>
      </w:tr>
      <w:tr w:rsidR="002E5C20" w:rsidRPr="002E5C20" w14:paraId="71F9510B" w14:textId="77777777" w:rsidTr="00E2553E">
        <w:trPr>
          <w:cantSplit/>
          <w:jc w:val="center"/>
        </w:trPr>
        <w:tc>
          <w:tcPr>
            <w:tcW w:w="540" w:type="dxa"/>
            <w:vAlign w:val="center"/>
          </w:tcPr>
          <w:p w14:paraId="04B1F7FB" w14:textId="77777777" w:rsidR="002E5C20" w:rsidRPr="002E5C20" w:rsidRDefault="002E5C20" w:rsidP="002E5C20">
            <w:pPr>
              <w:jc w:val="center"/>
              <w:rPr>
                <w:b/>
                <w:sz w:val="14"/>
                <w:szCs w:val="14"/>
              </w:rPr>
            </w:pPr>
          </w:p>
        </w:tc>
        <w:tc>
          <w:tcPr>
            <w:tcW w:w="2952" w:type="dxa"/>
            <w:vAlign w:val="bottom"/>
          </w:tcPr>
          <w:p w14:paraId="3A831374" w14:textId="77777777" w:rsidR="002E5C20" w:rsidRPr="002E5C20" w:rsidRDefault="002E5C20" w:rsidP="002E5C20">
            <w:pPr>
              <w:rPr>
                <w:sz w:val="14"/>
                <w:szCs w:val="14"/>
              </w:rPr>
            </w:pPr>
            <w:r w:rsidRPr="002E5C20">
              <w:rPr>
                <w:sz w:val="14"/>
                <w:szCs w:val="14"/>
              </w:rPr>
              <w:t>XIX.101,103,111,113,115,117</w:t>
            </w:r>
          </w:p>
        </w:tc>
        <w:tc>
          <w:tcPr>
            <w:tcW w:w="1035" w:type="dxa"/>
            <w:vAlign w:val="bottom"/>
          </w:tcPr>
          <w:p w14:paraId="518E169E" w14:textId="77777777" w:rsidR="002E5C20" w:rsidRPr="002E5C20" w:rsidRDefault="002E5C20" w:rsidP="002E5C20">
            <w:pPr>
              <w:rPr>
                <w:sz w:val="14"/>
                <w:szCs w:val="14"/>
              </w:rPr>
            </w:pPr>
            <w:r w:rsidRPr="002E5C20">
              <w:rPr>
                <w:sz w:val="14"/>
                <w:szCs w:val="14"/>
              </w:rPr>
              <w:t>Amended</w:t>
            </w:r>
          </w:p>
        </w:tc>
        <w:tc>
          <w:tcPr>
            <w:tcW w:w="540" w:type="dxa"/>
            <w:vAlign w:val="bottom"/>
          </w:tcPr>
          <w:p w14:paraId="53067E32"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3B2412FD" w14:textId="77777777" w:rsidR="002E5C20" w:rsidRPr="002E5C20" w:rsidRDefault="002E5C20" w:rsidP="002E5C20">
            <w:pPr>
              <w:jc w:val="center"/>
              <w:rPr>
                <w:sz w:val="14"/>
                <w:szCs w:val="14"/>
              </w:rPr>
            </w:pPr>
            <w:r w:rsidRPr="002E5C20">
              <w:rPr>
                <w:sz w:val="14"/>
                <w:szCs w:val="14"/>
              </w:rPr>
              <w:t>992</w:t>
            </w:r>
          </w:p>
        </w:tc>
      </w:tr>
      <w:tr w:rsidR="002E5C20" w:rsidRPr="002E5C20" w14:paraId="75ED3566" w14:textId="77777777" w:rsidTr="00E2553E">
        <w:trPr>
          <w:cantSplit/>
          <w:jc w:val="center"/>
        </w:trPr>
        <w:tc>
          <w:tcPr>
            <w:tcW w:w="540" w:type="dxa"/>
            <w:vAlign w:val="center"/>
          </w:tcPr>
          <w:p w14:paraId="04A70ABC" w14:textId="77777777" w:rsidR="002E5C20" w:rsidRPr="002E5C20" w:rsidRDefault="002E5C20" w:rsidP="002E5C20">
            <w:pPr>
              <w:jc w:val="center"/>
              <w:rPr>
                <w:b/>
                <w:sz w:val="14"/>
                <w:szCs w:val="14"/>
              </w:rPr>
            </w:pPr>
          </w:p>
        </w:tc>
        <w:tc>
          <w:tcPr>
            <w:tcW w:w="2952" w:type="dxa"/>
            <w:vAlign w:val="bottom"/>
          </w:tcPr>
          <w:p w14:paraId="17538BF7" w14:textId="77777777" w:rsidR="002E5C20" w:rsidRPr="002E5C20" w:rsidRDefault="002E5C20" w:rsidP="002E5C20">
            <w:pPr>
              <w:rPr>
                <w:sz w:val="14"/>
                <w:szCs w:val="14"/>
              </w:rPr>
            </w:pPr>
            <w:r w:rsidRPr="002E5C20">
              <w:rPr>
                <w:sz w:val="14"/>
                <w:szCs w:val="14"/>
              </w:rPr>
              <w:t>XIX.109</w:t>
            </w:r>
          </w:p>
        </w:tc>
        <w:tc>
          <w:tcPr>
            <w:tcW w:w="1035" w:type="dxa"/>
            <w:vAlign w:val="bottom"/>
          </w:tcPr>
          <w:p w14:paraId="7B2D4903" w14:textId="77777777" w:rsidR="002E5C20" w:rsidRPr="002E5C20" w:rsidRDefault="002E5C20" w:rsidP="002E5C20">
            <w:pPr>
              <w:rPr>
                <w:sz w:val="14"/>
                <w:szCs w:val="14"/>
              </w:rPr>
            </w:pPr>
            <w:r w:rsidRPr="002E5C20">
              <w:rPr>
                <w:sz w:val="14"/>
                <w:szCs w:val="14"/>
              </w:rPr>
              <w:t>Amended</w:t>
            </w:r>
          </w:p>
        </w:tc>
        <w:tc>
          <w:tcPr>
            <w:tcW w:w="540" w:type="dxa"/>
            <w:vAlign w:val="bottom"/>
          </w:tcPr>
          <w:p w14:paraId="1356E078" w14:textId="77777777" w:rsidR="002E5C20" w:rsidRPr="002E5C20" w:rsidRDefault="002E5C20" w:rsidP="002E5C20">
            <w:pPr>
              <w:jc w:val="center"/>
              <w:rPr>
                <w:sz w:val="14"/>
                <w:szCs w:val="14"/>
              </w:rPr>
            </w:pPr>
            <w:r w:rsidRPr="002E5C20">
              <w:rPr>
                <w:sz w:val="14"/>
                <w:szCs w:val="14"/>
              </w:rPr>
              <w:t>June</w:t>
            </w:r>
          </w:p>
        </w:tc>
        <w:tc>
          <w:tcPr>
            <w:tcW w:w="540" w:type="dxa"/>
            <w:vAlign w:val="bottom"/>
          </w:tcPr>
          <w:p w14:paraId="06EE101F" w14:textId="77777777" w:rsidR="002E5C20" w:rsidRPr="002E5C20" w:rsidRDefault="002E5C20" w:rsidP="002E5C20">
            <w:pPr>
              <w:jc w:val="center"/>
              <w:rPr>
                <w:sz w:val="14"/>
                <w:szCs w:val="14"/>
              </w:rPr>
            </w:pPr>
            <w:r w:rsidRPr="002E5C20">
              <w:rPr>
                <w:sz w:val="14"/>
                <w:szCs w:val="14"/>
              </w:rPr>
              <w:t>990</w:t>
            </w:r>
          </w:p>
        </w:tc>
      </w:tr>
      <w:tr w:rsidR="002E5C20" w:rsidRPr="002E5C20" w14:paraId="6E9A442C" w14:textId="77777777" w:rsidTr="00E2553E">
        <w:trPr>
          <w:cantSplit/>
          <w:jc w:val="center"/>
        </w:trPr>
        <w:tc>
          <w:tcPr>
            <w:tcW w:w="540" w:type="dxa"/>
            <w:vAlign w:val="center"/>
          </w:tcPr>
          <w:p w14:paraId="2826767A" w14:textId="77777777" w:rsidR="002E5C20" w:rsidRPr="002E5C20" w:rsidRDefault="002E5C20" w:rsidP="002E5C20">
            <w:pPr>
              <w:jc w:val="center"/>
              <w:rPr>
                <w:b/>
                <w:sz w:val="14"/>
                <w:szCs w:val="14"/>
              </w:rPr>
            </w:pPr>
          </w:p>
        </w:tc>
        <w:tc>
          <w:tcPr>
            <w:tcW w:w="2952" w:type="dxa"/>
            <w:vAlign w:val="bottom"/>
          </w:tcPr>
          <w:p w14:paraId="669BF9DD" w14:textId="77777777" w:rsidR="002E5C20" w:rsidRPr="002E5C20" w:rsidRDefault="002E5C20" w:rsidP="002E5C20">
            <w:pPr>
              <w:rPr>
                <w:sz w:val="14"/>
                <w:szCs w:val="14"/>
              </w:rPr>
            </w:pPr>
          </w:p>
        </w:tc>
        <w:tc>
          <w:tcPr>
            <w:tcW w:w="1035" w:type="dxa"/>
            <w:vAlign w:val="bottom"/>
          </w:tcPr>
          <w:p w14:paraId="08CD816F" w14:textId="77777777" w:rsidR="002E5C20" w:rsidRPr="002E5C20" w:rsidRDefault="002E5C20" w:rsidP="002E5C20">
            <w:pPr>
              <w:rPr>
                <w:sz w:val="14"/>
                <w:szCs w:val="14"/>
              </w:rPr>
            </w:pPr>
          </w:p>
        </w:tc>
        <w:tc>
          <w:tcPr>
            <w:tcW w:w="540" w:type="dxa"/>
            <w:vAlign w:val="bottom"/>
          </w:tcPr>
          <w:p w14:paraId="4EEB3340" w14:textId="77777777" w:rsidR="002E5C20" w:rsidRPr="002E5C20" w:rsidRDefault="002E5C20" w:rsidP="002E5C20">
            <w:pPr>
              <w:jc w:val="center"/>
              <w:rPr>
                <w:sz w:val="14"/>
                <w:szCs w:val="14"/>
              </w:rPr>
            </w:pPr>
          </w:p>
        </w:tc>
        <w:tc>
          <w:tcPr>
            <w:tcW w:w="540" w:type="dxa"/>
            <w:vAlign w:val="bottom"/>
          </w:tcPr>
          <w:p w14:paraId="3019F35F" w14:textId="77777777" w:rsidR="002E5C20" w:rsidRPr="002E5C20" w:rsidRDefault="002E5C20" w:rsidP="002E5C20">
            <w:pPr>
              <w:jc w:val="center"/>
              <w:rPr>
                <w:sz w:val="14"/>
                <w:szCs w:val="14"/>
              </w:rPr>
            </w:pPr>
          </w:p>
        </w:tc>
      </w:tr>
      <w:tr w:rsidR="002E5C20" w:rsidRPr="002E5C20" w14:paraId="1E89A0D3" w14:textId="77777777" w:rsidTr="00E2553E">
        <w:trPr>
          <w:cantSplit/>
          <w:jc w:val="center"/>
        </w:trPr>
        <w:tc>
          <w:tcPr>
            <w:tcW w:w="540" w:type="dxa"/>
            <w:vAlign w:val="center"/>
          </w:tcPr>
          <w:p w14:paraId="2F3642D2" w14:textId="77777777" w:rsidR="002E5C20" w:rsidRPr="002E5C20" w:rsidRDefault="002E5C20" w:rsidP="002E5C20">
            <w:pPr>
              <w:jc w:val="center"/>
              <w:rPr>
                <w:b/>
                <w:sz w:val="14"/>
                <w:szCs w:val="14"/>
              </w:rPr>
            </w:pPr>
          </w:p>
        </w:tc>
        <w:tc>
          <w:tcPr>
            <w:tcW w:w="2952" w:type="dxa"/>
            <w:vAlign w:val="bottom"/>
          </w:tcPr>
          <w:p w14:paraId="4FAE4F6D" w14:textId="77777777" w:rsidR="002E5C20" w:rsidRPr="002E5C20" w:rsidRDefault="002E5C20" w:rsidP="002E5C20">
            <w:pPr>
              <w:rPr>
                <w:sz w:val="14"/>
                <w:szCs w:val="14"/>
              </w:rPr>
            </w:pPr>
          </w:p>
        </w:tc>
        <w:tc>
          <w:tcPr>
            <w:tcW w:w="1035" w:type="dxa"/>
            <w:vAlign w:val="bottom"/>
          </w:tcPr>
          <w:p w14:paraId="6D29D9F8" w14:textId="77777777" w:rsidR="002E5C20" w:rsidRPr="002E5C20" w:rsidRDefault="002E5C20" w:rsidP="002E5C20">
            <w:pPr>
              <w:rPr>
                <w:sz w:val="14"/>
                <w:szCs w:val="14"/>
              </w:rPr>
            </w:pPr>
          </w:p>
        </w:tc>
        <w:tc>
          <w:tcPr>
            <w:tcW w:w="540" w:type="dxa"/>
            <w:vAlign w:val="bottom"/>
          </w:tcPr>
          <w:p w14:paraId="799BE2F8" w14:textId="77777777" w:rsidR="002E5C20" w:rsidRPr="002E5C20" w:rsidRDefault="002E5C20" w:rsidP="002E5C20">
            <w:pPr>
              <w:jc w:val="center"/>
              <w:rPr>
                <w:sz w:val="14"/>
                <w:szCs w:val="14"/>
              </w:rPr>
            </w:pPr>
          </w:p>
        </w:tc>
        <w:tc>
          <w:tcPr>
            <w:tcW w:w="540" w:type="dxa"/>
            <w:vAlign w:val="bottom"/>
          </w:tcPr>
          <w:p w14:paraId="6C5F493D" w14:textId="77777777" w:rsidR="002E5C20" w:rsidRPr="002E5C20" w:rsidRDefault="002E5C20" w:rsidP="002E5C20">
            <w:pPr>
              <w:jc w:val="center"/>
              <w:rPr>
                <w:sz w:val="14"/>
                <w:szCs w:val="14"/>
              </w:rPr>
            </w:pPr>
          </w:p>
        </w:tc>
      </w:tr>
      <w:tr w:rsidR="002E5C20" w:rsidRPr="002E5C20" w14:paraId="1359D3A1" w14:textId="77777777" w:rsidTr="00E2553E">
        <w:trPr>
          <w:cantSplit/>
          <w:jc w:val="center"/>
        </w:trPr>
        <w:tc>
          <w:tcPr>
            <w:tcW w:w="540" w:type="dxa"/>
            <w:vAlign w:val="center"/>
          </w:tcPr>
          <w:p w14:paraId="20EB7547" w14:textId="77777777" w:rsidR="002E5C20" w:rsidRPr="002E5C20" w:rsidRDefault="002E5C20" w:rsidP="002E5C20">
            <w:pPr>
              <w:jc w:val="center"/>
              <w:rPr>
                <w:b/>
                <w:sz w:val="14"/>
                <w:szCs w:val="14"/>
              </w:rPr>
            </w:pPr>
          </w:p>
        </w:tc>
        <w:tc>
          <w:tcPr>
            <w:tcW w:w="2952" w:type="dxa"/>
            <w:vAlign w:val="bottom"/>
          </w:tcPr>
          <w:p w14:paraId="03FEE83C" w14:textId="77777777" w:rsidR="002E5C20" w:rsidRPr="002E5C20" w:rsidRDefault="002E5C20" w:rsidP="002E5C20">
            <w:pPr>
              <w:rPr>
                <w:sz w:val="14"/>
                <w:szCs w:val="14"/>
              </w:rPr>
            </w:pPr>
          </w:p>
        </w:tc>
        <w:tc>
          <w:tcPr>
            <w:tcW w:w="1035" w:type="dxa"/>
            <w:vAlign w:val="bottom"/>
          </w:tcPr>
          <w:p w14:paraId="651FE531" w14:textId="77777777" w:rsidR="002E5C20" w:rsidRPr="002E5C20" w:rsidRDefault="002E5C20" w:rsidP="002E5C20">
            <w:pPr>
              <w:rPr>
                <w:sz w:val="14"/>
                <w:szCs w:val="14"/>
              </w:rPr>
            </w:pPr>
          </w:p>
        </w:tc>
        <w:tc>
          <w:tcPr>
            <w:tcW w:w="540" w:type="dxa"/>
            <w:vAlign w:val="bottom"/>
          </w:tcPr>
          <w:p w14:paraId="13A866C4" w14:textId="77777777" w:rsidR="002E5C20" w:rsidRPr="002E5C20" w:rsidRDefault="002E5C20" w:rsidP="002E5C20">
            <w:pPr>
              <w:jc w:val="center"/>
              <w:rPr>
                <w:sz w:val="14"/>
                <w:szCs w:val="14"/>
              </w:rPr>
            </w:pPr>
          </w:p>
        </w:tc>
        <w:tc>
          <w:tcPr>
            <w:tcW w:w="540" w:type="dxa"/>
            <w:vAlign w:val="bottom"/>
          </w:tcPr>
          <w:p w14:paraId="3E7B1823" w14:textId="77777777" w:rsidR="002E5C20" w:rsidRPr="002E5C20" w:rsidRDefault="002E5C20" w:rsidP="002E5C20">
            <w:pPr>
              <w:jc w:val="center"/>
              <w:rPr>
                <w:sz w:val="14"/>
                <w:szCs w:val="14"/>
              </w:rPr>
            </w:pPr>
          </w:p>
        </w:tc>
      </w:tr>
      <w:tr w:rsidR="002E5C20" w:rsidRPr="002E5C20" w14:paraId="47C2EC98" w14:textId="77777777" w:rsidTr="00E2553E">
        <w:trPr>
          <w:cantSplit/>
          <w:jc w:val="center"/>
        </w:trPr>
        <w:tc>
          <w:tcPr>
            <w:tcW w:w="540" w:type="dxa"/>
            <w:vAlign w:val="center"/>
          </w:tcPr>
          <w:p w14:paraId="781883F4" w14:textId="77777777" w:rsidR="002E5C20" w:rsidRPr="002E5C20" w:rsidRDefault="002E5C20" w:rsidP="002E5C20">
            <w:pPr>
              <w:jc w:val="center"/>
              <w:rPr>
                <w:b/>
                <w:sz w:val="14"/>
                <w:szCs w:val="14"/>
              </w:rPr>
            </w:pPr>
          </w:p>
        </w:tc>
        <w:tc>
          <w:tcPr>
            <w:tcW w:w="2952" w:type="dxa"/>
            <w:vAlign w:val="bottom"/>
          </w:tcPr>
          <w:p w14:paraId="5F8B17E2" w14:textId="77777777" w:rsidR="002E5C20" w:rsidRPr="002E5C20" w:rsidRDefault="002E5C20" w:rsidP="002E5C20">
            <w:pPr>
              <w:rPr>
                <w:sz w:val="14"/>
                <w:szCs w:val="14"/>
              </w:rPr>
            </w:pPr>
          </w:p>
        </w:tc>
        <w:tc>
          <w:tcPr>
            <w:tcW w:w="1035" w:type="dxa"/>
            <w:vAlign w:val="bottom"/>
          </w:tcPr>
          <w:p w14:paraId="762016D5" w14:textId="77777777" w:rsidR="002E5C20" w:rsidRPr="002E5C20" w:rsidRDefault="002E5C20" w:rsidP="002E5C20">
            <w:pPr>
              <w:rPr>
                <w:sz w:val="14"/>
                <w:szCs w:val="14"/>
              </w:rPr>
            </w:pPr>
          </w:p>
        </w:tc>
        <w:tc>
          <w:tcPr>
            <w:tcW w:w="540" w:type="dxa"/>
            <w:vAlign w:val="bottom"/>
          </w:tcPr>
          <w:p w14:paraId="4818F27F" w14:textId="77777777" w:rsidR="002E5C20" w:rsidRPr="002E5C20" w:rsidRDefault="002E5C20" w:rsidP="002E5C20">
            <w:pPr>
              <w:jc w:val="center"/>
              <w:rPr>
                <w:sz w:val="14"/>
                <w:szCs w:val="14"/>
              </w:rPr>
            </w:pPr>
          </w:p>
        </w:tc>
        <w:tc>
          <w:tcPr>
            <w:tcW w:w="540" w:type="dxa"/>
            <w:vAlign w:val="bottom"/>
          </w:tcPr>
          <w:p w14:paraId="001BDB91" w14:textId="77777777" w:rsidR="002E5C20" w:rsidRPr="002E5C20" w:rsidRDefault="002E5C20" w:rsidP="002E5C20">
            <w:pPr>
              <w:jc w:val="center"/>
              <w:rPr>
                <w:sz w:val="14"/>
                <w:szCs w:val="14"/>
              </w:rPr>
            </w:pPr>
          </w:p>
        </w:tc>
      </w:tr>
      <w:tr w:rsidR="002E5C20" w:rsidRPr="002E5C20" w14:paraId="6C8815C4" w14:textId="77777777" w:rsidTr="00E2553E">
        <w:trPr>
          <w:cantSplit/>
          <w:jc w:val="center"/>
        </w:trPr>
        <w:tc>
          <w:tcPr>
            <w:tcW w:w="540" w:type="dxa"/>
            <w:vAlign w:val="center"/>
          </w:tcPr>
          <w:p w14:paraId="1BFB4F6D" w14:textId="77777777" w:rsidR="002E5C20" w:rsidRPr="002E5C20" w:rsidRDefault="002E5C20" w:rsidP="002E5C20">
            <w:pPr>
              <w:jc w:val="center"/>
              <w:rPr>
                <w:b/>
                <w:sz w:val="14"/>
                <w:szCs w:val="14"/>
              </w:rPr>
            </w:pPr>
          </w:p>
        </w:tc>
        <w:tc>
          <w:tcPr>
            <w:tcW w:w="2952" w:type="dxa"/>
            <w:vAlign w:val="bottom"/>
          </w:tcPr>
          <w:p w14:paraId="1322C00C" w14:textId="77777777" w:rsidR="002E5C20" w:rsidRPr="002E5C20" w:rsidRDefault="002E5C20" w:rsidP="002E5C20">
            <w:pPr>
              <w:rPr>
                <w:sz w:val="14"/>
                <w:szCs w:val="14"/>
              </w:rPr>
            </w:pPr>
          </w:p>
        </w:tc>
        <w:tc>
          <w:tcPr>
            <w:tcW w:w="1035" w:type="dxa"/>
            <w:vAlign w:val="bottom"/>
          </w:tcPr>
          <w:p w14:paraId="372E4FB9" w14:textId="77777777" w:rsidR="002E5C20" w:rsidRPr="002E5C20" w:rsidRDefault="002E5C20" w:rsidP="002E5C20">
            <w:pPr>
              <w:rPr>
                <w:sz w:val="14"/>
                <w:szCs w:val="14"/>
              </w:rPr>
            </w:pPr>
          </w:p>
        </w:tc>
        <w:tc>
          <w:tcPr>
            <w:tcW w:w="540" w:type="dxa"/>
            <w:vAlign w:val="bottom"/>
          </w:tcPr>
          <w:p w14:paraId="06B52B00" w14:textId="77777777" w:rsidR="002E5C20" w:rsidRPr="002E5C20" w:rsidRDefault="002E5C20" w:rsidP="002E5C20">
            <w:pPr>
              <w:jc w:val="center"/>
              <w:rPr>
                <w:sz w:val="14"/>
                <w:szCs w:val="14"/>
              </w:rPr>
            </w:pPr>
          </w:p>
        </w:tc>
        <w:tc>
          <w:tcPr>
            <w:tcW w:w="540" w:type="dxa"/>
            <w:vAlign w:val="bottom"/>
          </w:tcPr>
          <w:p w14:paraId="6F3F5AB7" w14:textId="77777777" w:rsidR="002E5C20" w:rsidRPr="002E5C20" w:rsidRDefault="002E5C20" w:rsidP="002E5C20">
            <w:pPr>
              <w:jc w:val="center"/>
              <w:rPr>
                <w:sz w:val="14"/>
                <w:szCs w:val="14"/>
              </w:rPr>
            </w:pPr>
          </w:p>
        </w:tc>
      </w:tr>
      <w:tr w:rsidR="002E5C20" w:rsidRPr="002E5C20" w14:paraId="12F2BC54" w14:textId="77777777" w:rsidTr="00E2553E">
        <w:trPr>
          <w:cantSplit/>
          <w:jc w:val="center"/>
        </w:trPr>
        <w:tc>
          <w:tcPr>
            <w:tcW w:w="540" w:type="dxa"/>
            <w:vAlign w:val="center"/>
          </w:tcPr>
          <w:p w14:paraId="3BB7E0A3" w14:textId="77777777" w:rsidR="002E5C20" w:rsidRPr="002E5C20" w:rsidRDefault="002E5C20" w:rsidP="002E5C20">
            <w:pPr>
              <w:jc w:val="center"/>
              <w:rPr>
                <w:b/>
                <w:sz w:val="14"/>
                <w:szCs w:val="14"/>
              </w:rPr>
            </w:pPr>
          </w:p>
        </w:tc>
        <w:tc>
          <w:tcPr>
            <w:tcW w:w="2952" w:type="dxa"/>
            <w:vAlign w:val="bottom"/>
          </w:tcPr>
          <w:p w14:paraId="18319E5D" w14:textId="77777777" w:rsidR="002E5C20" w:rsidRPr="002E5C20" w:rsidRDefault="002E5C20" w:rsidP="002E5C20">
            <w:pPr>
              <w:rPr>
                <w:sz w:val="14"/>
                <w:szCs w:val="14"/>
              </w:rPr>
            </w:pPr>
          </w:p>
        </w:tc>
        <w:tc>
          <w:tcPr>
            <w:tcW w:w="1035" w:type="dxa"/>
            <w:vAlign w:val="bottom"/>
          </w:tcPr>
          <w:p w14:paraId="429524C2" w14:textId="77777777" w:rsidR="002E5C20" w:rsidRPr="002E5C20" w:rsidRDefault="002E5C20" w:rsidP="002E5C20">
            <w:pPr>
              <w:rPr>
                <w:sz w:val="14"/>
                <w:szCs w:val="14"/>
              </w:rPr>
            </w:pPr>
          </w:p>
        </w:tc>
        <w:tc>
          <w:tcPr>
            <w:tcW w:w="540" w:type="dxa"/>
            <w:vAlign w:val="bottom"/>
          </w:tcPr>
          <w:p w14:paraId="6EB0118C" w14:textId="77777777" w:rsidR="002E5C20" w:rsidRPr="002E5C20" w:rsidRDefault="002E5C20" w:rsidP="002E5C20">
            <w:pPr>
              <w:jc w:val="center"/>
              <w:rPr>
                <w:sz w:val="14"/>
                <w:szCs w:val="14"/>
              </w:rPr>
            </w:pPr>
          </w:p>
        </w:tc>
        <w:tc>
          <w:tcPr>
            <w:tcW w:w="540" w:type="dxa"/>
            <w:vAlign w:val="bottom"/>
          </w:tcPr>
          <w:p w14:paraId="739E175A" w14:textId="77777777" w:rsidR="002E5C20" w:rsidRPr="002E5C20" w:rsidRDefault="002E5C20" w:rsidP="002E5C20">
            <w:pPr>
              <w:jc w:val="center"/>
              <w:rPr>
                <w:sz w:val="14"/>
                <w:szCs w:val="14"/>
              </w:rPr>
            </w:pPr>
          </w:p>
        </w:tc>
      </w:tr>
      <w:tr w:rsidR="002E5C20" w:rsidRPr="002E5C20" w14:paraId="220507C6" w14:textId="77777777" w:rsidTr="00E2553E">
        <w:trPr>
          <w:cantSplit/>
          <w:jc w:val="center"/>
        </w:trPr>
        <w:tc>
          <w:tcPr>
            <w:tcW w:w="540" w:type="dxa"/>
            <w:vAlign w:val="center"/>
          </w:tcPr>
          <w:p w14:paraId="052F93E6" w14:textId="77777777" w:rsidR="002E5C20" w:rsidRPr="002E5C20" w:rsidRDefault="002E5C20" w:rsidP="002E5C20">
            <w:pPr>
              <w:jc w:val="center"/>
              <w:rPr>
                <w:b/>
                <w:sz w:val="14"/>
                <w:szCs w:val="14"/>
              </w:rPr>
            </w:pPr>
          </w:p>
        </w:tc>
        <w:tc>
          <w:tcPr>
            <w:tcW w:w="2952" w:type="dxa"/>
            <w:vAlign w:val="bottom"/>
          </w:tcPr>
          <w:p w14:paraId="0D498692" w14:textId="77777777" w:rsidR="002E5C20" w:rsidRPr="002E5C20" w:rsidRDefault="002E5C20" w:rsidP="002E5C20">
            <w:pPr>
              <w:rPr>
                <w:sz w:val="14"/>
                <w:szCs w:val="14"/>
              </w:rPr>
            </w:pPr>
          </w:p>
        </w:tc>
        <w:tc>
          <w:tcPr>
            <w:tcW w:w="1035" w:type="dxa"/>
            <w:vAlign w:val="bottom"/>
          </w:tcPr>
          <w:p w14:paraId="58BC425D" w14:textId="77777777" w:rsidR="002E5C20" w:rsidRPr="002E5C20" w:rsidRDefault="002E5C20" w:rsidP="002E5C20">
            <w:pPr>
              <w:rPr>
                <w:sz w:val="14"/>
                <w:szCs w:val="14"/>
              </w:rPr>
            </w:pPr>
          </w:p>
        </w:tc>
        <w:tc>
          <w:tcPr>
            <w:tcW w:w="540" w:type="dxa"/>
            <w:vAlign w:val="bottom"/>
          </w:tcPr>
          <w:p w14:paraId="494AD3E2" w14:textId="77777777" w:rsidR="002E5C20" w:rsidRPr="002E5C20" w:rsidRDefault="002E5C20" w:rsidP="002E5C20">
            <w:pPr>
              <w:jc w:val="center"/>
              <w:rPr>
                <w:sz w:val="14"/>
                <w:szCs w:val="14"/>
              </w:rPr>
            </w:pPr>
          </w:p>
        </w:tc>
        <w:tc>
          <w:tcPr>
            <w:tcW w:w="540" w:type="dxa"/>
            <w:vAlign w:val="bottom"/>
          </w:tcPr>
          <w:p w14:paraId="56AF66BB" w14:textId="77777777" w:rsidR="002E5C20" w:rsidRPr="002E5C20" w:rsidRDefault="002E5C20" w:rsidP="002E5C20">
            <w:pPr>
              <w:jc w:val="center"/>
              <w:rPr>
                <w:sz w:val="14"/>
                <w:szCs w:val="14"/>
              </w:rPr>
            </w:pPr>
          </w:p>
        </w:tc>
      </w:tr>
    </w:tbl>
    <w:p w14:paraId="360809BA" w14:textId="77777777" w:rsidR="002E5C20" w:rsidRPr="002E5C20" w:rsidRDefault="002E5C20" w:rsidP="002E5C20">
      <w:pPr>
        <w:rPr>
          <w:rFonts w:ascii="CG Times" w:hAnsi="CG Times"/>
          <w:sz w:val="14"/>
          <w:szCs w:val="14"/>
        </w:rPr>
        <w:sectPr w:rsidR="002E5C20" w:rsidRPr="002E5C20" w:rsidSect="002E5C20">
          <w:type w:val="continuous"/>
          <w:pgSz w:w="12240" w:h="15840" w:code="1"/>
          <w:pgMar w:top="720" w:right="864" w:bottom="720" w:left="864" w:header="720" w:footer="547" w:gutter="0"/>
          <w:cols w:num="2" w:space="720"/>
        </w:sectPr>
      </w:pPr>
    </w:p>
    <w:p w14:paraId="6D69F364"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sectPr w:rsidR="002E5C20" w:rsidRPr="002E5C20" w:rsidSect="002E5C20">
          <w:type w:val="continuous"/>
          <w:pgSz w:w="12240" w:h="15840" w:code="1"/>
          <w:pgMar w:top="720" w:right="864" w:bottom="720" w:left="864" w:header="720" w:footer="547" w:gutter="0"/>
          <w:cols w:num="2" w:space="720"/>
        </w:sectPr>
      </w:pPr>
    </w:p>
    <w:p w14:paraId="14AB46D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36EA8BF6" w14:textId="77777777" w:rsidR="002E5C20" w:rsidRDefault="002E5C20">
      <w:pPr>
        <w:sectPr w:rsidR="002E5C20" w:rsidSect="002E5C20">
          <w:type w:val="continuous"/>
          <w:pgSz w:w="12240" w:h="15840"/>
          <w:pgMar w:top="1440" w:right="1440" w:bottom="1440" w:left="1440" w:header="720" w:footer="165" w:gutter="0"/>
          <w:cols w:num="2" w:space="720"/>
        </w:sectPr>
      </w:pPr>
    </w:p>
    <w:p w14:paraId="40778739" w14:textId="77777777" w:rsidR="002E5C20" w:rsidRPr="002E5C20" w:rsidRDefault="002E5C20" w:rsidP="002E5C20">
      <w:pPr>
        <w:jc w:val="center"/>
        <w:rPr>
          <w:rFonts w:ascii="Arial" w:hAnsi="Arial"/>
          <w:b/>
          <w:noProof/>
          <w:sz w:val="48"/>
        </w:rPr>
      </w:pPr>
      <w:r w:rsidRPr="002E5C20">
        <w:rPr>
          <w:rFonts w:ascii="Arial" w:hAnsi="Arial"/>
          <w:b/>
          <w:noProof/>
          <w:sz w:val="48"/>
        </w:rPr>
        <w:lastRenderedPageBreak/>
        <w:t>Potpourri</w:t>
      </w:r>
    </w:p>
    <w:p w14:paraId="448B6668" w14:textId="77777777" w:rsidR="002E5C20" w:rsidRPr="002E5C20" w:rsidRDefault="002E5C20" w:rsidP="002E5C20"/>
    <w:p w14:paraId="32E46F4F" w14:textId="77777777" w:rsidR="002E5C20" w:rsidRPr="002E5C20" w:rsidRDefault="002E5C20" w:rsidP="002E5C20"/>
    <w:p w14:paraId="008F0724" w14:textId="77777777" w:rsidR="002E5C20" w:rsidRPr="002E5C20" w:rsidRDefault="002E5C20" w:rsidP="002E5C20">
      <w:pPr>
        <w:sectPr w:rsidR="002E5C20" w:rsidRPr="002E5C20" w:rsidSect="002E5C20">
          <w:footerReference w:type="even" r:id="rId23"/>
          <w:footerReference w:type="default" r:id="rId24"/>
          <w:pgSz w:w="12240" w:h="15840"/>
          <w:pgMar w:top="720" w:right="864" w:bottom="864" w:left="864" w:header="576" w:footer="432" w:gutter="0"/>
          <w:pgNumType w:start="1899"/>
          <w:cols w:space="720"/>
          <w:docGrid w:linePitch="272"/>
        </w:sectPr>
      </w:pPr>
    </w:p>
    <w:p w14:paraId="0A11909A" w14:textId="77777777" w:rsidR="002E5C20" w:rsidRPr="002E5C20" w:rsidRDefault="002E5C20" w:rsidP="002E5C20">
      <w:pPr>
        <w:keepNext/>
        <w:tabs>
          <w:tab w:val="left" w:pos="-1440"/>
        </w:tabs>
        <w:spacing w:after="120"/>
        <w:jc w:val="center"/>
        <w:rPr>
          <w:b/>
          <w:noProof/>
        </w:rPr>
      </w:pPr>
      <w:r w:rsidRPr="002E5C20">
        <w:rPr>
          <w:b/>
          <w:noProof/>
        </w:rPr>
        <w:t>POTPOURRI</w:t>
      </w:r>
    </w:p>
    <w:p w14:paraId="5EE510FA" w14:textId="77777777" w:rsidR="002E5C20" w:rsidRPr="002E5C20" w:rsidRDefault="002E5C20" w:rsidP="002E5C20">
      <w:pPr>
        <w:keepNext/>
        <w:jc w:val="center"/>
        <w:rPr>
          <w:b/>
          <w:noProof/>
        </w:rPr>
      </w:pPr>
      <w:r w:rsidRPr="002E5C20">
        <w:rPr>
          <w:b/>
          <w:noProof/>
        </w:rPr>
        <w:t>Department of Conservation and Energy</w:t>
      </w:r>
    </w:p>
    <w:p w14:paraId="14C93288" w14:textId="77777777" w:rsidR="002E5C20" w:rsidRPr="002E5C20" w:rsidRDefault="002E5C20" w:rsidP="002E5C20">
      <w:pPr>
        <w:keepNext/>
        <w:jc w:val="center"/>
        <w:rPr>
          <w:b/>
          <w:noProof/>
        </w:rPr>
      </w:pPr>
      <w:r w:rsidRPr="002E5C20">
        <w:rPr>
          <w:b/>
          <w:noProof/>
        </w:rPr>
        <w:t>Office of Enforcement</w:t>
      </w:r>
    </w:p>
    <w:p w14:paraId="05A45630" w14:textId="77777777" w:rsidR="002E5C20" w:rsidRPr="002E5C20" w:rsidRDefault="002E5C20" w:rsidP="002E5C20">
      <w:pPr>
        <w:keepNext/>
        <w:spacing w:before="240" w:after="240"/>
        <w:jc w:val="center"/>
        <w:rPr>
          <w:noProof/>
        </w:rPr>
      </w:pPr>
      <w:r w:rsidRPr="002E5C20">
        <w:rPr>
          <w:noProof/>
        </w:rPr>
        <w:t>Orphaned Oilfield Site</w:t>
      </w:r>
    </w:p>
    <w:p w14:paraId="0C8B2D8E"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Office of Enforcement records indicate that the Oilfield Site listed in the table below has met the requirements as set forth by Section 91 of Act 404, R.S. 30:80 et seq., and as such is being declared Orphaned Oilfield Site.</w:t>
      </w:r>
    </w:p>
    <w:p w14:paraId="525F6A51"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tbl>
      <w:tblPr>
        <w:tblW w:w="5220" w:type="dxa"/>
        <w:tblInd w:w="-11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1080"/>
        <w:gridCol w:w="900"/>
        <w:gridCol w:w="900"/>
        <w:gridCol w:w="720"/>
        <w:gridCol w:w="810"/>
        <w:gridCol w:w="810"/>
      </w:tblGrid>
      <w:tr w:rsidR="002E5C20" w:rsidRPr="002E5C20" w14:paraId="33E580C0" w14:textId="77777777" w:rsidTr="00E2553E">
        <w:trPr>
          <w:trHeight w:val="585"/>
          <w:tblHeader/>
        </w:trPr>
        <w:tc>
          <w:tcPr>
            <w:tcW w:w="1080" w:type="dxa"/>
            <w:shd w:val="clear" w:color="auto" w:fill="BFBFBF" w:themeFill="background1" w:themeFillShade="BF"/>
            <w:vAlign w:val="center"/>
            <w:hideMark/>
          </w:tcPr>
          <w:p w14:paraId="317E7513" w14:textId="77777777" w:rsidR="002E5C20" w:rsidRPr="002E5C20" w:rsidRDefault="002E5C20" w:rsidP="002E5C20">
            <w:pPr>
              <w:jc w:val="center"/>
              <w:rPr>
                <w:b/>
                <w:bCs/>
                <w:sz w:val="16"/>
                <w:szCs w:val="16"/>
              </w:rPr>
            </w:pPr>
            <w:r w:rsidRPr="002E5C20">
              <w:rPr>
                <w:b/>
                <w:bCs/>
                <w:sz w:val="16"/>
                <w:szCs w:val="16"/>
              </w:rPr>
              <w:t>Operator</w:t>
            </w:r>
          </w:p>
        </w:tc>
        <w:tc>
          <w:tcPr>
            <w:tcW w:w="900" w:type="dxa"/>
            <w:shd w:val="clear" w:color="auto" w:fill="BFBFBF" w:themeFill="background1" w:themeFillShade="BF"/>
            <w:vAlign w:val="center"/>
            <w:hideMark/>
          </w:tcPr>
          <w:p w14:paraId="5B5E36F6" w14:textId="77777777" w:rsidR="002E5C20" w:rsidRPr="002E5C20" w:rsidRDefault="002E5C20" w:rsidP="002E5C20">
            <w:pPr>
              <w:jc w:val="center"/>
              <w:rPr>
                <w:b/>
                <w:bCs/>
                <w:sz w:val="16"/>
                <w:szCs w:val="16"/>
              </w:rPr>
            </w:pPr>
            <w:r w:rsidRPr="002E5C20">
              <w:rPr>
                <w:b/>
                <w:bCs/>
                <w:sz w:val="16"/>
                <w:szCs w:val="16"/>
              </w:rPr>
              <w:t>Field</w:t>
            </w:r>
          </w:p>
        </w:tc>
        <w:tc>
          <w:tcPr>
            <w:tcW w:w="900" w:type="dxa"/>
            <w:shd w:val="clear" w:color="auto" w:fill="BFBFBF" w:themeFill="background1" w:themeFillShade="BF"/>
            <w:vAlign w:val="center"/>
            <w:hideMark/>
          </w:tcPr>
          <w:p w14:paraId="486F6C22" w14:textId="77777777" w:rsidR="002E5C20" w:rsidRPr="002E5C20" w:rsidRDefault="002E5C20" w:rsidP="002E5C20">
            <w:pPr>
              <w:jc w:val="center"/>
              <w:rPr>
                <w:b/>
                <w:bCs/>
                <w:sz w:val="16"/>
                <w:szCs w:val="16"/>
              </w:rPr>
            </w:pPr>
            <w:r w:rsidRPr="002E5C20">
              <w:rPr>
                <w:b/>
                <w:bCs/>
                <w:sz w:val="16"/>
                <w:szCs w:val="16"/>
              </w:rPr>
              <w:t>District</w:t>
            </w:r>
          </w:p>
        </w:tc>
        <w:tc>
          <w:tcPr>
            <w:tcW w:w="720" w:type="dxa"/>
            <w:shd w:val="clear" w:color="auto" w:fill="BFBFBF" w:themeFill="background1" w:themeFillShade="BF"/>
            <w:vAlign w:val="center"/>
            <w:hideMark/>
          </w:tcPr>
          <w:p w14:paraId="75943C59" w14:textId="77777777" w:rsidR="002E5C20" w:rsidRPr="002E5C20" w:rsidRDefault="002E5C20" w:rsidP="002E5C20">
            <w:pPr>
              <w:jc w:val="center"/>
              <w:rPr>
                <w:b/>
                <w:bCs/>
                <w:sz w:val="16"/>
                <w:szCs w:val="16"/>
              </w:rPr>
            </w:pPr>
            <w:r w:rsidRPr="002E5C20">
              <w:rPr>
                <w:b/>
                <w:bCs/>
                <w:sz w:val="16"/>
                <w:szCs w:val="16"/>
              </w:rPr>
              <w:t>Well Name</w:t>
            </w:r>
          </w:p>
        </w:tc>
        <w:tc>
          <w:tcPr>
            <w:tcW w:w="810" w:type="dxa"/>
            <w:shd w:val="clear" w:color="auto" w:fill="BFBFBF" w:themeFill="background1" w:themeFillShade="BF"/>
            <w:vAlign w:val="center"/>
            <w:hideMark/>
          </w:tcPr>
          <w:p w14:paraId="52DC2707" w14:textId="77777777" w:rsidR="002E5C20" w:rsidRPr="002E5C20" w:rsidRDefault="002E5C20" w:rsidP="002E5C20">
            <w:pPr>
              <w:jc w:val="center"/>
              <w:rPr>
                <w:b/>
                <w:bCs/>
                <w:sz w:val="16"/>
                <w:szCs w:val="16"/>
              </w:rPr>
            </w:pPr>
            <w:r w:rsidRPr="002E5C20">
              <w:rPr>
                <w:b/>
                <w:bCs/>
                <w:sz w:val="16"/>
                <w:szCs w:val="16"/>
              </w:rPr>
              <w:t>Well Number</w:t>
            </w:r>
          </w:p>
        </w:tc>
        <w:tc>
          <w:tcPr>
            <w:tcW w:w="810" w:type="dxa"/>
            <w:shd w:val="clear" w:color="auto" w:fill="BFBFBF" w:themeFill="background1" w:themeFillShade="BF"/>
            <w:vAlign w:val="center"/>
            <w:hideMark/>
          </w:tcPr>
          <w:p w14:paraId="62D22BC1" w14:textId="77777777" w:rsidR="002E5C20" w:rsidRPr="002E5C20" w:rsidRDefault="002E5C20" w:rsidP="002E5C20">
            <w:pPr>
              <w:jc w:val="center"/>
              <w:rPr>
                <w:b/>
                <w:bCs/>
                <w:sz w:val="16"/>
                <w:szCs w:val="16"/>
              </w:rPr>
            </w:pPr>
            <w:r w:rsidRPr="002E5C20">
              <w:rPr>
                <w:b/>
                <w:bCs/>
                <w:sz w:val="16"/>
                <w:szCs w:val="16"/>
              </w:rPr>
              <w:t>Serial Number</w:t>
            </w:r>
          </w:p>
        </w:tc>
      </w:tr>
      <w:tr w:rsidR="002E5C20" w:rsidRPr="002E5C20" w14:paraId="182D2FAD" w14:textId="77777777" w:rsidTr="00E2553E">
        <w:trPr>
          <w:trHeight w:val="600"/>
        </w:trPr>
        <w:tc>
          <w:tcPr>
            <w:tcW w:w="1080" w:type="dxa"/>
            <w:vAlign w:val="center"/>
          </w:tcPr>
          <w:p w14:paraId="06892656" w14:textId="77777777" w:rsidR="002E5C20" w:rsidRPr="002E5C20" w:rsidRDefault="002E5C20" w:rsidP="002E5C20">
            <w:pPr>
              <w:jc w:val="center"/>
              <w:rPr>
                <w:color w:val="000000"/>
                <w:sz w:val="16"/>
                <w:szCs w:val="16"/>
              </w:rPr>
            </w:pPr>
            <w:r w:rsidRPr="002E5C20">
              <w:rPr>
                <w:color w:val="000000"/>
                <w:sz w:val="16"/>
                <w:szCs w:val="16"/>
              </w:rPr>
              <w:t>GDE Investments LA, L.L.C.</w:t>
            </w:r>
          </w:p>
        </w:tc>
        <w:tc>
          <w:tcPr>
            <w:tcW w:w="900" w:type="dxa"/>
            <w:vAlign w:val="center"/>
          </w:tcPr>
          <w:p w14:paraId="569069E3" w14:textId="77777777" w:rsidR="002E5C20" w:rsidRPr="002E5C20" w:rsidRDefault="002E5C20" w:rsidP="002E5C20">
            <w:pPr>
              <w:jc w:val="center"/>
              <w:rPr>
                <w:color w:val="000000"/>
                <w:sz w:val="16"/>
                <w:szCs w:val="16"/>
              </w:rPr>
            </w:pPr>
            <w:r w:rsidRPr="002E5C20">
              <w:rPr>
                <w:color w:val="000000"/>
                <w:sz w:val="16"/>
                <w:szCs w:val="16"/>
              </w:rPr>
              <w:t>Gueydan, East</w:t>
            </w:r>
          </w:p>
        </w:tc>
        <w:tc>
          <w:tcPr>
            <w:tcW w:w="900" w:type="dxa"/>
            <w:vAlign w:val="center"/>
          </w:tcPr>
          <w:p w14:paraId="7D3B0F97" w14:textId="77777777" w:rsidR="002E5C20" w:rsidRPr="002E5C20" w:rsidRDefault="002E5C20" w:rsidP="002E5C20">
            <w:pPr>
              <w:jc w:val="center"/>
              <w:rPr>
                <w:color w:val="000000"/>
                <w:sz w:val="16"/>
                <w:szCs w:val="16"/>
              </w:rPr>
            </w:pPr>
            <w:r w:rsidRPr="002E5C20">
              <w:rPr>
                <w:color w:val="000000"/>
                <w:sz w:val="16"/>
                <w:szCs w:val="16"/>
              </w:rPr>
              <w:t>Lafayette</w:t>
            </w:r>
          </w:p>
        </w:tc>
        <w:tc>
          <w:tcPr>
            <w:tcW w:w="720" w:type="dxa"/>
            <w:vAlign w:val="center"/>
          </w:tcPr>
          <w:p w14:paraId="5DD203CC" w14:textId="77777777" w:rsidR="002E5C20" w:rsidRPr="002E5C20" w:rsidRDefault="002E5C20" w:rsidP="002E5C20">
            <w:pPr>
              <w:jc w:val="center"/>
              <w:rPr>
                <w:color w:val="000000"/>
                <w:sz w:val="16"/>
                <w:szCs w:val="16"/>
              </w:rPr>
            </w:pPr>
            <w:r w:rsidRPr="002E5C20">
              <w:rPr>
                <w:color w:val="000000"/>
                <w:sz w:val="16"/>
                <w:szCs w:val="16"/>
              </w:rPr>
              <w:t>MARG H RA SUA;C Adam Et Al</w:t>
            </w:r>
          </w:p>
        </w:tc>
        <w:tc>
          <w:tcPr>
            <w:tcW w:w="810" w:type="dxa"/>
            <w:vAlign w:val="center"/>
          </w:tcPr>
          <w:p w14:paraId="5CE89155" w14:textId="77777777" w:rsidR="002E5C20" w:rsidRPr="002E5C20" w:rsidRDefault="002E5C20" w:rsidP="002E5C20">
            <w:pPr>
              <w:jc w:val="center"/>
              <w:rPr>
                <w:color w:val="000000"/>
                <w:sz w:val="16"/>
                <w:szCs w:val="16"/>
              </w:rPr>
            </w:pPr>
            <w:r w:rsidRPr="002E5C20">
              <w:rPr>
                <w:color w:val="000000"/>
                <w:sz w:val="16"/>
                <w:szCs w:val="16"/>
              </w:rPr>
              <w:t>001</w:t>
            </w:r>
          </w:p>
        </w:tc>
        <w:tc>
          <w:tcPr>
            <w:tcW w:w="810" w:type="dxa"/>
            <w:vAlign w:val="center"/>
          </w:tcPr>
          <w:p w14:paraId="611C5D1E" w14:textId="77777777" w:rsidR="002E5C20" w:rsidRPr="002E5C20" w:rsidRDefault="002E5C20" w:rsidP="002E5C20">
            <w:pPr>
              <w:jc w:val="center"/>
              <w:rPr>
                <w:color w:val="000000"/>
                <w:sz w:val="16"/>
                <w:szCs w:val="16"/>
              </w:rPr>
            </w:pPr>
            <w:r w:rsidRPr="002E5C20">
              <w:rPr>
                <w:color w:val="000000"/>
                <w:sz w:val="16"/>
                <w:szCs w:val="16"/>
              </w:rPr>
              <w:t>219744</w:t>
            </w:r>
          </w:p>
        </w:tc>
      </w:tr>
    </w:tbl>
    <w:p w14:paraId="188AC94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1F5882EF" w14:textId="77777777" w:rsidR="002E5C20" w:rsidRPr="002E5C20" w:rsidRDefault="002E5C20" w:rsidP="002E5C20">
      <w:pPr>
        <w:keepNext/>
        <w:ind w:left="2160"/>
        <w:jc w:val="both"/>
      </w:pPr>
      <w:r w:rsidRPr="002E5C20">
        <w:t>Manny Acosta</w:t>
      </w:r>
    </w:p>
    <w:p w14:paraId="21A3D202" w14:textId="77777777" w:rsidR="002E5C20" w:rsidRPr="002E5C20" w:rsidRDefault="002E5C20" w:rsidP="002E5C20">
      <w:pPr>
        <w:keepNext/>
        <w:ind w:left="2160"/>
        <w:jc w:val="both"/>
      </w:pPr>
      <w:r w:rsidRPr="002E5C20">
        <w:t>Executive Director</w:t>
      </w:r>
    </w:p>
    <w:p w14:paraId="24BC5FA2" w14:textId="77777777" w:rsidR="002E5C20" w:rsidRPr="002E5C20" w:rsidRDefault="002E5C20" w:rsidP="002E5C20">
      <w:pPr>
        <w:rPr>
          <w:noProof/>
          <w:sz w:val="16"/>
        </w:rPr>
      </w:pPr>
      <w:r w:rsidRPr="002E5C20">
        <w:rPr>
          <w:noProof/>
          <w:sz w:val="16"/>
        </w:rPr>
        <w:t>2610#068</w:t>
      </w:r>
    </w:p>
    <w:p w14:paraId="69AD9993" w14:textId="77777777" w:rsidR="002E5C20" w:rsidRPr="002E5C20" w:rsidRDefault="002E5C20" w:rsidP="002E5C20"/>
    <w:p w14:paraId="43E9806F" w14:textId="77777777" w:rsidR="002E5C20" w:rsidRPr="002E5C20" w:rsidRDefault="002E5C20" w:rsidP="002E5C20">
      <w:pPr>
        <w:keepNext/>
        <w:tabs>
          <w:tab w:val="left" w:pos="-1440"/>
        </w:tabs>
        <w:spacing w:after="120"/>
        <w:jc w:val="center"/>
        <w:rPr>
          <w:b/>
          <w:noProof/>
        </w:rPr>
      </w:pPr>
      <w:r w:rsidRPr="002E5C20">
        <w:rPr>
          <w:b/>
          <w:noProof/>
        </w:rPr>
        <w:t>POTPOURRI</w:t>
      </w:r>
    </w:p>
    <w:p w14:paraId="6FF0E89B" w14:textId="77777777" w:rsidR="002E5C20" w:rsidRPr="002E5C20" w:rsidRDefault="002E5C20" w:rsidP="002E5C20">
      <w:pPr>
        <w:keepNext/>
        <w:jc w:val="center"/>
        <w:rPr>
          <w:b/>
          <w:noProof/>
        </w:rPr>
      </w:pPr>
      <w:r w:rsidRPr="002E5C20">
        <w:rPr>
          <w:b/>
          <w:noProof/>
        </w:rPr>
        <w:t>Department of Environmental Quality</w:t>
      </w:r>
    </w:p>
    <w:p w14:paraId="08186AB0" w14:textId="77777777" w:rsidR="002E5C20" w:rsidRPr="002E5C20" w:rsidRDefault="002E5C20" w:rsidP="002E5C20">
      <w:pPr>
        <w:keepNext/>
        <w:jc w:val="center"/>
        <w:rPr>
          <w:b/>
          <w:noProof/>
        </w:rPr>
      </w:pPr>
      <w:r w:rsidRPr="002E5C20">
        <w:rPr>
          <w:b/>
          <w:noProof/>
        </w:rPr>
        <w:t>Office of the Secretary</w:t>
      </w:r>
    </w:p>
    <w:p w14:paraId="2BC19677" w14:textId="77777777" w:rsidR="002E5C20" w:rsidRPr="002E5C20" w:rsidRDefault="002E5C20" w:rsidP="002E5C20">
      <w:pPr>
        <w:keepNext/>
        <w:jc w:val="center"/>
        <w:rPr>
          <w:b/>
          <w:noProof/>
        </w:rPr>
      </w:pPr>
      <w:r w:rsidRPr="002E5C20">
        <w:rPr>
          <w:b/>
          <w:noProof/>
        </w:rPr>
        <w:t>Legal Affairs Division</w:t>
      </w:r>
    </w:p>
    <w:p w14:paraId="3CB6135F" w14:textId="77777777" w:rsidR="002E5C20" w:rsidRPr="002E5C20" w:rsidRDefault="002E5C20" w:rsidP="002E5C20">
      <w:pPr>
        <w:keepNext/>
        <w:spacing w:before="240" w:after="240"/>
        <w:jc w:val="center"/>
        <w:rPr>
          <w:noProof/>
        </w:rPr>
      </w:pPr>
      <w:r w:rsidRPr="002E5C20">
        <w:rPr>
          <w:noProof/>
        </w:rPr>
        <w:t>2024 Fine Particulate Matter 2.5 (PM</w:t>
      </w:r>
      <w:r w:rsidRPr="002E5C20">
        <w:rPr>
          <w:noProof/>
          <w:vertAlign w:val="subscript"/>
        </w:rPr>
        <w:t>2.5</w:t>
      </w:r>
      <w:r w:rsidRPr="002E5C20">
        <w:rPr>
          <w:noProof/>
        </w:rPr>
        <w:t>)</w:t>
      </w:r>
      <w:r w:rsidRPr="002E5C20">
        <w:rPr>
          <w:noProof/>
        </w:rPr>
        <w:br/>
        <w:t>National Ambient Air Quality Standards (NAAQS)</w:t>
      </w:r>
      <w:r w:rsidRPr="002E5C20">
        <w:rPr>
          <w:noProof/>
        </w:rPr>
        <w:br/>
        <w:t>State Implementation Plan (SIP) Revision</w:t>
      </w:r>
    </w:p>
    <w:p w14:paraId="3011E992"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Under the authority of the Louisiana Environmental Quality Act, R.S. 30:2051 et seq., and in accordance with the provisions of the Administrative Procedure Act, R.S. 49:950 et seq., the Secretary gives notice that the Office of Environmental Assessment, Air Planning and Assessment Division (APAD), will submit to the Environmental Protection Agency (EPA) a revision to the infrastructure state implementation plan as required by section 110(a)(1) and (2) of the Clean Air Act (CAA). (2610Pot1)</w:t>
      </w:r>
    </w:p>
    <w:p w14:paraId="3A3A598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On February 7, 2024, EPA revised the primary PM</w:t>
      </w:r>
      <w:r w:rsidRPr="002E5C20">
        <w:rPr>
          <w:kern w:val="2"/>
          <w:vertAlign w:val="subscript"/>
        </w:rPr>
        <w:t>2.5</w:t>
      </w:r>
      <w:r w:rsidRPr="002E5C20">
        <w:rPr>
          <w:kern w:val="2"/>
        </w:rPr>
        <w:t xml:space="preserve"> NAAQS from 12 micrograms per meter cubed (µg/m</w:t>
      </w:r>
      <w:r w:rsidRPr="002E5C20">
        <w:rPr>
          <w:kern w:val="2"/>
          <w:vertAlign w:val="superscript"/>
        </w:rPr>
        <w:t>3</w:t>
      </w:r>
      <w:r w:rsidRPr="002E5C20">
        <w:rPr>
          <w:kern w:val="2"/>
        </w:rPr>
        <w:t>) to 9µg/m</w:t>
      </w:r>
      <w:r w:rsidRPr="002E5C20">
        <w:rPr>
          <w:kern w:val="2"/>
          <w:vertAlign w:val="superscript"/>
        </w:rPr>
        <w:t>3</w:t>
      </w:r>
      <w:r w:rsidRPr="002E5C20">
        <w:rPr>
          <w:kern w:val="2"/>
        </w:rPr>
        <w:t>. Pursuant to sections 110(a)(1) and (2) of the CAA, each state is required to submit a plan to provide for implementation, maintenance, and enforcement within three years of a newly promulgated or revised NAAQS. EPA retained the primary and secondary (welfare based) 24-hour PM</w:t>
      </w:r>
      <w:r w:rsidRPr="002E5C20">
        <w:rPr>
          <w:kern w:val="2"/>
          <w:vertAlign w:val="subscript"/>
        </w:rPr>
        <w:t>2.5</w:t>
      </w:r>
      <w:r w:rsidRPr="002E5C20">
        <w:rPr>
          <w:kern w:val="2"/>
        </w:rPr>
        <w:t xml:space="preserve"> standards and secondary annual PM</w:t>
      </w:r>
      <w:r w:rsidRPr="002E5C20">
        <w:rPr>
          <w:kern w:val="2"/>
          <w:vertAlign w:val="subscript"/>
        </w:rPr>
        <w:t>2.5</w:t>
      </w:r>
      <w:r w:rsidRPr="002E5C20">
        <w:rPr>
          <w:kern w:val="2"/>
        </w:rPr>
        <w:t xml:space="preserve"> standard.</w:t>
      </w:r>
    </w:p>
    <w:p w14:paraId="6B88B767" w14:textId="77777777" w:rsidR="002E5C20" w:rsidRPr="002E5C20" w:rsidRDefault="002E5C20" w:rsidP="002E5C20">
      <w:pPr>
        <w:keepNext/>
        <w:jc w:val="center"/>
        <w:rPr>
          <w:b/>
          <w:kern w:val="28"/>
        </w:rPr>
      </w:pPr>
      <w:r w:rsidRPr="002E5C20">
        <w:rPr>
          <w:b/>
          <w:kern w:val="28"/>
        </w:rPr>
        <w:t>Public Comments</w:t>
      </w:r>
    </w:p>
    <w:p w14:paraId="76F0C8D3"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All interested persons may submit written comments no later than 4:30 p.m., November 30, 2026, to Jason Meyers, Office of Environmental Assessment, P.O. Box 4314, Baton Rouge, LA. 70821-4314, or by E-mail at jason.meyers@la.gov. </w:t>
      </w:r>
    </w:p>
    <w:p w14:paraId="0E5541C3" w14:textId="77777777" w:rsidR="002E5C20" w:rsidRPr="002E5C20" w:rsidRDefault="002E5C20" w:rsidP="002E5C20">
      <w:pPr>
        <w:keepNext/>
        <w:jc w:val="center"/>
        <w:rPr>
          <w:b/>
          <w:kern w:val="28"/>
        </w:rPr>
      </w:pPr>
      <w:r w:rsidRPr="002E5C20">
        <w:rPr>
          <w:b/>
          <w:kern w:val="28"/>
        </w:rPr>
        <w:t>Public Hearing</w:t>
      </w:r>
    </w:p>
    <w:p w14:paraId="77C89A1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A public hearing will be held on November 24, 2026, at 1:30 p.m. in the Galvez Building, Oliver Pollock Conference Room, 602 N. Fifth Street, Baton Rouge, LA 70802. Interested persons are invited to attend in person or online via Microsoft Teams at https://teams.microsoft.com/meet/280496332738557?p=HWx8kleGwFO9l9JnjG using Meeting ID: 280 496 332 738 557 Passcode: iY73LD3x, or by phone (872) 239-6160 using phone conference ID: 903 837 230#. Should individuals with a disability need an accommodation in order to participate, contact Doug Bordelon at the address given below or at (225) 219-1325.</w:t>
      </w:r>
    </w:p>
    <w:p w14:paraId="65CC9D2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The revision is available for review via LDEQ’s electronic document management system (EDMS), AI# 174156, or at LDEQ Headquarters, 602 North 5th Street, Baton Rouge, Louisiana, 70802.</w:t>
      </w:r>
    </w:p>
    <w:p w14:paraId="75B4D22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34EE1F58" w14:textId="77777777" w:rsidR="002E5C20" w:rsidRPr="002E5C20" w:rsidRDefault="002E5C20" w:rsidP="002E5C20">
      <w:pPr>
        <w:keepNext/>
        <w:ind w:left="2160"/>
        <w:jc w:val="both"/>
      </w:pPr>
      <w:r w:rsidRPr="002E5C20">
        <w:t>Courtney J. Burdette</w:t>
      </w:r>
    </w:p>
    <w:p w14:paraId="2E35476A" w14:textId="77777777" w:rsidR="002E5C20" w:rsidRPr="002E5C20" w:rsidRDefault="002E5C20" w:rsidP="002E5C20">
      <w:pPr>
        <w:keepNext/>
        <w:ind w:left="2160"/>
        <w:jc w:val="both"/>
      </w:pPr>
      <w:r w:rsidRPr="002E5C20">
        <w:t>Secretary</w:t>
      </w:r>
    </w:p>
    <w:p w14:paraId="4D017C2F" w14:textId="77777777" w:rsidR="002E5C20" w:rsidRPr="002E5C20" w:rsidRDefault="002E5C20" w:rsidP="002E5C20">
      <w:pPr>
        <w:rPr>
          <w:noProof/>
          <w:sz w:val="16"/>
        </w:rPr>
      </w:pPr>
      <w:r w:rsidRPr="002E5C20">
        <w:rPr>
          <w:noProof/>
          <w:sz w:val="16"/>
        </w:rPr>
        <w:t>2610#030</w:t>
      </w:r>
    </w:p>
    <w:p w14:paraId="4D05E646" w14:textId="77777777" w:rsidR="002E5C20" w:rsidRPr="002E5C20" w:rsidRDefault="002E5C20" w:rsidP="002E5C20"/>
    <w:p w14:paraId="765FE50A" w14:textId="77777777" w:rsidR="002E5C20" w:rsidRPr="002E5C20" w:rsidRDefault="002E5C20" w:rsidP="002E5C20">
      <w:pPr>
        <w:keepNext/>
        <w:tabs>
          <w:tab w:val="left" w:pos="-1440"/>
        </w:tabs>
        <w:spacing w:after="120"/>
        <w:jc w:val="center"/>
        <w:rPr>
          <w:b/>
          <w:noProof/>
        </w:rPr>
      </w:pPr>
      <w:r w:rsidRPr="002E5C20">
        <w:rPr>
          <w:b/>
          <w:noProof/>
        </w:rPr>
        <w:t>POTPOURRI</w:t>
      </w:r>
    </w:p>
    <w:p w14:paraId="57E2BA20" w14:textId="77777777" w:rsidR="002E5C20" w:rsidRPr="002E5C20" w:rsidRDefault="002E5C20" w:rsidP="002E5C20">
      <w:pPr>
        <w:keepNext/>
        <w:jc w:val="center"/>
        <w:rPr>
          <w:b/>
          <w:noProof/>
        </w:rPr>
      </w:pPr>
      <w:r w:rsidRPr="002E5C20">
        <w:rPr>
          <w:b/>
          <w:noProof/>
        </w:rPr>
        <w:t>Office of the Governor</w:t>
      </w:r>
    </w:p>
    <w:p w14:paraId="300B4374" w14:textId="77777777" w:rsidR="002E5C20" w:rsidRPr="002E5C20" w:rsidRDefault="002E5C20" w:rsidP="002E5C20">
      <w:pPr>
        <w:keepNext/>
        <w:jc w:val="center"/>
        <w:rPr>
          <w:b/>
          <w:noProof/>
        </w:rPr>
      </w:pPr>
      <w:r w:rsidRPr="002E5C20">
        <w:rPr>
          <w:b/>
          <w:noProof/>
        </w:rPr>
        <w:t>Coastal Protection and Restoration Authority</w:t>
      </w:r>
    </w:p>
    <w:p w14:paraId="3B278D36" w14:textId="77777777" w:rsidR="002E5C20" w:rsidRPr="002E5C20" w:rsidRDefault="002E5C20" w:rsidP="002E5C20">
      <w:pPr>
        <w:keepNext/>
        <w:spacing w:before="240" w:after="240"/>
        <w:jc w:val="center"/>
        <w:rPr>
          <w:noProof/>
        </w:rPr>
      </w:pPr>
      <w:r w:rsidRPr="002E5C20">
        <w:rPr>
          <w:noProof/>
        </w:rPr>
        <w:t>Notice of Public Hearings</w:t>
      </w:r>
      <w:r w:rsidRPr="002E5C20">
        <w:rPr>
          <w:noProof/>
        </w:rPr>
        <w:br/>
        <w:t xml:space="preserve">Fiscal Year 2028 Draft Atchafalaya Basin Program </w:t>
      </w:r>
      <w:r w:rsidRPr="002E5C20">
        <w:rPr>
          <w:noProof/>
        </w:rPr>
        <w:br/>
        <w:t>Annual Plan</w:t>
      </w:r>
    </w:p>
    <w:p w14:paraId="776122C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The Coastal Protection and Restoration Authority (CPRA) will hold the following public hearings to receive public comments on Louisiana’s “Fiscal Year 2028 Draft Atchafalaya Basin Program Annual Plan.” </w:t>
      </w:r>
    </w:p>
    <w:p w14:paraId="6481695D"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tbl>
      <w:tblPr>
        <w:tblStyle w:val="TableGrid2"/>
        <w:tblW w:w="52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1908"/>
        <w:gridCol w:w="1080"/>
        <w:gridCol w:w="2310"/>
      </w:tblGrid>
      <w:tr w:rsidR="002E5C20" w:rsidRPr="002E5C20" w14:paraId="36A58080" w14:textId="77777777" w:rsidTr="00E2553E">
        <w:trPr>
          <w:trHeight w:val="627"/>
        </w:trPr>
        <w:tc>
          <w:tcPr>
            <w:tcW w:w="1908" w:type="dxa"/>
            <w:vAlign w:val="center"/>
          </w:tcPr>
          <w:p w14:paraId="53B412E3" w14:textId="77777777" w:rsidR="002E5C20" w:rsidRPr="002E5C20" w:rsidRDefault="002E5C20" w:rsidP="002E5C20">
            <w:pPr>
              <w:keepNext/>
              <w:rPr>
                <w:sz w:val="16"/>
                <w:szCs w:val="16"/>
              </w:rPr>
            </w:pPr>
            <w:r w:rsidRPr="002E5C20">
              <w:rPr>
                <w:sz w:val="16"/>
                <w:szCs w:val="16"/>
              </w:rPr>
              <w:t>Tuesday, November 10, 2026</w:t>
            </w:r>
          </w:p>
        </w:tc>
        <w:tc>
          <w:tcPr>
            <w:tcW w:w="1080" w:type="dxa"/>
            <w:vAlign w:val="center"/>
          </w:tcPr>
          <w:p w14:paraId="3E458334" w14:textId="77777777" w:rsidR="002E5C20" w:rsidRPr="002E5C20" w:rsidRDefault="002E5C20" w:rsidP="002E5C20">
            <w:pPr>
              <w:tabs>
                <w:tab w:val="left" w:pos="144"/>
                <w:tab w:val="left" w:pos="187"/>
                <w:tab w:val="left" w:pos="540"/>
                <w:tab w:val="left" w:pos="907"/>
                <w:tab w:val="left" w:pos="1080"/>
              </w:tabs>
              <w:jc w:val="center"/>
              <w:outlineLvl w:val="3"/>
              <w:rPr>
                <w:kern w:val="2"/>
                <w:sz w:val="16"/>
                <w:szCs w:val="16"/>
              </w:rPr>
            </w:pPr>
            <w:r w:rsidRPr="002E5C20">
              <w:rPr>
                <w:kern w:val="2"/>
                <w:sz w:val="16"/>
                <w:szCs w:val="16"/>
              </w:rPr>
              <w:t>5:30 p.m.</w:t>
            </w:r>
          </w:p>
        </w:tc>
        <w:tc>
          <w:tcPr>
            <w:tcW w:w="2310" w:type="dxa"/>
          </w:tcPr>
          <w:p w14:paraId="0BC73B95" w14:textId="77777777" w:rsidR="002E5C20" w:rsidRPr="002E5C20" w:rsidRDefault="002E5C20" w:rsidP="002E5C20">
            <w:pPr>
              <w:keepNext/>
              <w:rPr>
                <w:sz w:val="16"/>
                <w:szCs w:val="16"/>
              </w:rPr>
            </w:pPr>
            <w:r w:rsidRPr="002E5C20">
              <w:rPr>
                <w:sz w:val="16"/>
                <w:szCs w:val="16"/>
              </w:rPr>
              <w:t>Iberville Parish Courthouse</w:t>
            </w:r>
          </w:p>
          <w:p w14:paraId="754586DC" w14:textId="77777777" w:rsidR="002E5C20" w:rsidRPr="002E5C20" w:rsidRDefault="002E5C20" w:rsidP="002E5C20">
            <w:pPr>
              <w:keepNext/>
              <w:rPr>
                <w:sz w:val="16"/>
                <w:szCs w:val="16"/>
              </w:rPr>
            </w:pPr>
            <w:r w:rsidRPr="002E5C20">
              <w:rPr>
                <w:sz w:val="16"/>
                <w:szCs w:val="16"/>
              </w:rPr>
              <w:t>2nd Floor Council Chambers</w:t>
            </w:r>
          </w:p>
          <w:p w14:paraId="0753ADEC" w14:textId="77777777" w:rsidR="002E5C20" w:rsidRPr="002E5C20" w:rsidRDefault="002E5C20" w:rsidP="002E5C20">
            <w:pPr>
              <w:keepNext/>
              <w:rPr>
                <w:sz w:val="16"/>
                <w:szCs w:val="16"/>
              </w:rPr>
            </w:pPr>
            <w:r w:rsidRPr="002E5C20">
              <w:rPr>
                <w:sz w:val="16"/>
                <w:szCs w:val="16"/>
              </w:rPr>
              <w:t>58050 Meriam St</w:t>
            </w:r>
          </w:p>
          <w:p w14:paraId="3043DDEC" w14:textId="77777777" w:rsidR="002E5C20" w:rsidRPr="002E5C20" w:rsidRDefault="002E5C20" w:rsidP="002E5C20">
            <w:pPr>
              <w:keepNext/>
              <w:rPr>
                <w:sz w:val="16"/>
                <w:szCs w:val="16"/>
              </w:rPr>
            </w:pPr>
            <w:r w:rsidRPr="002E5C20">
              <w:rPr>
                <w:sz w:val="16"/>
                <w:szCs w:val="16"/>
              </w:rPr>
              <w:t>Plaquemine, LA 70764</w:t>
            </w:r>
          </w:p>
        </w:tc>
      </w:tr>
      <w:tr w:rsidR="002E5C20" w:rsidRPr="002E5C20" w14:paraId="6D83AE30" w14:textId="77777777" w:rsidTr="00E2553E">
        <w:trPr>
          <w:trHeight w:val="612"/>
        </w:trPr>
        <w:tc>
          <w:tcPr>
            <w:tcW w:w="1908" w:type="dxa"/>
            <w:vAlign w:val="center"/>
          </w:tcPr>
          <w:p w14:paraId="063F7935" w14:textId="77777777" w:rsidR="002E5C20" w:rsidRPr="002E5C20" w:rsidRDefault="002E5C20" w:rsidP="002E5C20">
            <w:pPr>
              <w:keepNext/>
              <w:rPr>
                <w:sz w:val="16"/>
                <w:szCs w:val="16"/>
              </w:rPr>
            </w:pPr>
            <w:r w:rsidRPr="002E5C20">
              <w:rPr>
                <w:sz w:val="16"/>
                <w:szCs w:val="16"/>
              </w:rPr>
              <w:t>Monday, November 16, 2026</w:t>
            </w:r>
          </w:p>
        </w:tc>
        <w:tc>
          <w:tcPr>
            <w:tcW w:w="1080" w:type="dxa"/>
            <w:vAlign w:val="center"/>
          </w:tcPr>
          <w:p w14:paraId="4C199D67" w14:textId="77777777" w:rsidR="002E5C20" w:rsidRPr="002E5C20" w:rsidRDefault="002E5C20" w:rsidP="002E5C20">
            <w:pPr>
              <w:tabs>
                <w:tab w:val="left" w:pos="144"/>
                <w:tab w:val="left" w:pos="187"/>
                <w:tab w:val="left" w:pos="540"/>
                <w:tab w:val="left" w:pos="907"/>
                <w:tab w:val="left" w:pos="1080"/>
              </w:tabs>
              <w:jc w:val="center"/>
              <w:outlineLvl w:val="3"/>
              <w:rPr>
                <w:kern w:val="2"/>
                <w:sz w:val="16"/>
                <w:szCs w:val="16"/>
              </w:rPr>
            </w:pPr>
            <w:r w:rsidRPr="002E5C20">
              <w:rPr>
                <w:kern w:val="2"/>
                <w:sz w:val="16"/>
                <w:szCs w:val="16"/>
              </w:rPr>
              <w:t>5:30 p.m.</w:t>
            </w:r>
          </w:p>
        </w:tc>
        <w:tc>
          <w:tcPr>
            <w:tcW w:w="2310" w:type="dxa"/>
            <w:vAlign w:val="center"/>
          </w:tcPr>
          <w:p w14:paraId="0DB84646" w14:textId="77777777" w:rsidR="002E5C20" w:rsidRPr="002E5C20" w:rsidRDefault="002E5C20" w:rsidP="002E5C20">
            <w:pPr>
              <w:keepNext/>
              <w:rPr>
                <w:sz w:val="16"/>
                <w:szCs w:val="16"/>
              </w:rPr>
            </w:pPr>
            <w:r w:rsidRPr="002E5C20">
              <w:rPr>
                <w:sz w:val="16"/>
                <w:szCs w:val="16"/>
              </w:rPr>
              <w:t>Cecilia Branch Library</w:t>
            </w:r>
          </w:p>
          <w:p w14:paraId="716C9456" w14:textId="77777777" w:rsidR="002E5C20" w:rsidRPr="002E5C20" w:rsidRDefault="002E5C20" w:rsidP="002E5C20">
            <w:pPr>
              <w:keepNext/>
              <w:rPr>
                <w:sz w:val="16"/>
                <w:szCs w:val="16"/>
              </w:rPr>
            </w:pPr>
            <w:r w:rsidRPr="002E5C20">
              <w:rPr>
                <w:sz w:val="16"/>
                <w:szCs w:val="16"/>
              </w:rPr>
              <w:t>2460 Cecilia Sr H South Hwy, Breaux Bridge, LA 70517</w:t>
            </w:r>
          </w:p>
        </w:tc>
      </w:tr>
    </w:tbl>
    <w:p w14:paraId="6FBE4685"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71A4497C"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CPRA will receive written comments and recommendations on the Fiscal Year 2028 Draft Atchafalaya Basin Program Annual Plan until December 18, 2026. Written comments should be mailed (to arrive no later than December 18, 2026) to the following address:</w:t>
      </w:r>
    </w:p>
    <w:p w14:paraId="46A40CE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sz w:val="16"/>
          <w:szCs w:val="16"/>
        </w:rPr>
      </w:pPr>
    </w:p>
    <w:p w14:paraId="1E903205" w14:textId="77777777" w:rsidR="002E5C20" w:rsidRPr="002E5C20" w:rsidRDefault="002E5C20" w:rsidP="002E5C20">
      <w:pPr>
        <w:ind w:left="432" w:right="432"/>
        <w:jc w:val="both"/>
        <w:rPr>
          <w:noProof/>
        </w:rPr>
      </w:pPr>
      <w:r w:rsidRPr="002E5C20">
        <w:rPr>
          <w:noProof/>
        </w:rPr>
        <w:t>Coastal Protection and Restoration Authority</w:t>
      </w:r>
    </w:p>
    <w:p w14:paraId="1CDBA875" w14:textId="77777777" w:rsidR="002E5C20" w:rsidRPr="002E5C20" w:rsidRDefault="002E5C20" w:rsidP="002E5C20">
      <w:pPr>
        <w:ind w:left="432" w:right="432"/>
        <w:jc w:val="both"/>
        <w:rPr>
          <w:noProof/>
        </w:rPr>
      </w:pPr>
      <w:r w:rsidRPr="002E5C20">
        <w:rPr>
          <w:noProof/>
        </w:rPr>
        <w:t>ABP Public Comments</w:t>
      </w:r>
    </w:p>
    <w:p w14:paraId="31DA64A6" w14:textId="77777777" w:rsidR="002E5C20" w:rsidRPr="002E5C20" w:rsidRDefault="002E5C20" w:rsidP="002E5C20">
      <w:pPr>
        <w:ind w:left="432" w:right="432"/>
        <w:jc w:val="both"/>
        <w:rPr>
          <w:noProof/>
        </w:rPr>
      </w:pPr>
      <w:r w:rsidRPr="002E5C20">
        <w:rPr>
          <w:noProof/>
        </w:rPr>
        <w:t>150 Terrace Avenue</w:t>
      </w:r>
    </w:p>
    <w:p w14:paraId="22540D79" w14:textId="77777777" w:rsidR="002E5C20" w:rsidRPr="002E5C20" w:rsidRDefault="002E5C20" w:rsidP="002E5C20">
      <w:pPr>
        <w:ind w:left="432" w:right="432"/>
        <w:jc w:val="both"/>
        <w:rPr>
          <w:noProof/>
        </w:rPr>
      </w:pPr>
      <w:r w:rsidRPr="002E5C20">
        <w:rPr>
          <w:noProof/>
        </w:rPr>
        <w:t>Baton Rouge, LA 70802</w:t>
      </w:r>
    </w:p>
    <w:p w14:paraId="0D95944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sz w:val="16"/>
          <w:szCs w:val="16"/>
        </w:rPr>
      </w:pPr>
    </w:p>
    <w:p w14:paraId="3E663FE9"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If, because of a disability, you require special assistance to participate, please contact the CPRA Administrative Assistant at 150 Terrace Avenue, Baton Rouge, LA 70802 or by </w:t>
      </w:r>
      <w:r w:rsidRPr="002E5C20">
        <w:rPr>
          <w:kern w:val="2"/>
        </w:rPr>
        <w:lastRenderedPageBreak/>
        <w:t>telephone at (225) 342-7308 at least five working days prior to the hearing.</w:t>
      </w:r>
    </w:p>
    <w:p w14:paraId="73AE987F"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Interpretation and translation services can also be provided upon request by contacting coastal@la.gov. </w:t>
      </w:r>
    </w:p>
    <w:p w14:paraId="0C1D2B9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Please visit coastal.la.gov/calendar/ for more detailed information and copies of the Fiscal Year 2028 Draft Atchafalaya Basin Program Annual Plan which will be posted prior to the public hearings.</w:t>
      </w:r>
    </w:p>
    <w:p w14:paraId="561DDF4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For questions regarding the hearings, please email </w:t>
      </w:r>
      <w:r w:rsidRPr="002E5C20">
        <w:rPr>
          <w:kern w:val="2"/>
          <w:shd w:val="clear" w:color="auto" w:fill="FFFFFF"/>
        </w:rPr>
        <w:t>atchafalayabasin@la.gov</w:t>
      </w:r>
      <w:r w:rsidRPr="002E5C20">
        <w:rPr>
          <w:color w:val="313B4D"/>
          <w:kern w:val="2"/>
          <w:shd w:val="clear" w:color="auto" w:fill="FFFFFF"/>
        </w:rPr>
        <w:t xml:space="preserve"> </w:t>
      </w:r>
      <w:r w:rsidRPr="002E5C20">
        <w:rPr>
          <w:kern w:val="2"/>
        </w:rPr>
        <w:t>or call (225) 342-7308.</w:t>
      </w:r>
    </w:p>
    <w:p w14:paraId="530A783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53B280EA" w14:textId="77777777" w:rsidR="002E5C20" w:rsidRPr="002E5C20" w:rsidRDefault="002E5C20" w:rsidP="002E5C20">
      <w:pPr>
        <w:keepNext/>
        <w:ind w:left="2160"/>
        <w:jc w:val="both"/>
      </w:pPr>
      <w:r w:rsidRPr="002E5C20">
        <w:t>Ryan Shaw</w:t>
      </w:r>
    </w:p>
    <w:p w14:paraId="02086DEC" w14:textId="77777777" w:rsidR="002E5C20" w:rsidRPr="002E5C20" w:rsidRDefault="002E5C20" w:rsidP="002E5C20">
      <w:pPr>
        <w:keepNext/>
        <w:ind w:left="2160"/>
        <w:jc w:val="both"/>
      </w:pPr>
      <w:r w:rsidRPr="002E5C20">
        <w:t>Communications Director</w:t>
      </w:r>
    </w:p>
    <w:p w14:paraId="186DB334" w14:textId="77777777" w:rsidR="002E5C20" w:rsidRPr="002E5C20" w:rsidRDefault="002E5C20" w:rsidP="002E5C20">
      <w:pPr>
        <w:rPr>
          <w:noProof/>
          <w:sz w:val="16"/>
        </w:rPr>
      </w:pPr>
      <w:r w:rsidRPr="002E5C20">
        <w:rPr>
          <w:noProof/>
          <w:sz w:val="16"/>
        </w:rPr>
        <w:t>2610#009</w:t>
      </w:r>
    </w:p>
    <w:p w14:paraId="43809BC6" w14:textId="77777777" w:rsidR="002E5C20" w:rsidRPr="002E5C20" w:rsidRDefault="002E5C20" w:rsidP="002E5C20"/>
    <w:p w14:paraId="37E4C928" w14:textId="77777777" w:rsidR="002E5C20" w:rsidRPr="002E5C20" w:rsidRDefault="002E5C20" w:rsidP="002E5C20">
      <w:pPr>
        <w:keepNext/>
        <w:tabs>
          <w:tab w:val="left" w:pos="-1440"/>
        </w:tabs>
        <w:spacing w:after="120"/>
        <w:jc w:val="center"/>
        <w:rPr>
          <w:b/>
          <w:noProof/>
        </w:rPr>
      </w:pPr>
      <w:r w:rsidRPr="002E5C20">
        <w:rPr>
          <w:b/>
          <w:noProof/>
        </w:rPr>
        <w:t>POTPOURRI</w:t>
      </w:r>
    </w:p>
    <w:p w14:paraId="5F05CF48" w14:textId="77777777" w:rsidR="002E5C20" w:rsidRPr="002E5C20" w:rsidRDefault="002E5C20" w:rsidP="002E5C20">
      <w:pPr>
        <w:keepNext/>
        <w:jc w:val="center"/>
        <w:rPr>
          <w:b/>
          <w:noProof/>
        </w:rPr>
      </w:pPr>
      <w:r w:rsidRPr="002E5C20">
        <w:rPr>
          <w:b/>
          <w:noProof/>
        </w:rPr>
        <w:t>Office of the Governor</w:t>
      </w:r>
    </w:p>
    <w:p w14:paraId="7CEDEF7E" w14:textId="77777777" w:rsidR="002E5C20" w:rsidRPr="002E5C20" w:rsidRDefault="002E5C20" w:rsidP="002E5C20">
      <w:pPr>
        <w:keepNext/>
        <w:jc w:val="center"/>
        <w:rPr>
          <w:b/>
          <w:noProof/>
        </w:rPr>
      </w:pPr>
      <w:r w:rsidRPr="002E5C20">
        <w:rPr>
          <w:b/>
          <w:noProof/>
        </w:rPr>
        <w:t>Uniform Construction Code Commission</w:t>
      </w:r>
    </w:p>
    <w:p w14:paraId="4F09BC05" w14:textId="77777777" w:rsidR="002E5C20" w:rsidRPr="002E5C20" w:rsidRDefault="002E5C20" w:rsidP="002E5C20">
      <w:pPr>
        <w:keepNext/>
        <w:spacing w:before="240" w:after="240"/>
        <w:jc w:val="center"/>
        <w:rPr>
          <w:noProof/>
        </w:rPr>
      </w:pPr>
      <w:r w:rsidRPr="002E5C20">
        <w:rPr>
          <w:noProof/>
        </w:rPr>
        <w:t>Notice of Public Hearing</w:t>
      </w:r>
      <w:r w:rsidRPr="002E5C20">
        <w:rPr>
          <w:noProof/>
        </w:rPr>
        <w:br/>
        <w:t xml:space="preserve">Substantive Changes to Proposed Rule </w:t>
      </w:r>
      <w:r w:rsidRPr="002E5C20">
        <w:rPr>
          <w:noProof/>
        </w:rPr>
        <w:br/>
        <w:t>Uniform Construction Code</w:t>
      </w:r>
      <w:r w:rsidRPr="002E5C20">
        <w:rPr>
          <w:noProof/>
        </w:rPr>
        <w:br/>
        <w:t>Adoption of the 2023 NEC and the 2024 I-Codes</w:t>
      </w:r>
      <w:r w:rsidRPr="002E5C20">
        <w:rPr>
          <w:noProof/>
        </w:rPr>
        <w:br/>
        <w:t>(LAC 17:I.Chapter 1)</w:t>
      </w:r>
    </w:p>
    <w:p w14:paraId="437EE069"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r w:rsidRPr="002E5C20">
        <w:rPr>
          <w:rFonts w:eastAsia="Calibri"/>
          <w:kern w:val="2"/>
        </w:rPr>
        <w:t xml:space="preserve">In accordance with the provisions of the Administrative Procedure Act, R.S. 49:950 et seq., and pursuant to the authority of R.S. 37:3727-3750, the Louisiana Uniform Construction Code Commission published a Notice of Intent in the August 20, 2026, edition of the </w:t>
      </w:r>
      <w:r w:rsidRPr="002E5C20">
        <w:rPr>
          <w:rFonts w:eastAsia="Calibri"/>
          <w:i/>
          <w:iCs/>
          <w:kern w:val="2"/>
        </w:rPr>
        <w:t>Louisiana Register</w:t>
      </w:r>
      <w:r w:rsidRPr="002E5C20">
        <w:rPr>
          <w:rFonts w:eastAsia="Calibri"/>
          <w:kern w:val="2"/>
        </w:rPr>
        <w:t xml:space="preserve"> (LR:52:1403-32) to amend §101 - §117 of Chapter 1, Adoption of the Louisiana Uniform Construction Code. This </w:t>
      </w:r>
      <w:r w:rsidRPr="002E5C20">
        <w:rPr>
          <w:rFonts w:eastAsia="Calibri"/>
          <w:kern w:val="2"/>
        </w:rPr>
        <w:t>Notice of Intent proposed to amend and adopt the 2023 edition of the National Electrical Code (NEC) and the 2024 editions of the I-codes in the state of Louisiana with an effective date of January 1, 2027. The I-Codes reviewed by the commission consists of the following: International Building Code (IBC), International Existing Building Code (IEBC), International Residential Code (IRC), International Mechanical Code (IMC), International Plumbing Code (IPC), International Fuel Gas Code (IFGC), and the International Energy Conservation Code (IECC).</w:t>
      </w:r>
    </w:p>
    <w:p w14:paraId="7573F8C1"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Calibri"/>
          <w:kern w:val="2"/>
        </w:rPr>
      </w:pPr>
      <w:r w:rsidRPr="002E5C20">
        <w:rPr>
          <w:rFonts w:eastAsia="Calibri"/>
          <w:kern w:val="2"/>
        </w:rPr>
        <w:t xml:space="preserve">As a result of written comments received in response to the August 20, 2026, Notice of Intent, the commission determined that additional revisions were necessary to amend §111, International Plumbing Code, and §115, National Electrical Code. These substantive changes to §111 and §115 will closely align the proposed Rules with the commission’s original intent and the concerns brought forth during the comment period for the Notice of Intent as originally published. </w:t>
      </w:r>
    </w:p>
    <w:p w14:paraId="7D1AF16E" w14:textId="77777777" w:rsidR="002E5C20" w:rsidRPr="002E5C20" w:rsidRDefault="002E5C20" w:rsidP="002E5C20">
      <w:pPr>
        <w:keepNext/>
        <w:jc w:val="center"/>
        <w:rPr>
          <w:b/>
          <w:kern w:val="28"/>
        </w:rPr>
      </w:pPr>
      <w:r w:rsidRPr="002E5C20">
        <w:rPr>
          <w:b/>
          <w:kern w:val="28"/>
        </w:rPr>
        <w:t>T</w:t>
      </w:r>
      <w:r w:rsidRPr="002E5C20">
        <w:rPr>
          <w:b/>
          <w:spacing w:val="-1"/>
          <w:kern w:val="28"/>
        </w:rPr>
        <w:t>i</w:t>
      </w:r>
      <w:r w:rsidRPr="002E5C20">
        <w:rPr>
          <w:b/>
          <w:kern w:val="28"/>
        </w:rPr>
        <w:t>t</w:t>
      </w:r>
      <w:r w:rsidRPr="002E5C20">
        <w:rPr>
          <w:b/>
          <w:spacing w:val="-1"/>
          <w:kern w:val="28"/>
        </w:rPr>
        <w:t>l</w:t>
      </w:r>
      <w:r w:rsidRPr="002E5C20">
        <w:rPr>
          <w:b/>
          <w:kern w:val="28"/>
        </w:rPr>
        <w:t xml:space="preserve">e </w:t>
      </w:r>
      <w:r w:rsidRPr="002E5C20">
        <w:rPr>
          <w:b/>
          <w:spacing w:val="1"/>
          <w:kern w:val="28"/>
        </w:rPr>
        <w:t>1</w:t>
      </w:r>
      <w:r w:rsidRPr="002E5C20">
        <w:rPr>
          <w:b/>
          <w:kern w:val="28"/>
        </w:rPr>
        <w:t>7</w:t>
      </w:r>
    </w:p>
    <w:p w14:paraId="0DAD09C4" w14:textId="77777777" w:rsidR="002E5C20" w:rsidRPr="002E5C20" w:rsidRDefault="002E5C20" w:rsidP="002E5C20">
      <w:pPr>
        <w:keepNext/>
        <w:jc w:val="center"/>
        <w:rPr>
          <w:b/>
          <w:kern w:val="28"/>
        </w:rPr>
      </w:pPr>
      <w:r w:rsidRPr="002E5C20">
        <w:rPr>
          <w:b/>
          <w:spacing w:val="1"/>
          <w:kern w:val="28"/>
        </w:rPr>
        <w:t>C</w:t>
      </w:r>
      <w:r w:rsidRPr="002E5C20">
        <w:rPr>
          <w:b/>
          <w:spacing w:val="-1"/>
          <w:kern w:val="28"/>
        </w:rPr>
        <w:t>O</w:t>
      </w:r>
      <w:r w:rsidRPr="002E5C20">
        <w:rPr>
          <w:b/>
          <w:spacing w:val="1"/>
          <w:kern w:val="28"/>
        </w:rPr>
        <w:t>N</w:t>
      </w:r>
      <w:r w:rsidRPr="002E5C20">
        <w:rPr>
          <w:b/>
          <w:kern w:val="28"/>
        </w:rPr>
        <w:t>ST</w:t>
      </w:r>
      <w:r w:rsidRPr="002E5C20">
        <w:rPr>
          <w:b/>
          <w:spacing w:val="-1"/>
          <w:kern w:val="28"/>
        </w:rPr>
        <w:t>RUC</w:t>
      </w:r>
      <w:r w:rsidRPr="002E5C20">
        <w:rPr>
          <w:b/>
          <w:kern w:val="28"/>
        </w:rPr>
        <w:t>TION</w:t>
      </w:r>
    </w:p>
    <w:p w14:paraId="425C60F8" w14:textId="77777777" w:rsidR="002E5C20" w:rsidRPr="002E5C20" w:rsidRDefault="002E5C20" w:rsidP="002E5C20">
      <w:pPr>
        <w:keepNext/>
        <w:jc w:val="center"/>
        <w:rPr>
          <w:b/>
          <w:noProof/>
        </w:rPr>
      </w:pPr>
      <w:r w:rsidRPr="002E5C20">
        <w:rPr>
          <w:b/>
          <w:noProof/>
        </w:rPr>
        <w:t>P</w:t>
      </w:r>
      <w:r w:rsidRPr="002E5C20">
        <w:rPr>
          <w:b/>
          <w:noProof/>
          <w:spacing w:val="1"/>
        </w:rPr>
        <w:t>a</w:t>
      </w:r>
      <w:r w:rsidRPr="002E5C20">
        <w:rPr>
          <w:b/>
          <w:noProof/>
        </w:rPr>
        <w:t>rt</w:t>
      </w:r>
      <w:r w:rsidRPr="002E5C20">
        <w:rPr>
          <w:b/>
          <w:noProof/>
          <w:spacing w:val="-1"/>
        </w:rPr>
        <w:t xml:space="preserve"> </w:t>
      </w:r>
      <w:r w:rsidRPr="002E5C20">
        <w:rPr>
          <w:b/>
          <w:noProof/>
        </w:rPr>
        <w:t>I.  Un</w:t>
      </w:r>
      <w:r w:rsidRPr="002E5C20">
        <w:rPr>
          <w:b/>
          <w:noProof/>
          <w:spacing w:val="-1"/>
        </w:rPr>
        <w:t>if</w:t>
      </w:r>
      <w:r w:rsidRPr="002E5C20">
        <w:rPr>
          <w:b/>
          <w:noProof/>
          <w:spacing w:val="1"/>
        </w:rPr>
        <w:t>o</w:t>
      </w:r>
      <w:r w:rsidRPr="002E5C20">
        <w:rPr>
          <w:b/>
          <w:noProof/>
          <w:spacing w:val="-1"/>
        </w:rPr>
        <w:t>r</w:t>
      </w:r>
      <w:r w:rsidRPr="002E5C20">
        <w:rPr>
          <w:b/>
          <w:noProof/>
        </w:rPr>
        <w:t xml:space="preserve">m </w:t>
      </w:r>
      <w:r w:rsidRPr="002E5C20">
        <w:rPr>
          <w:b/>
          <w:noProof/>
          <w:spacing w:val="-1"/>
        </w:rPr>
        <w:t>C</w:t>
      </w:r>
      <w:r w:rsidRPr="002E5C20">
        <w:rPr>
          <w:b/>
          <w:noProof/>
          <w:spacing w:val="1"/>
        </w:rPr>
        <w:t>o</w:t>
      </w:r>
      <w:r w:rsidRPr="002E5C20">
        <w:rPr>
          <w:b/>
          <w:noProof/>
        </w:rPr>
        <w:t>n</w:t>
      </w:r>
      <w:r w:rsidRPr="002E5C20">
        <w:rPr>
          <w:b/>
          <w:noProof/>
          <w:spacing w:val="-1"/>
        </w:rPr>
        <w:t>s</w:t>
      </w:r>
      <w:r w:rsidRPr="002E5C20">
        <w:rPr>
          <w:b/>
          <w:noProof/>
        </w:rPr>
        <w:t>tru</w:t>
      </w:r>
      <w:r w:rsidRPr="002E5C20">
        <w:rPr>
          <w:b/>
          <w:noProof/>
          <w:spacing w:val="-1"/>
        </w:rPr>
        <w:t>c</w:t>
      </w:r>
      <w:r w:rsidRPr="002E5C20">
        <w:rPr>
          <w:b/>
          <w:noProof/>
        </w:rPr>
        <w:t>t</w:t>
      </w:r>
      <w:r w:rsidRPr="002E5C20">
        <w:rPr>
          <w:b/>
          <w:noProof/>
          <w:spacing w:val="-1"/>
        </w:rPr>
        <w:t>io</w:t>
      </w:r>
      <w:r w:rsidRPr="002E5C20">
        <w:rPr>
          <w:b/>
          <w:noProof/>
        </w:rPr>
        <w:t>n</w:t>
      </w:r>
      <w:r w:rsidRPr="002E5C20">
        <w:rPr>
          <w:b/>
          <w:noProof/>
          <w:spacing w:val="1"/>
        </w:rPr>
        <w:t xml:space="preserve"> </w:t>
      </w:r>
      <w:r w:rsidRPr="002E5C20">
        <w:rPr>
          <w:b/>
          <w:noProof/>
          <w:spacing w:val="-1"/>
        </w:rPr>
        <w:t>C</w:t>
      </w:r>
      <w:r w:rsidRPr="002E5C20">
        <w:rPr>
          <w:b/>
          <w:noProof/>
          <w:spacing w:val="1"/>
        </w:rPr>
        <w:t>o</w:t>
      </w:r>
      <w:r w:rsidRPr="002E5C20">
        <w:rPr>
          <w:b/>
          <w:noProof/>
        </w:rPr>
        <w:t>de</w:t>
      </w:r>
    </w:p>
    <w:p w14:paraId="6D00EFD8" w14:textId="77777777" w:rsidR="002E5C20" w:rsidRPr="002E5C20" w:rsidRDefault="002E5C20" w:rsidP="002E5C20">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rPr>
          <w:b/>
          <w:kern w:val="2"/>
        </w:rPr>
      </w:pPr>
      <w:r w:rsidRPr="002E5C20">
        <w:rPr>
          <w:b/>
          <w:spacing w:val="1"/>
          <w:kern w:val="2"/>
        </w:rPr>
        <w:t>C</w:t>
      </w:r>
      <w:r w:rsidRPr="002E5C20">
        <w:rPr>
          <w:b/>
          <w:spacing w:val="-1"/>
          <w:kern w:val="2"/>
        </w:rPr>
        <w:t>h</w:t>
      </w:r>
      <w:r w:rsidRPr="002E5C20">
        <w:rPr>
          <w:b/>
          <w:spacing w:val="1"/>
          <w:kern w:val="2"/>
        </w:rPr>
        <w:t>a</w:t>
      </w:r>
      <w:r w:rsidRPr="002E5C20">
        <w:rPr>
          <w:b/>
          <w:kern w:val="2"/>
        </w:rPr>
        <w:t>pt</w:t>
      </w:r>
      <w:r w:rsidRPr="002E5C20">
        <w:rPr>
          <w:b/>
          <w:spacing w:val="-1"/>
          <w:kern w:val="2"/>
        </w:rPr>
        <w:t>e</w:t>
      </w:r>
      <w:r w:rsidRPr="002E5C20">
        <w:rPr>
          <w:b/>
          <w:kern w:val="2"/>
        </w:rPr>
        <w:t>r</w:t>
      </w:r>
      <w:r w:rsidRPr="002E5C20">
        <w:rPr>
          <w:b/>
          <w:spacing w:val="-5"/>
          <w:kern w:val="2"/>
        </w:rPr>
        <w:t xml:space="preserve"> </w:t>
      </w:r>
      <w:r w:rsidRPr="002E5C20">
        <w:rPr>
          <w:b/>
          <w:spacing w:val="1"/>
          <w:kern w:val="2"/>
        </w:rPr>
        <w:t>1</w:t>
      </w:r>
      <w:r w:rsidRPr="002E5C20">
        <w:rPr>
          <w:b/>
          <w:kern w:val="2"/>
        </w:rPr>
        <w:t>.</w:t>
      </w:r>
      <w:r w:rsidRPr="002E5C20">
        <w:rPr>
          <w:b/>
          <w:kern w:val="2"/>
        </w:rPr>
        <w:tab/>
        <w:t>Adoption of the Louisiana Uniform Construction Code</w:t>
      </w:r>
    </w:p>
    <w:p w14:paraId="57FE24EF"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§111.</w:t>
      </w:r>
      <w:r w:rsidRPr="002E5C20">
        <w:rPr>
          <w:b/>
          <w:kern w:val="2"/>
        </w:rPr>
        <w:tab/>
        <w:t>International Plumbing Code</w:t>
      </w:r>
    </w:p>
    <w:p w14:paraId="4BDBBB37"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r>
      <w:r w:rsidRPr="002E5C20">
        <w:rPr>
          <w:rFonts w:eastAsia="Aptos"/>
          <w:i/>
          <w:iCs/>
          <w:kern w:val="2"/>
        </w:rPr>
        <w:t>International Plumbing Code</w:t>
      </w:r>
      <w:r w:rsidRPr="002E5C20">
        <w:rPr>
          <w:rFonts w:eastAsia="Aptos"/>
          <w:kern w:val="2"/>
        </w:rPr>
        <w:t xml:space="preserve"> (IPC), 2024 Edition. The applicable standards referenced in that code are included for the regulation of construction within this state. The appendices of that code may be adopted as needed, but the specific appendix or appendices shall be referenced by name or letter designation at the time of adoption. Furthermore, IPC shall be amended as follows and shall only apply to the International Plumbing Code.</w:t>
      </w:r>
    </w:p>
    <w:p w14:paraId="47AA1761" w14:textId="77777777" w:rsidR="002E5C20" w:rsidRPr="002E5C20" w:rsidRDefault="002E5C20" w:rsidP="002E5C20">
      <w:pPr>
        <w:keepNext/>
        <w:jc w:val="center"/>
        <w:rPr>
          <w:spacing w:val="-2"/>
          <w:sz w:val="16"/>
          <w:szCs w:val="16"/>
        </w:rPr>
        <w:sectPr w:rsidR="002E5C20" w:rsidRPr="002E5C20" w:rsidSect="002E5C20">
          <w:type w:val="continuous"/>
          <w:pgSz w:w="12240" w:h="15840" w:code="1"/>
          <w:pgMar w:top="720" w:right="864" w:bottom="317" w:left="864" w:header="576" w:footer="432" w:gutter="0"/>
          <w:cols w:num="2" w:space="720"/>
        </w:sectPr>
      </w:pPr>
    </w:p>
    <w:tbl>
      <w:tblPr>
        <w:tblW w:w="105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2"/>
        <w:gridCol w:w="2415"/>
        <w:gridCol w:w="7043"/>
      </w:tblGrid>
      <w:tr w:rsidR="002E5C20" w:rsidRPr="002E5C20" w14:paraId="04D45B99"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634FBB61" w14:textId="77777777" w:rsidR="002E5C20" w:rsidRPr="002E5C20" w:rsidRDefault="002E5C20" w:rsidP="002E5C20">
            <w:pPr>
              <w:keepNext/>
              <w:jc w:val="center"/>
              <w:rPr>
                <w:spacing w:val="-2"/>
                <w:sz w:val="16"/>
                <w:szCs w:val="16"/>
              </w:rPr>
            </w:pPr>
            <w:r w:rsidRPr="002E5C20">
              <w:rPr>
                <w:spacing w:val="-2"/>
                <w:sz w:val="16"/>
                <w:szCs w:val="16"/>
              </w:rPr>
              <w:lastRenderedPageBreak/>
              <w:t>* * *</w:t>
            </w:r>
          </w:p>
        </w:tc>
      </w:tr>
      <w:tr w:rsidR="002E5C20" w:rsidRPr="002E5C20" w14:paraId="629BF030"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61CAAA83" w14:textId="77777777" w:rsidR="002E5C20" w:rsidRPr="002E5C20" w:rsidRDefault="002E5C20" w:rsidP="002E5C20">
            <w:pPr>
              <w:keepNext/>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36FC4AB1" w14:textId="77777777" w:rsidR="002E5C20" w:rsidRPr="002E5C20" w:rsidRDefault="002E5C20" w:rsidP="002E5C20">
            <w:pPr>
              <w:keepNext/>
              <w:ind w:left="96" w:right="58"/>
              <w:rPr>
                <w:iCs/>
                <w:sz w:val="16"/>
                <w:szCs w:val="16"/>
              </w:rPr>
            </w:pPr>
            <w:r w:rsidRPr="002E5C20">
              <w:rPr>
                <w:iCs/>
                <w:sz w:val="16"/>
                <w:szCs w:val="16"/>
              </w:rPr>
              <w:t>Section 312.11.3, Owner</w:t>
            </w:r>
          </w:p>
          <w:p w14:paraId="07CA3FBF" w14:textId="77777777" w:rsidR="002E5C20" w:rsidRPr="002E5C20" w:rsidRDefault="002E5C20" w:rsidP="002E5C20">
            <w:pPr>
              <w:keepNext/>
              <w:ind w:left="108" w:right="85"/>
              <w:rPr>
                <w:i/>
                <w:sz w:val="16"/>
                <w:szCs w:val="16"/>
              </w:rPr>
            </w:pPr>
            <w:r w:rsidRPr="002E5C20">
              <w:rPr>
                <w:iCs/>
                <w:sz w:val="16"/>
                <w:szCs w:val="16"/>
              </w:rPr>
              <w:t>Responsibilities.</w:t>
            </w:r>
          </w:p>
        </w:tc>
        <w:tc>
          <w:tcPr>
            <w:tcW w:w="7043" w:type="dxa"/>
            <w:tcBorders>
              <w:top w:val="single" w:sz="6" w:space="0" w:color="000000"/>
              <w:left w:val="single" w:sz="6" w:space="0" w:color="000000"/>
              <w:bottom w:val="single" w:sz="6" w:space="0" w:color="000000"/>
              <w:right w:val="single" w:sz="6" w:space="0" w:color="000000"/>
            </w:tcBorders>
          </w:tcPr>
          <w:p w14:paraId="74FC34E3" w14:textId="77777777" w:rsidR="002E5C20" w:rsidRPr="002E5C20" w:rsidRDefault="002E5C20" w:rsidP="002E5C20">
            <w:pPr>
              <w:keepNext/>
              <w:ind w:left="91" w:right="90"/>
              <w:rPr>
                <w:sz w:val="16"/>
                <w:szCs w:val="16"/>
              </w:rPr>
            </w:pPr>
            <w:r w:rsidRPr="002E5C20">
              <w:rPr>
                <w:sz w:val="16"/>
                <w:szCs w:val="16"/>
              </w:rPr>
              <w:t>The owner of the backflow prevention assemblies shall comply with the following:</w:t>
            </w:r>
          </w:p>
          <w:p w14:paraId="0A85D2A4" w14:textId="77777777" w:rsidR="002E5C20" w:rsidRPr="002E5C20" w:rsidRDefault="002E5C20" w:rsidP="002E5C20">
            <w:pPr>
              <w:keepNext/>
              <w:ind w:left="91" w:right="90"/>
              <w:rPr>
                <w:sz w:val="16"/>
                <w:szCs w:val="16"/>
              </w:rPr>
            </w:pPr>
            <w:r w:rsidRPr="002E5C20">
              <w:rPr>
                <w:sz w:val="16"/>
                <w:szCs w:val="16"/>
              </w:rPr>
              <w:t>1. It shall be the duty of the owner of the backflow prevention assembly to see that these tests are made in a timely manner in accord with the frequency of field testing specified in 312.11.2 of this code.</w:t>
            </w:r>
          </w:p>
          <w:p w14:paraId="4AEE9FE4" w14:textId="77777777" w:rsidR="002E5C20" w:rsidRPr="002E5C20" w:rsidRDefault="002E5C20" w:rsidP="002E5C20">
            <w:pPr>
              <w:keepNext/>
              <w:ind w:left="91" w:right="90"/>
              <w:rPr>
                <w:sz w:val="16"/>
                <w:szCs w:val="16"/>
              </w:rPr>
            </w:pPr>
            <w:r w:rsidRPr="002E5C20">
              <w:rPr>
                <w:sz w:val="16"/>
                <w:szCs w:val="16"/>
              </w:rPr>
              <w:t>2. The owner shall notify the building official, and/or water supplier (for those devices associated with</w:t>
            </w:r>
          </w:p>
          <w:p w14:paraId="3F78BE27" w14:textId="77777777" w:rsidR="002E5C20" w:rsidRPr="002E5C20" w:rsidRDefault="002E5C20" w:rsidP="002E5C20">
            <w:pPr>
              <w:keepNext/>
              <w:ind w:left="91" w:right="90"/>
              <w:rPr>
                <w:sz w:val="16"/>
                <w:szCs w:val="16"/>
              </w:rPr>
            </w:pPr>
            <w:r w:rsidRPr="002E5C20">
              <w:rPr>
                <w:sz w:val="16"/>
                <w:szCs w:val="16"/>
              </w:rPr>
              <w:t>containment) in advance when the tests are to be undertaken so that the building official and/or water supplier may witness the tests if so desired.</w:t>
            </w:r>
          </w:p>
          <w:p w14:paraId="1623AD38" w14:textId="77777777" w:rsidR="002E5C20" w:rsidRPr="002E5C20" w:rsidRDefault="002E5C20" w:rsidP="002E5C20">
            <w:pPr>
              <w:keepNext/>
              <w:ind w:left="91" w:right="90"/>
              <w:rPr>
                <w:sz w:val="16"/>
                <w:szCs w:val="16"/>
              </w:rPr>
            </w:pPr>
            <w:r w:rsidRPr="002E5C20">
              <w:rPr>
                <w:sz w:val="16"/>
                <w:szCs w:val="16"/>
              </w:rPr>
              <w:t>3. Upon completion, the owner shall provide records of such tests, repairs, overhauls, or replacements to the building official or water supplier (for those devices associated with containment). In addition, all records shall be kept by the owner of the backflow prevention device or method for at least five years and, upon specific request, shall be made available to the building official or water supplier.</w:t>
            </w:r>
          </w:p>
          <w:p w14:paraId="71B90905" w14:textId="77777777" w:rsidR="002E5C20" w:rsidRPr="002E5C20" w:rsidRDefault="002E5C20" w:rsidP="002E5C20">
            <w:pPr>
              <w:keepNext/>
              <w:ind w:left="91" w:right="90"/>
              <w:rPr>
                <w:sz w:val="16"/>
                <w:szCs w:val="16"/>
              </w:rPr>
            </w:pPr>
            <w:r w:rsidRPr="002E5C20">
              <w:rPr>
                <w:sz w:val="16"/>
                <w:szCs w:val="16"/>
              </w:rPr>
              <w:t>4. All tests, repairs, overhauls or replacements shall be at the expense of the owner of the backflow preventer.</w:t>
            </w:r>
          </w:p>
        </w:tc>
      </w:tr>
      <w:tr w:rsidR="002E5C20" w:rsidRPr="002E5C20" w14:paraId="09501112"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135A4685"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489A2DB3"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5FAB8E38" w14:textId="77777777" w:rsidR="002E5C20" w:rsidRPr="002E5C20" w:rsidRDefault="002E5C20" w:rsidP="002E5C20">
            <w:pPr>
              <w:keepNext/>
              <w:jc w:val="center"/>
              <w:rPr>
                <w:spacing w:val="-2"/>
                <w:sz w:val="16"/>
                <w:szCs w:val="16"/>
              </w:rPr>
            </w:pPr>
            <w:r w:rsidRPr="002E5C20">
              <w:rPr>
                <w:spacing w:val="-2"/>
                <w:sz w:val="16"/>
                <w:szCs w:val="16"/>
              </w:rPr>
              <w:t>Amend</w:t>
            </w:r>
          </w:p>
        </w:tc>
        <w:tc>
          <w:tcPr>
            <w:tcW w:w="2415" w:type="dxa"/>
            <w:tcBorders>
              <w:top w:val="single" w:sz="6" w:space="0" w:color="000000"/>
              <w:left w:val="single" w:sz="6" w:space="0" w:color="000000"/>
              <w:bottom w:val="single" w:sz="6" w:space="0" w:color="000000"/>
              <w:right w:val="single" w:sz="6" w:space="0" w:color="000000"/>
            </w:tcBorders>
          </w:tcPr>
          <w:p w14:paraId="537BDA67" w14:textId="77777777" w:rsidR="002E5C20" w:rsidRPr="002E5C20" w:rsidRDefault="002E5C20" w:rsidP="002E5C20">
            <w:pPr>
              <w:keepNext/>
              <w:ind w:left="96" w:right="58"/>
              <w:rPr>
                <w:iCs/>
                <w:sz w:val="16"/>
                <w:szCs w:val="16"/>
              </w:rPr>
            </w:pPr>
            <w:r w:rsidRPr="002E5C20">
              <w:rPr>
                <w:sz w:val="16"/>
                <w:szCs w:val="16"/>
              </w:rPr>
              <w:t>Section 608.15, Location of Backflow Preventers.</w:t>
            </w:r>
          </w:p>
        </w:tc>
        <w:tc>
          <w:tcPr>
            <w:tcW w:w="7043" w:type="dxa"/>
            <w:tcBorders>
              <w:top w:val="single" w:sz="6" w:space="0" w:color="000000"/>
              <w:left w:val="single" w:sz="6" w:space="0" w:color="000000"/>
              <w:bottom w:val="single" w:sz="6" w:space="0" w:color="000000"/>
              <w:right w:val="single" w:sz="6" w:space="0" w:color="000000"/>
            </w:tcBorders>
          </w:tcPr>
          <w:p w14:paraId="51767603" w14:textId="77777777" w:rsidR="002E5C20" w:rsidRPr="002E5C20" w:rsidRDefault="002E5C20" w:rsidP="002E5C20">
            <w:pPr>
              <w:keepNext/>
              <w:ind w:left="91" w:right="90"/>
              <w:rPr>
                <w:sz w:val="16"/>
                <w:szCs w:val="16"/>
              </w:rPr>
            </w:pPr>
            <w:r w:rsidRPr="002E5C20">
              <w:rPr>
                <w:sz w:val="16"/>
                <w:szCs w:val="16"/>
              </w:rPr>
              <w:t>Access shall be provided to backflow preventers as specified by the manufacturer’s instructions for the required testing, maintenance and repair. A minimum of 1 foot of clearance shall be provided between the lowest portion of the assembly and grade or platform. Elevated installations exceeding 5-feet above grade shall be provided with a suitably located permanent platform capable of supporting the installer, tester, or repairer. Reduced pressure principle type backflow preventers, and other types of backflow preventers with atmospheric ports and/or test cocks (e.g., atmospheric type vacuum breakers, double check valve assemblies, pressure type vacuum breaker assemblies, etc.), shall not be installed below grade (in vaults or pits) where the potential for a relief valve, an atmospheric port, or a test cock being submerged exists.</w:t>
            </w:r>
          </w:p>
        </w:tc>
      </w:tr>
      <w:tr w:rsidR="002E5C20" w:rsidRPr="002E5C20" w14:paraId="465145B2"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5DD81959"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45685F34"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36EB99C0" w14:textId="77777777" w:rsidR="002E5C20" w:rsidRPr="002E5C20" w:rsidRDefault="002E5C20" w:rsidP="002E5C20">
            <w:pPr>
              <w:keepNext/>
              <w:jc w:val="center"/>
              <w:rPr>
                <w:spacing w:val="-2"/>
                <w:sz w:val="16"/>
                <w:szCs w:val="16"/>
              </w:rPr>
            </w:pPr>
            <w:r w:rsidRPr="002E5C20">
              <w:rPr>
                <w:spacing w:val="-2"/>
                <w:sz w:val="16"/>
                <w:szCs w:val="16"/>
              </w:rPr>
              <w:t>Amend</w:t>
            </w:r>
          </w:p>
        </w:tc>
        <w:tc>
          <w:tcPr>
            <w:tcW w:w="2415" w:type="dxa"/>
            <w:tcBorders>
              <w:top w:val="single" w:sz="6" w:space="0" w:color="000000"/>
              <w:left w:val="single" w:sz="6" w:space="0" w:color="000000"/>
              <w:bottom w:val="single" w:sz="6" w:space="0" w:color="000000"/>
              <w:right w:val="single" w:sz="6" w:space="0" w:color="000000"/>
            </w:tcBorders>
          </w:tcPr>
          <w:p w14:paraId="07763DA9" w14:textId="77777777" w:rsidR="002E5C20" w:rsidRPr="002E5C20" w:rsidRDefault="002E5C20" w:rsidP="002E5C20">
            <w:pPr>
              <w:keepNext/>
              <w:ind w:left="96" w:right="58"/>
              <w:rPr>
                <w:iCs/>
                <w:sz w:val="16"/>
                <w:szCs w:val="16"/>
              </w:rPr>
            </w:pPr>
            <w:r w:rsidRPr="002E5C20">
              <w:rPr>
                <w:sz w:val="16"/>
                <w:szCs w:val="16"/>
              </w:rPr>
              <w:t>Section 608.17, Connections to the Potable Water System.</w:t>
            </w:r>
          </w:p>
        </w:tc>
        <w:tc>
          <w:tcPr>
            <w:tcW w:w="7043" w:type="dxa"/>
            <w:tcBorders>
              <w:top w:val="single" w:sz="6" w:space="0" w:color="000000"/>
              <w:left w:val="single" w:sz="6" w:space="0" w:color="000000"/>
              <w:bottom w:val="single" w:sz="6" w:space="0" w:color="000000"/>
              <w:right w:val="single" w:sz="6" w:space="0" w:color="000000"/>
            </w:tcBorders>
          </w:tcPr>
          <w:p w14:paraId="5E2826E1" w14:textId="77777777" w:rsidR="002E5C20" w:rsidRPr="002E5C20" w:rsidRDefault="002E5C20" w:rsidP="002E5C20">
            <w:pPr>
              <w:keepNext/>
              <w:ind w:left="91" w:right="90"/>
              <w:rPr>
                <w:sz w:val="16"/>
                <w:szCs w:val="16"/>
              </w:rPr>
            </w:pPr>
            <w:r w:rsidRPr="002E5C20">
              <w:rPr>
                <w:sz w:val="16"/>
                <w:szCs w:val="16"/>
              </w:rPr>
              <w:t>Connections to the potable water system shall conform to Sections 608.17.1 through 608.17.27. These Sections (608.17.1-608.17.27) are not inclusive of all potential contamination sources which may need fixture isolation protection. For potential contamination sources not listed in Sections 608.17.1 through 608.17.27, backflow prevention methods or devices shall be utilized in accordance with Table B1 of CAN/CSA B64.10-1994. When a potential contamination source and its associated backflow prevention method or device is not identified in this code or Table B1 of CAN/CSA B64.10-1994, backflow prevention methods or devices shall be utilized as directed by the building official.</w:t>
            </w:r>
          </w:p>
        </w:tc>
      </w:tr>
      <w:tr w:rsidR="002E5C20" w:rsidRPr="002E5C20" w14:paraId="445AADC2"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50192315" w14:textId="77777777" w:rsidR="002E5C20" w:rsidRPr="002E5C20" w:rsidRDefault="002E5C20" w:rsidP="002E5C20">
            <w:pPr>
              <w:keepNext/>
              <w:jc w:val="center"/>
              <w:rPr>
                <w:spacing w:val="-2"/>
                <w:sz w:val="16"/>
                <w:szCs w:val="16"/>
              </w:rPr>
            </w:pPr>
            <w:r w:rsidRPr="002E5C20">
              <w:rPr>
                <w:spacing w:val="-2"/>
                <w:sz w:val="16"/>
                <w:szCs w:val="16"/>
              </w:rPr>
              <w:t>Amend</w:t>
            </w:r>
          </w:p>
        </w:tc>
        <w:tc>
          <w:tcPr>
            <w:tcW w:w="2415" w:type="dxa"/>
            <w:tcBorders>
              <w:top w:val="single" w:sz="6" w:space="0" w:color="000000"/>
              <w:left w:val="single" w:sz="6" w:space="0" w:color="000000"/>
              <w:bottom w:val="single" w:sz="6" w:space="0" w:color="000000"/>
              <w:right w:val="single" w:sz="6" w:space="0" w:color="000000"/>
            </w:tcBorders>
          </w:tcPr>
          <w:p w14:paraId="6F63CA9F" w14:textId="77777777" w:rsidR="002E5C20" w:rsidRPr="002E5C20" w:rsidRDefault="002E5C20" w:rsidP="002E5C20">
            <w:pPr>
              <w:keepNext/>
              <w:ind w:left="96" w:right="58"/>
              <w:rPr>
                <w:iCs/>
                <w:sz w:val="16"/>
                <w:szCs w:val="16"/>
              </w:rPr>
            </w:pPr>
            <w:r w:rsidRPr="002E5C20">
              <w:rPr>
                <w:sz w:val="16"/>
                <w:szCs w:val="16"/>
              </w:rPr>
              <w:t>Section 608.17.5, Connections to Lawn/Landscape Irrigation Systems.</w:t>
            </w:r>
          </w:p>
        </w:tc>
        <w:tc>
          <w:tcPr>
            <w:tcW w:w="7043" w:type="dxa"/>
            <w:tcBorders>
              <w:top w:val="single" w:sz="6" w:space="0" w:color="000000"/>
              <w:left w:val="single" w:sz="6" w:space="0" w:color="000000"/>
              <w:bottom w:val="single" w:sz="6" w:space="0" w:color="000000"/>
              <w:right w:val="single" w:sz="6" w:space="0" w:color="000000"/>
            </w:tcBorders>
          </w:tcPr>
          <w:p w14:paraId="6261287A" w14:textId="77777777" w:rsidR="002E5C20" w:rsidRPr="002E5C20" w:rsidRDefault="002E5C20" w:rsidP="002E5C20">
            <w:pPr>
              <w:keepNext/>
              <w:ind w:left="91" w:right="90"/>
              <w:rPr>
                <w:sz w:val="16"/>
                <w:szCs w:val="16"/>
              </w:rPr>
            </w:pPr>
            <w:r w:rsidRPr="002E5C20">
              <w:rPr>
                <w:sz w:val="16"/>
                <w:szCs w:val="16"/>
              </w:rPr>
              <w:t>The potable water supply to lawn/landscape irrigation systems shall be protected against backflow by an atmospheric vacuum breaker, a pressure vacuum breaker assembly or a reduced pressure principle backflow prevention assembly. Shutoff or control valves shall not be installed downstream from an atmospheric vacuum breaker. When a lawn/landscape sprinkler system is provided with separate zones, the potable water supply shall be protected by a pressure vacuum breaker or reduced pressure principle backflow prevention assembly. Atmospheric vacuum breakers shall be installed at least 6 inches (152 mm) above the highest point of usage (i.e., 6 inches (152 mm) above all downstream piping and highest sprinkler head). Pressure type vacuum breakers shall be installed at least 12 inches (305 mm) above the highest point of usage (i.e., 12 inches (305 mm) above all downstream piping and the highest sprinkler head). Where chemicals are introduced into the system, the potable water supply shall be protected against backflow by a reduced pressure principle backflow prevention assembly.</w:t>
            </w:r>
          </w:p>
        </w:tc>
      </w:tr>
      <w:tr w:rsidR="002E5C20" w:rsidRPr="002E5C20" w14:paraId="5F6F46D1"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vAlign w:val="center"/>
          </w:tcPr>
          <w:p w14:paraId="65C8B25B"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2A1FFDAA"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4AFCA022" w14:textId="77777777" w:rsidR="002E5C20" w:rsidRPr="002E5C20" w:rsidRDefault="002E5C20" w:rsidP="002E5C20">
            <w:pPr>
              <w:keepNext/>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58981AE2" w14:textId="77777777" w:rsidR="002E5C20" w:rsidRPr="002E5C20" w:rsidRDefault="002E5C20" w:rsidP="002E5C20">
            <w:pPr>
              <w:keepNext/>
              <w:ind w:left="96" w:right="58"/>
              <w:rPr>
                <w:iCs/>
                <w:sz w:val="16"/>
                <w:szCs w:val="16"/>
              </w:rPr>
            </w:pPr>
            <w:r w:rsidRPr="002E5C20">
              <w:rPr>
                <w:sz w:val="16"/>
                <w:szCs w:val="16"/>
              </w:rPr>
              <w:t>Section 608.17.15, Swimming Pools, Spas, Hot Tubs.</w:t>
            </w:r>
          </w:p>
        </w:tc>
        <w:tc>
          <w:tcPr>
            <w:tcW w:w="7043" w:type="dxa"/>
            <w:tcBorders>
              <w:top w:val="single" w:sz="6" w:space="0" w:color="000000"/>
              <w:left w:val="single" w:sz="6" w:space="0" w:color="000000"/>
              <w:bottom w:val="single" w:sz="6" w:space="0" w:color="000000"/>
              <w:right w:val="single" w:sz="6" w:space="0" w:color="000000"/>
            </w:tcBorders>
          </w:tcPr>
          <w:p w14:paraId="5E4C2478" w14:textId="77777777" w:rsidR="002E5C20" w:rsidRPr="002E5C20" w:rsidRDefault="002E5C20" w:rsidP="002E5C20">
            <w:pPr>
              <w:keepNext/>
              <w:ind w:left="91" w:right="90"/>
              <w:rPr>
                <w:sz w:val="16"/>
                <w:szCs w:val="16"/>
              </w:rPr>
            </w:pPr>
            <w:r w:rsidRPr="002E5C20">
              <w:rPr>
                <w:sz w:val="16"/>
                <w:szCs w:val="16"/>
              </w:rPr>
              <w:t>The potable water supply to swimming pools, spas, or hot tubs shall be protected against backflow by an air gap or reduced pressure principle backflow prevention assembly.</w:t>
            </w:r>
          </w:p>
        </w:tc>
      </w:tr>
      <w:tr w:rsidR="002E5C20" w:rsidRPr="002E5C20" w14:paraId="1B4E7682"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28533614"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4128ADCA"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2C251984" w14:textId="77777777" w:rsidR="002E5C20" w:rsidRPr="002E5C20" w:rsidRDefault="002E5C20" w:rsidP="002E5C20">
            <w:pPr>
              <w:keepNext/>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2650B0F3" w14:textId="77777777" w:rsidR="002E5C20" w:rsidRPr="002E5C20" w:rsidRDefault="002E5C20" w:rsidP="002E5C20">
            <w:pPr>
              <w:keepNext/>
              <w:ind w:left="96" w:right="58"/>
              <w:rPr>
                <w:iCs/>
                <w:sz w:val="16"/>
                <w:szCs w:val="16"/>
              </w:rPr>
            </w:pPr>
            <w:r w:rsidRPr="002E5C20">
              <w:rPr>
                <w:sz w:val="16"/>
                <w:szCs w:val="16"/>
              </w:rPr>
              <w:t>Section 608.17.20, Air Conditioning Chilled Water Systems and/or Condenser Water Systems.</w:t>
            </w:r>
          </w:p>
        </w:tc>
        <w:tc>
          <w:tcPr>
            <w:tcW w:w="7043" w:type="dxa"/>
            <w:tcBorders>
              <w:top w:val="single" w:sz="6" w:space="0" w:color="000000"/>
              <w:left w:val="single" w:sz="6" w:space="0" w:color="000000"/>
              <w:bottom w:val="single" w:sz="6" w:space="0" w:color="000000"/>
              <w:right w:val="single" w:sz="6" w:space="0" w:color="000000"/>
            </w:tcBorders>
          </w:tcPr>
          <w:p w14:paraId="00A12582" w14:textId="77777777" w:rsidR="002E5C20" w:rsidRPr="002E5C20" w:rsidRDefault="002E5C20" w:rsidP="002E5C20">
            <w:pPr>
              <w:keepNext/>
              <w:ind w:left="91" w:right="90"/>
              <w:rPr>
                <w:sz w:val="16"/>
                <w:szCs w:val="16"/>
              </w:rPr>
            </w:pPr>
            <w:r w:rsidRPr="002E5C20">
              <w:rPr>
                <w:sz w:val="16"/>
                <w:szCs w:val="16"/>
              </w:rPr>
              <w:t>The potable water supply to air conditioning chilled water systems and condenser water systems shall be protected against backflow by a reduced pressure principle backflow prevention assembly.</w:t>
            </w:r>
          </w:p>
        </w:tc>
      </w:tr>
      <w:tr w:rsidR="002E5C20" w:rsidRPr="002E5C20" w14:paraId="694D1014"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509FF5C0" w14:textId="77777777" w:rsidR="002E5C20" w:rsidRPr="002E5C20" w:rsidRDefault="002E5C20" w:rsidP="002E5C20">
            <w:pPr>
              <w:keepNext/>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23A3A41D" w14:textId="77777777" w:rsidR="002E5C20" w:rsidRPr="002E5C20" w:rsidRDefault="002E5C20" w:rsidP="002E5C20">
            <w:pPr>
              <w:keepNext/>
              <w:widowControl w:val="0"/>
              <w:autoSpaceDE w:val="0"/>
              <w:autoSpaceDN w:val="0"/>
              <w:ind w:left="91" w:right="58"/>
              <w:rPr>
                <w:sz w:val="16"/>
                <w:szCs w:val="16"/>
              </w:rPr>
            </w:pPr>
            <w:r w:rsidRPr="002E5C20">
              <w:rPr>
                <w:sz w:val="16"/>
                <w:szCs w:val="16"/>
              </w:rPr>
              <w:t>Section 608.17.21, Pot-</w:t>
            </w:r>
          </w:p>
          <w:p w14:paraId="57DBAC73" w14:textId="77777777" w:rsidR="002E5C20" w:rsidRPr="002E5C20" w:rsidRDefault="002E5C20" w:rsidP="002E5C20">
            <w:pPr>
              <w:keepNext/>
              <w:ind w:left="96" w:right="58"/>
              <w:rPr>
                <w:iCs/>
                <w:sz w:val="16"/>
                <w:szCs w:val="16"/>
              </w:rPr>
            </w:pPr>
            <w:r w:rsidRPr="002E5C20">
              <w:rPr>
                <w:sz w:val="16"/>
                <w:szCs w:val="16"/>
              </w:rPr>
              <w:t>Type Chemical Feeders</w:t>
            </w:r>
          </w:p>
        </w:tc>
        <w:tc>
          <w:tcPr>
            <w:tcW w:w="7043" w:type="dxa"/>
            <w:tcBorders>
              <w:top w:val="single" w:sz="6" w:space="0" w:color="000000"/>
              <w:left w:val="single" w:sz="6" w:space="0" w:color="000000"/>
              <w:bottom w:val="single" w:sz="6" w:space="0" w:color="000000"/>
              <w:right w:val="single" w:sz="6" w:space="0" w:color="000000"/>
            </w:tcBorders>
          </w:tcPr>
          <w:p w14:paraId="21738F4C" w14:textId="77777777" w:rsidR="002E5C20" w:rsidRPr="002E5C20" w:rsidRDefault="002E5C20" w:rsidP="002E5C20">
            <w:pPr>
              <w:keepNext/>
              <w:ind w:left="91" w:right="90"/>
              <w:rPr>
                <w:sz w:val="16"/>
                <w:szCs w:val="16"/>
              </w:rPr>
            </w:pPr>
            <w:r w:rsidRPr="002E5C20">
              <w:rPr>
                <w:sz w:val="16"/>
                <w:szCs w:val="16"/>
              </w:rPr>
              <w:t>The potable water supply to pot-type chemical feeders shall be protected against backflow by a reduced pressure principle backflow prevention assembly.</w:t>
            </w:r>
          </w:p>
        </w:tc>
      </w:tr>
      <w:tr w:rsidR="002E5C20" w:rsidRPr="002E5C20" w14:paraId="4E2ECD66"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4C6EB551"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4877D09F"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748AAE40" w14:textId="77777777" w:rsidR="002E5C20" w:rsidRPr="002E5C20" w:rsidRDefault="002E5C20" w:rsidP="002E5C20">
            <w:pPr>
              <w:keepNext/>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074BB22F" w14:textId="77777777" w:rsidR="002E5C20" w:rsidRPr="002E5C20" w:rsidRDefault="002E5C20" w:rsidP="002E5C20">
            <w:pPr>
              <w:keepNext/>
              <w:ind w:left="96" w:right="58"/>
              <w:rPr>
                <w:iCs/>
                <w:sz w:val="16"/>
                <w:szCs w:val="16"/>
              </w:rPr>
            </w:pPr>
            <w:r w:rsidRPr="002E5C20">
              <w:rPr>
                <w:sz w:val="16"/>
                <w:szCs w:val="16"/>
              </w:rPr>
              <w:t>Section 608.17.24, Laboratory and/or Medical Aspirators</w:t>
            </w:r>
          </w:p>
        </w:tc>
        <w:tc>
          <w:tcPr>
            <w:tcW w:w="7043" w:type="dxa"/>
            <w:tcBorders>
              <w:top w:val="single" w:sz="6" w:space="0" w:color="000000"/>
              <w:left w:val="single" w:sz="6" w:space="0" w:color="000000"/>
              <w:bottom w:val="single" w:sz="6" w:space="0" w:color="000000"/>
              <w:right w:val="single" w:sz="6" w:space="0" w:color="000000"/>
            </w:tcBorders>
          </w:tcPr>
          <w:p w14:paraId="7DFF5BF5" w14:textId="77777777" w:rsidR="002E5C20" w:rsidRPr="002E5C20" w:rsidRDefault="002E5C20" w:rsidP="002E5C20">
            <w:pPr>
              <w:keepNext/>
              <w:ind w:left="91" w:right="90"/>
              <w:rPr>
                <w:sz w:val="16"/>
                <w:szCs w:val="16"/>
              </w:rPr>
            </w:pPr>
            <w:r w:rsidRPr="002E5C20">
              <w:rPr>
                <w:sz w:val="16"/>
                <w:szCs w:val="16"/>
              </w:rPr>
              <w:t>The potable water supply to laboratory and/or medical aspirators shall be protected against backflow by an atmospheric or pressure vacuum breaker installed in accordance with Sections 608.3.1 and 608.16.4.</w:t>
            </w:r>
          </w:p>
        </w:tc>
      </w:tr>
      <w:tr w:rsidR="002E5C20" w:rsidRPr="002E5C20" w14:paraId="74008C07"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378B3F1A"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1970B899" w14:textId="77777777" w:rsidTr="00E2553E">
        <w:trPr>
          <w:cantSplit/>
          <w:trHeight w:val="187"/>
          <w:jc w:val="center"/>
        </w:trPr>
        <w:tc>
          <w:tcPr>
            <w:tcW w:w="1072" w:type="dxa"/>
            <w:tcBorders>
              <w:top w:val="single" w:sz="6" w:space="0" w:color="000000"/>
              <w:left w:val="single" w:sz="6" w:space="0" w:color="000000"/>
              <w:bottom w:val="single" w:sz="6" w:space="0" w:color="000000"/>
              <w:right w:val="single" w:sz="6" w:space="0" w:color="000000"/>
            </w:tcBorders>
          </w:tcPr>
          <w:p w14:paraId="5408E29A" w14:textId="77777777" w:rsidR="002E5C20" w:rsidRPr="002E5C20" w:rsidRDefault="002E5C20" w:rsidP="002E5C20">
            <w:pPr>
              <w:keepNext/>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73EA03BC" w14:textId="77777777" w:rsidR="002E5C20" w:rsidRPr="002E5C20" w:rsidRDefault="002E5C20" w:rsidP="002E5C20">
            <w:pPr>
              <w:keepNext/>
              <w:ind w:left="96" w:right="58"/>
              <w:rPr>
                <w:iCs/>
                <w:sz w:val="16"/>
                <w:szCs w:val="16"/>
              </w:rPr>
            </w:pPr>
            <w:r w:rsidRPr="002E5C20">
              <w:rPr>
                <w:sz w:val="16"/>
                <w:szCs w:val="16"/>
              </w:rPr>
              <w:t>Section 608.17.27, Room(s) or other Sub- Unit(s) of a Premise or Facility Receiving Water where Access is Prohibited</w:t>
            </w:r>
          </w:p>
        </w:tc>
        <w:tc>
          <w:tcPr>
            <w:tcW w:w="7043" w:type="dxa"/>
            <w:tcBorders>
              <w:top w:val="single" w:sz="6" w:space="0" w:color="000000"/>
              <w:left w:val="single" w:sz="6" w:space="0" w:color="000000"/>
              <w:bottom w:val="single" w:sz="6" w:space="0" w:color="000000"/>
              <w:right w:val="single" w:sz="6" w:space="0" w:color="000000"/>
            </w:tcBorders>
          </w:tcPr>
          <w:p w14:paraId="739E42AC" w14:textId="77777777" w:rsidR="002E5C20" w:rsidRPr="002E5C20" w:rsidRDefault="002E5C20" w:rsidP="002E5C20">
            <w:pPr>
              <w:keepNext/>
              <w:ind w:left="91" w:right="90"/>
              <w:rPr>
                <w:sz w:val="16"/>
                <w:szCs w:val="16"/>
              </w:rPr>
            </w:pPr>
            <w:r w:rsidRPr="002E5C20">
              <w:rPr>
                <w:sz w:val="16"/>
                <w:szCs w:val="16"/>
              </w:rPr>
              <w:t>When access is prohibited to particular areas, rooms, or other sub-units of a premise or facility which is receiving water, the potable water supply serving those areas shall be protected against backflow by a reduced pressure principle backflow protection assembly.</w:t>
            </w:r>
          </w:p>
        </w:tc>
      </w:tr>
      <w:tr w:rsidR="002E5C20" w:rsidRPr="002E5C20" w14:paraId="3B3BFABE" w14:textId="77777777" w:rsidTr="00E2553E">
        <w:trPr>
          <w:cantSplit/>
          <w:trHeight w:val="187"/>
          <w:jc w:val="center"/>
        </w:trPr>
        <w:tc>
          <w:tcPr>
            <w:tcW w:w="10530" w:type="dxa"/>
            <w:gridSpan w:val="3"/>
            <w:tcBorders>
              <w:top w:val="single" w:sz="6" w:space="0" w:color="000000"/>
              <w:left w:val="single" w:sz="6" w:space="0" w:color="000000"/>
              <w:bottom w:val="single" w:sz="6" w:space="0" w:color="000000"/>
              <w:right w:val="single" w:sz="6" w:space="0" w:color="000000"/>
            </w:tcBorders>
          </w:tcPr>
          <w:p w14:paraId="14667FA8"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13C20CBB" w14:textId="77777777" w:rsidTr="00E2553E">
        <w:trPr>
          <w:cantSplit/>
          <w:trHeight w:val="185"/>
          <w:jc w:val="center"/>
        </w:trPr>
        <w:tc>
          <w:tcPr>
            <w:tcW w:w="1072" w:type="dxa"/>
            <w:tcBorders>
              <w:top w:val="single" w:sz="4" w:space="0" w:color="auto"/>
              <w:left w:val="single" w:sz="4" w:space="0" w:color="auto"/>
              <w:bottom w:val="single" w:sz="4" w:space="0" w:color="auto"/>
              <w:right w:val="single" w:sz="4" w:space="0" w:color="auto"/>
            </w:tcBorders>
            <w:hideMark/>
          </w:tcPr>
          <w:p w14:paraId="070F1309" w14:textId="77777777" w:rsidR="002E5C20" w:rsidRPr="002E5C20" w:rsidRDefault="002E5C20" w:rsidP="002E5C20">
            <w:pPr>
              <w:keepNext/>
              <w:jc w:val="center"/>
              <w:rPr>
                <w:rFonts w:eastAsia="Aptos"/>
                <w:sz w:val="16"/>
                <w:szCs w:val="16"/>
              </w:rPr>
            </w:pPr>
            <w:r w:rsidRPr="002E5C20">
              <w:rPr>
                <w:rFonts w:eastAsia="Aptos"/>
                <w:sz w:val="16"/>
                <w:szCs w:val="16"/>
              </w:rPr>
              <w:t>Adopt</w:t>
            </w:r>
          </w:p>
        </w:tc>
        <w:tc>
          <w:tcPr>
            <w:tcW w:w="2415" w:type="dxa"/>
            <w:tcBorders>
              <w:top w:val="single" w:sz="4" w:space="0" w:color="auto"/>
              <w:left w:val="single" w:sz="4" w:space="0" w:color="auto"/>
              <w:bottom w:val="single" w:sz="4" w:space="0" w:color="auto"/>
              <w:right w:val="single" w:sz="4" w:space="0" w:color="auto"/>
            </w:tcBorders>
            <w:hideMark/>
          </w:tcPr>
          <w:p w14:paraId="6859E2BC" w14:textId="77777777" w:rsidR="002E5C20" w:rsidRPr="002E5C20" w:rsidRDefault="002E5C20" w:rsidP="002E5C20">
            <w:pPr>
              <w:keepNext/>
              <w:ind w:left="91"/>
              <w:rPr>
                <w:rFonts w:eastAsia="Aptos"/>
                <w:sz w:val="16"/>
                <w:szCs w:val="16"/>
              </w:rPr>
            </w:pPr>
            <w:r w:rsidRPr="002E5C20">
              <w:rPr>
                <w:rFonts w:eastAsia="Aptos"/>
                <w:sz w:val="16"/>
                <w:szCs w:val="16"/>
              </w:rPr>
              <w:t>Section 608.19.2, Other Containment Requirements.</w:t>
            </w:r>
          </w:p>
        </w:tc>
        <w:tc>
          <w:tcPr>
            <w:tcW w:w="7043" w:type="dxa"/>
            <w:tcBorders>
              <w:top w:val="single" w:sz="4" w:space="0" w:color="auto"/>
              <w:left w:val="single" w:sz="4" w:space="0" w:color="auto"/>
              <w:bottom w:val="single" w:sz="4" w:space="0" w:color="auto"/>
              <w:right w:val="single" w:sz="4" w:space="0" w:color="auto"/>
            </w:tcBorders>
            <w:hideMark/>
          </w:tcPr>
          <w:p w14:paraId="5B5C356A" w14:textId="77777777" w:rsidR="002E5C20" w:rsidRPr="002E5C20" w:rsidRDefault="002E5C20" w:rsidP="002E5C20">
            <w:pPr>
              <w:keepNext/>
              <w:ind w:left="91" w:right="90"/>
              <w:rPr>
                <w:rFonts w:eastAsia="Aptos"/>
                <w:sz w:val="16"/>
                <w:szCs w:val="16"/>
              </w:rPr>
            </w:pPr>
            <w:r w:rsidRPr="002E5C20">
              <w:rPr>
                <w:rFonts w:eastAsia="Aptos"/>
                <w:sz w:val="16"/>
                <w:szCs w:val="16"/>
              </w:rPr>
              <w:t xml:space="preserve">Table 608.19.1 of this code above is not inclusive of all potential contamination sources which may need containment protection. For potential contamination sources not listed in this table, backflow prevention methods or devices shall be utilized in accordance with Table B2 of CAN/CSA </w:t>
            </w:r>
            <w:r w:rsidRPr="002E5C20">
              <w:rPr>
                <w:sz w:val="16"/>
                <w:szCs w:val="16"/>
              </w:rPr>
              <w:t>B64.10-1994</w:t>
            </w:r>
            <w:r w:rsidRPr="002E5C20">
              <w:rPr>
                <w:rFonts w:eastAsia="Aptos"/>
                <w:sz w:val="16"/>
                <w:szCs w:val="16"/>
              </w:rPr>
              <w:t xml:space="preserve">. When a potential contamination source and its associated backflow prevention method or device is not identified in Table 608.19.1 of this code above or Table B2 of CAN/CSA </w:t>
            </w:r>
            <w:r w:rsidRPr="002E5C20">
              <w:rPr>
                <w:sz w:val="16"/>
                <w:szCs w:val="16"/>
              </w:rPr>
              <w:t>B64.10-1994</w:t>
            </w:r>
            <w:r w:rsidRPr="002E5C20">
              <w:rPr>
                <w:rFonts w:eastAsia="Aptos"/>
                <w:sz w:val="16"/>
                <w:szCs w:val="16"/>
              </w:rPr>
              <w:t>, backflow prevention methods or devices shall be utilized:</w:t>
            </w:r>
          </w:p>
          <w:p w14:paraId="7B7A0BA8" w14:textId="77777777" w:rsidR="002E5C20" w:rsidRPr="002E5C20" w:rsidRDefault="002E5C20" w:rsidP="002E5C20">
            <w:pPr>
              <w:keepNext/>
              <w:shd w:val="clear" w:color="auto" w:fill="FFFFFF"/>
              <w:ind w:left="91"/>
              <w:jc w:val="both"/>
              <w:rPr>
                <w:rFonts w:eastAsia="Aptos"/>
                <w:sz w:val="16"/>
                <w:szCs w:val="16"/>
              </w:rPr>
            </w:pPr>
            <w:r w:rsidRPr="002E5C20">
              <w:rPr>
                <w:rFonts w:eastAsia="Aptos"/>
                <w:sz w:val="16"/>
                <w:szCs w:val="16"/>
              </w:rPr>
              <w:t>1. As directed by the building code official; or</w:t>
            </w:r>
          </w:p>
          <w:p w14:paraId="141E184E" w14:textId="77777777" w:rsidR="002E5C20" w:rsidRPr="002E5C20" w:rsidRDefault="002E5C20" w:rsidP="002E5C20">
            <w:pPr>
              <w:keepNext/>
              <w:shd w:val="clear" w:color="auto" w:fill="FFFFFF"/>
              <w:ind w:left="91"/>
              <w:jc w:val="both"/>
              <w:rPr>
                <w:rFonts w:eastAsia="Aptos"/>
                <w:sz w:val="16"/>
                <w:szCs w:val="16"/>
              </w:rPr>
            </w:pPr>
            <w:r w:rsidRPr="002E5C20">
              <w:rPr>
                <w:rFonts w:eastAsia="Aptos"/>
                <w:sz w:val="16"/>
                <w:szCs w:val="16"/>
              </w:rPr>
              <w:t>2. As directed by the water supplier;</w:t>
            </w:r>
          </w:p>
          <w:p w14:paraId="61972DF1" w14:textId="77777777" w:rsidR="002E5C20" w:rsidRPr="002E5C20" w:rsidRDefault="002E5C20" w:rsidP="002E5C20">
            <w:pPr>
              <w:keepNext/>
              <w:shd w:val="clear" w:color="auto" w:fill="FFFFFF"/>
              <w:ind w:left="91"/>
              <w:jc w:val="both"/>
              <w:rPr>
                <w:rFonts w:eastAsia="Aptos"/>
                <w:sz w:val="16"/>
                <w:szCs w:val="16"/>
              </w:rPr>
            </w:pPr>
            <w:r w:rsidRPr="002E5C20">
              <w:rPr>
                <w:rFonts w:eastAsia="Aptos"/>
                <w:sz w:val="16"/>
                <w:szCs w:val="16"/>
              </w:rPr>
              <w:t>3. In cases of a discrepancy regarding the particular backflow prevention assembly or method required, the assembly or method providing the higher level of protection shall be required.</w:t>
            </w:r>
          </w:p>
          <w:p w14:paraId="7FCA6CEF" w14:textId="77777777" w:rsidR="002E5C20" w:rsidRPr="002E5C20" w:rsidRDefault="002E5C20" w:rsidP="002E5C20">
            <w:pPr>
              <w:keepNext/>
              <w:ind w:left="91" w:right="90"/>
              <w:rPr>
                <w:rFonts w:eastAsia="Aptos"/>
                <w:sz w:val="16"/>
                <w:szCs w:val="16"/>
              </w:rPr>
            </w:pPr>
            <w:r w:rsidRPr="002E5C20">
              <w:rPr>
                <w:rFonts w:eastAsia="Aptos"/>
                <w:sz w:val="16"/>
                <w:szCs w:val="16"/>
              </w:rPr>
              <w:t>4. Where a backflow prevention device is installed above ground, any piping installed above ground shall be metallic piping, shall be of rigid quality and must comply with Table 605.4.</w:t>
            </w:r>
          </w:p>
        </w:tc>
      </w:tr>
      <w:tr w:rsidR="002E5C20" w:rsidRPr="002E5C20" w14:paraId="3EF12AAE" w14:textId="77777777" w:rsidTr="00E2553E">
        <w:trPr>
          <w:cantSplit/>
          <w:trHeight w:val="187"/>
          <w:jc w:val="center"/>
        </w:trPr>
        <w:tc>
          <w:tcPr>
            <w:tcW w:w="10530" w:type="dxa"/>
            <w:gridSpan w:val="3"/>
            <w:tcBorders>
              <w:top w:val="nil"/>
              <w:left w:val="single" w:sz="6" w:space="0" w:color="000000"/>
              <w:bottom w:val="single" w:sz="6" w:space="0" w:color="000000"/>
              <w:right w:val="single" w:sz="6" w:space="0" w:color="000000"/>
            </w:tcBorders>
          </w:tcPr>
          <w:p w14:paraId="166F17CF" w14:textId="77777777" w:rsidR="002E5C20" w:rsidRPr="002E5C20" w:rsidRDefault="002E5C20" w:rsidP="002E5C20">
            <w:pPr>
              <w:keepNext/>
              <w:jc w:val="center"/>
              <w:rPr>
                <w:spacing w:val="-2"/>
                <w:sz w:val="16"/>
                <w:szCs w:val="16"/>
              </w:rPr>
            </w:pPr>
            <w:r w:rsidRPr="002E5C20">
              <w:rPr>
                <w:spacing w:val="-2"/>
                <w:sz w:val="16"/>
                <w:szCs w:val="16"/>
              </w:rPr>
              <w:t>* * *</w:t>
            </w:r>
          </w:p>
        </w:tc>
      </w:tr>
      <w:tr w:rsidR="002E5C20" w:rsidRPr="002E5C20" w14:paraId="79124037" w14:textId="77777777" w:rsidTr="00E2553E">
        <w:trPr>
          <w:cantSplit/>
          <w:trHeight w:val="185"/>
          <w:jc w:val="center"/>
        </w:trPr>
        <w:tc>
          <w:tcPr>
            <w:tcW w:w="1072" w:type="dxa"/>
            <w:tcBorders>
              <w:top w:val="nil"/>
              <w:left w:val="single" w:sz="6" w:space="0" w:color="000000"/>
              <w:bottom w:val="single" w:sz="6" w:space="0" w:color="000000"/>
              <w:right w:val="single" w:sz="6" w:space="0" w:color="000000"/>
            </w:tcBorders>
            <w:hideMark/>
          </w:tcPr>
          <w:p w14:paraId="44FF1DD1" w14:textId="77777777" w:rsidR="002E5C20" w:rsidRPr="002E5C20" w:rsidRDefault="002E5C20" w:rsidP="002E5C20">
            <w:pPr>
              <w:jc w:val="center"/>
              <w:rPr>
                <w:rFonts w:eastAsia="Aptos"/>
                <w:sz w:val="16"/>
                <w:szCs w:val="16"/>
              </w:rPr>
            </w:pPr>
            <w:r w:rsidRPr="002E5C20">
              <w:rPr>
                <w:rFonts w:eastAsia="Aptos"/>
                <w:sz w:val="16"/>
                <w:szCs w:val="16"/>
              </w:rPr>
              <w:t>Amend</w:t>
            </w:r>
          </w:p>
        </w:tc>
        <w:tc>
          <w:tcPr>
            <w:tcW w:w="2415" w:type="dxa"/>
            <w:tcBorders>
              <w:top w:val="nil"/>
              <w:left w:val="single" w:sz="6" w:space="0" w:color="000000"/>
              <w:bottom w:val="single" w:sz="6" w:space="0" w:color="000000"/>
              <w:right w:val="single" w:sz="6" w:space="0" w:color="000000"/>
            </w:tcBorders>
            <w:hideMark/>
          </w:tcPr>
          <w:p w14:paraId="0A27B525" w14:textId="77777777" w:rsidR="002E5C20" w:rsidRPr="002E5C20" w:rsidRDefault="002E5C20" w:rsidP="002E5C20">
            <w:pPr>
              <w:tabs>
                <w:tab w:val="left" w:pos="944"/>
              </w:tabs>
              <w:ind w:left="91" w:right="58"/>
              <w:rPr>
                <w:rFonts w:eastAsia="Aptos"/>
                <w:sz w:val="16"/>
                <w:szCs w:val="16"/>
              </w:rPr>
            </w:pPr>
            <w:r w:rsidRPr="002E5C20">
              <w:rPr>
                <w:rFonts w:eastAsia="Aptos"/>
                <w:sz w:val="16"/>
                <w:szCs w:val="16"/>
              </w:rPr>
              <w:t>CSA Referenced Standard.</w:t>
            </w:r>
          </w:p>
        </w:tc>
        <w:tc>
          <w:tcPr>
            <w:tcW w:w="7043" w:type="dxa"/>
            <w:tcBorders>
              <w:top w:val="nil"/>
              <w:left w:val="single" w:sz="6" w:space="0" w:color="000000"/>
              <w:bottom w:val="single" w:sz="6" w:space="0" w:color="000000"/>
              <w:right w:val="single" w:sz="6" w:space="0" w:color="000000"/>
            </w:tcBorders>
            <w:hideMark/>
          </w:tcPr>
          <w:p w14:paraId="305CF43B" w14:textId="77777777" w:rsidR="002E5C20" w:rsidRPr="002E5C20" w:rsidRDefault="002E5C20" w:rsidP="002E5C20">
            <w:pPr>
              <w:ind w:left="91" w:right="90"/>
              <w:rPr>
                <w:rFonts w:eastAsia="Aptos"/>
                <w:sz w:val="16"/>
                <w:szCs w:val="16"/>
              </w:rPr>
            </w:pPr>
            <w:r w:rsidRPr="002E5C20">
              <w:rPr>
                <w:rFonts w:eastAsia="Aptos"/>
                <w:sz w:val="16"/>
                <w:szCs w:val="16"/>
              </w:rPr>
              <w:t>B64.10-94 Manual for the Selection, Installation, Maintenance and Field Testing of Backflow Prevention Devices (not including Part 6 (Maintenance and Field Testing) Section 608.17 and Section 608.19.2</w:t>
            </w:r>
          </w:p>
        </w:tc>
      </w:tr>
    </w:tbl>
    <w:p w14:paraId="4C367471" w14:textId="77777777" w:rsidR="002E5C20" w:rsidRPr="002E5C20" w:rsidRDefault="002E5C20" w:rsidP="002E5C20">
      <w:pPr>
        <w:tabs>
          <w:tab w:val="left" w:pos="144"/>
          <w:tab w:val="left" w:pos="187"/>
          <w:tab w:val="left" w:pos="540"/>
          <w:tab w:val="left" w:pos="907"/>
          <w:tab w:val="left" w:pos="1080"/>
        </w:tabs>
        <w:jc w:val="both"/>
        <w:outlineLvl w:val="3"/>
        <w:rPr>
          <w:kern w:val="2"/>
        </w:rPr>
        <w:sectPr w:rsidR="002E5C20" w:rsidRPr="002E5C20" w:rsidSect="002E5C20">
          <w:type w:val="continuous"/>
          <w:pgSz w:w="12240" w:h="15840"/>
          <w:pgMar w:top="720" w:right="864" w:bottom="317" w:left="864" w:header="576" w:footer="432" w:gutter="0"/>
          <w:cols w:space="720"/>
          <w:docGrid w:linePitch="360"/>
        </w:sectPr>
      </w:pPr>
    </w:p>
    <w:p w14:paraId="601DF3A2"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lastRenderedPageBreak/>
        <w:t>AUTHORITY NOTE:</w:t>
      </w:r>
      <w:r w:rsidRPr="002E5C20">
        <w:rPr>
          <w:kern w:val="2"/>
          <w:sz w:val="18"/>
        </w:rPr>
        <w:tab/>
        <w:t xml:space="preserve">Promulgated in accordance with R.S. 37:3727-3750. </w:t>
      </w:r>
    </w:p>
    <w:p w14:paraId="78186CDC"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bCs/>
          <w:kern w:val="2"/>
          <w:sz w:val="18"/>
        </w:rPr>
      </w:pPr>
      <w:r w:rsidRPr="002E5C20">
        <w:rPr>
          <w:rFonts w:eastAsia="Aptos"/>
          <w:kern w:val="2"/>
          <w:sz w:val="18"/>
        </w:rPr>
        <w:t>HISTORICAL NOTE:</w:t>
      </w:r>
      <w:r w:rsidRPr="002E5C20">
        <w:rPr>
          <w:rFonts w:eastAsia="Aptos"/>
          <w:kern w:val="2"/>
          <w:sz w:val="18"/>
        </w:rPr>
        <w:tab/>
        <w:t xml:space="preserve">Promulgated by the Department of Public Safety and Corrections, State Uniform Construction Code Council, LR 33:291 (February 2007), amended LR 34:93 (January 2008), LR 34:883 (May 2008), LR 34:2205 (October 2008), LR 35:1904 (September 2009), LR 36:2574 (November 2010), effective January 1, 2011, LR 37:601 (February 2011), LR 37:913 (March 2011), repromulgated LR 37:2187 (July 2011), repromulgated LR 37:2726 (September 2011), LR 37:3065 (October 2011), LR 38:1994 (August 2012), amended by the Department of Public Safety and Corrections, Uniform Construction Code Council, LR 39:1825 (July 2013), LR 39:2512 (September 2013), LR 40:2609 (December 2014), amended by the Department of Public Safety and Corrections, Office of State Fire Marshall, LR 41:2386 (November 2015), </w:t>
      </w:r>
      <w:r w:rsidRPr="002E5C20">
        <w:rPr>
          <w:rFonts w:eastAsia="Aptos"/>
          <w:kern w:val="2"/>
          <w:sz w:val="18"/>
        </w:rPr>
        <w:br w:type="column"/>
      </w:r>
      <w:r w:rsidRPr="002E5C20">
        <w:rPr>
          <w:rFonts w:eastAsia="Aptos"/>
          <w:kern w:val="2"/>
          <w:sz w:val="18"/>
        </w:rPr>
        <w:t>amended by the Department of Public Safety and Corrections, Office of State Fire Marshal, Uniform Construction Code Council, LR 42:1672 (October 2016), LR 44:81 (January 2018), repromulgated LR 45:919 (July 2019), amended LR 45:1794 (December 2019), LR 46:1611 (November 2020), amended LR 48:2589 (October 2022), LR 50:401 (March 2024), LR 50:405 (March 2024), amended by the Office of the Governor, Uniform Construction Code Commission LR 52:</w:t>
      </w:r>
    </w:p>
    <w:p w14:paraId="5C151A0C" w14:textId="77777777" w:rsidR="002E5C20" w:rsidRPr="002E5C20" w:rsidRDefault="002E5C20" w:rsidP="002E5C20">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rPr>
          <w:b/>
          <w:kern w:val="2"/>
        </w:rPr>
      </w:pPr>
      <w:r w:rsidRPr="002E5C20">
        <w:rPr>
          <w:b/>
          <w:kern w:val="2"/>
        </w:rPr>
        <w:t>§115.</w:t>
      </w:r>
      <w:r w:rsidRPr="002E5C20">
        <w:rPr>
          <w:b/>
          <w:kern w:val="2"/>
        </w:rPr>
        <w:tab/>
        <w:t xml:space="preserve">National Electrical Code </w:t>
      </w:r>
    </w:p>
    <w:p w14:paraId="30952E61" w14:textId="77777777" w:rsidR="002E5C20" w:rsidRPr="002E5C20" w:rsidRDefault="002E5C20" w:rsidP="002E5C20">
      <w:pPr>
        <w:tabs>
          <w:tab w:val="left" w:pos="144"/>
          <w:tab w:val="left" w:pos="187"/>
          <w:tab w:val="left" w:pos="540"/>
          <w:tab w:val="left" w:pos="907"/>
          <w:tab w:val="left" w:pos="1080"/>
        </w:tabs>
        <w:ind w:firstLine="187"/>
        <w:jc w:val="both"/>
        <w:outlineLvl w:val="3"/>
        <w:rPr>
          <w:rFonts w:eastAsia="Aptos"/>
          <w:kern w:val="2"/>
        </w:rPr>
      </w:pPr>
      <w:r w:rsidRPr="002E5C20">
        <w:rPr>
          <w:rFonts w:eastAsia="Aptos"/>
          <w:kern w:val="2"/>
        </w:rPr>
        <w:t>A.</w:t>
      </w:r>
      <w:r w:rsidRPr="002E5C20">
        <w:rPr>
          <w:rFonts w:eastAsia="Aptos"/>
          <w:kern w:val="2"/>
        </w:rPr>
        <w:tab/>
      </w:r>
      <w:r w:rsidRPr="002E5C20">
        <w:rPr>
          <w:rFonts w:eastAsia="Aptos"/>
          <w:i/>
          <w:iCs/>
          <w:kern w:val="2"/>
        </w:rPr>
        <w:t>National Electrical Code</w:t>
      </w:r>
      <w:r w:rsidRPr="002E5C20">
        <w:rPr>
          <w:rFonts w:eastAsia="Aptos"/>
          <w:kern w:val="2"/>
        </w:rPr>
        <w:t xml:space="preserve"> (NEC), 2023 Edition, and the standards referenced in that code are included for regulation of construction in this state. Furthermore, NEC shall be amended as follows and shall only apply to the National Electrical Code.</w:t>
      </w:r>
    </w:p>
    <w:p w14:paraId="662107EB" w14:textId="77777777" w:rsidR="002E5C20" w:rsidRPr="002E5C20" w:rsidRDefault="002E5C20" w:rsidP="002E5C20">
      <w:pPr>
        <w:keepNext/>
        <w:jc w:val="center"/>
        <w:rPr>
          <w:spacing w:val="-2"/>
          <w:sz w:val="16"/>
          <w:szCs w:val="16"/>
        </w:rPr>
        <w:sectPr w:rsidR="002E5C20" w:rsidRPr="002E5C20" w:rsidSect="002E5C20">
          <w:type w:val="continuous"/>
          <w:pgSz w:w="12240" w:h="15840"/>
          <w:pgMar w:top="720" w:right="864" w:bottom="317" w:left="864" w:header="576" w:footer="432" w:gutter="0"/>
          <w:cols w:num="2" w:space="720"/>
          <w:docGrid w:linePitch="360"/>
        </w:sectPr>
      </w:pPr>
    </w:p>
    <w:tbl>
      <w:tblPr>
        <w:tblW w:w="105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2"/>
        <w:gridCol w:w="2415"/>
        <w:gridCol w:w="7043"/>
      </w:tblGrid>
      <w:tr w:rsidR="002E5C20" w:rsidRPr="002E5C20" w14:paraId="6A44489D" w14:textId="77777777" w:rsidTr="00E2553E">
        <w:trPr>
          <w:trHeight w:val="187"/>
        </w:trPr>
        <w:tc>
          <w:tcPr>
            <w:tcW w:w="10530" w:type="dxa"/>
            <w:gridSpan w:val="3"/>
            <w:tcBorders>
              <w:top w:val="single" w:sz="6" w:space="0" w:color="000000"/>
              <w:left w:val="single" w:sz="6" w:space="0" w:color="000000"/>
              <w:bottom w:val="single" w:sz="6" w:space="0" w:color="000000"/>
              <w:right w:val="single" w:sz="6" w:space="0" w:color="000000"/>
            </w:tcBorders>
          </w:tcPr>
          <w:p w14:paraId="1C39A38E" w14:textId="77777777" w:rsidR="002E5C20" w:rsidRPr="002E5C20" w:rsidRDefault="002E5C20" w:rsidP="002E5C20">
            <w:pPr>
              <w:jc w:val="center"/>
              <w:rPr>
                <w:spacing w:val="-2"/>
                <w:sz w:val="16"/>
                <w:szCs w:val="16"/>
              </w:rPr>
            </w:pPr>
            <w:r w:rsidRPr="002E5C20">
              <w:rPr>
                <w:spacing w:val="-2"/>
                <w:sz w:val="16"/>
                <w:szCs w:val="16"/>
              </w:rPr>
              <w:t>* * *</w:t>
            </w:r>
          </w:p>
        </w:tc>
      </w:tr>
      <w:tr w:rsidR="002E5C20" w:rsidRPr="002E5C20" w14:paraId="6742D7E7" w14:textId="77777777" w:rsidTr="00E2553E">
        <w:trPr>
          <w:trHeight w:val="187"/>
        </w:trPr>
        <w:tc>
          <w:tcPr>
            <w:tcW w:w="1072" w:type="dxa"/>
            <w:tcBorders>
              <w:top w:val="single" w:sz="6" w:space="0" w:color="000000"/>
              <w:left w:val="single" w:sz="6" w:space="0" w:color="000000"/>
              <w:bottom w:val="single" w:sz="6" w:space="0" w:color="000000"/>
              <w:right w:val="single" w:sz="6" w:space="0" w:color="000000"/>
            </w:tcBorders>
          </w:tcPr>
          <w:p w14:paraId="58A29A8E" w14:textId="77777777" w:rsidR="002E5C20" w:rsidRPr="002E5C20" w:rsidRDefault="002E5C20" w:rsidP="002E5C20">
            <w:pPr>
              <w:jc w:val="center"/>
              <w:rPr>
                <w:spacing w:val="-2"/>
                <w:sz w:val="16"/>
                <w:szCs w:val="16"/>
              </w:rPr>
            </w:pPr>
            <w:r w:rsidRPr="002E5C20">
              <w:rPr>
                <w:spacing w:val="-2"/>
                <w:sz w:val="16"/>
                <w:szCs w:val="16"/>
              </w:rPr>
              <w:t>Amend</w:t>
            </w:r>
          </w:p>
        </w:tc>
        <w:tc>
          <w:tcPr>
            <w:tcW w:w="2415" w:type="dxa"/>
            <w:tcBorders>
              <w:top w:val="single" w:sz="6" w:space="0" w:color="000000"/>
              <w:left w:val="single" w:sz="6" w:space="0" w:color="000000"/>
              <w:bottom w:val="single" w:sz="6" w:space="0" w:color="000000"/>
              <w:right w:val="single" w:sz="6" w:space="0" w:color="000000"/>
            </w:tcBorders>
          </w:tcPr>
          <w:p w14:paraId="71102C86" w14:textId="77777777" w:rsidR="002E5C20" w:rsidRPr="002E5C20" w:rsidRDefault="002E5C20" w:rsidP="002E5C20">
            <w:pPr>
              <w:ind w:left="96" w:right="58"/>
              <w:rPr>
                <w:iCs/>
                <w:sz w:val="16"/>
                <w:szCs w:val="16"/>
              </w:rPr>
            </w:pPr>
            <w:r w:rsidRPr="002E5C20">
              <w:rPr>
                <w:iCs/>
                <w:sz w:val="16"/>
                <w:szCs w:val="16"/>
              </w:rPr>
              <w:t>Chapter 7, Special Conditions</w:t>
            </w:r>
          </w:p>
        </w:tc>
        <w:tc>
          <w:tcPr>
            <w:tcW w:w="7043" w:type="dxa"/>
            <w:tcBorders>
              <w:top w:val="single" w:sz="6" w:space="0" w:color="000000"/>
              <w:left w:val="single" w:sz="6" w:space="0" w:color="000000"/>
              <w:bottom w:val="single" w:sz="6" w:space="0" w:color="000000"/>
              <w:right w:val="single" w:sz="6" w:space="0" w:color="000000"/>
            </w:tcBorders>
          </w:tcPr>
          <w:p w14:paraId="148902F3" w14:textId="77777777" w:rsidR="002E5C20" w:rsidRPr="002E5C20" w:rsidRDefault="002E5C20" w:rsidP="002E5C20">
            <w:pPr>
              <w:ind w:left="91" w:right="90"/>
              <w:rPr>
                <w:sz w:val="16"/>
                <w:szCs w:val="16"/>
              </w:rPr>
            </w:pPr>
          </w:p>
        </w:tc>
      </w:tr>
      <w:tr w:rsidR="002E5C20" w:rsidRPr="002E5C20" w14:paraId="5096C900" w14:textId="77777777" w:rsidTr="00E2553E">
        <w:trPr>
          <w:trHeight w:val="187"/>
        </w:trPr>
        <w:tc>
          <w:tcPr>
            <w:tcW w:w="1072" w:type="dxa"/>
            <w:tcBorders>
              <w:top w:val="single" w:sz="6" w:space="0" w:color="000000"/>
              <w:left w:val="single" w:sz="6" w:space="0" w:color="000000"/>
              <w:bottom w:val="single" w:sz="6" w:space="0" w:color="000000"/>
              <w:right w:val="single" w:sz="6" w:space="0" w:color="000000"/>
            </w:tcBorders>
          </w:tcPr>
          <w:p w14:paraId="0A619888" w14:textId="77777777" w:rsidR="002E5C20" w:rsidRPr="002E5C20" w:rsidRDefault="002E5C20" w:rsidP="002E5C20">
            <w:pPr>
              <w:jc w:val="center"/>
              <w:rPr>
                <w:spacing w:val="-2"/>
                <w:sz w:val="16"/>
                <w:szCs w:val="16"/>
              </w:rPr>
            </w:pPr>
            <w:r w:rsidRPr="002E5C20">
              <w:rPr>
                <w:spacing w:val="-2"/>
                <w:sz w:val="16"/>
                <w:szCs w:val="16"/>
              </w:rPr>
              <w:t>Amend</w:t>
            </w:r>
          </w:p>
        </w:tc>
        <w:tc>
          <w:tcPr>
            <w:tcW w:w="2415" w:type="dxa"/>
            <w:tcBorders>
              <w:top w:val="single" w:sz="6" w:space="0" w:color="000000"/>
              <w:left w:val="single" w:sz="6" w:space="0" w:color="000000"/>
              <w:bottom w:val="single" w:sz="6" w:space="0" w:color="000000"/>
              <w:right w:val="single" w:sz="6" w:space="0" w:color="000000"/>
            </w:tcBorders>
          </w:tcPr>
          <w:p w14:paraId="5D254430" w14:textId="77777777" w:rsidR="002E5C20" w:rsidRPr="002E5C20" w:rsidRDefault="002E5C20" w:rsidP="002E5C20">
            <w:pPr>
              <w:ind w:left="96" w:right="58"/>
              <w:rPr>
                <w:iCs/>
                <w:sz w:val="16"/>
                <w:szCs w:val="16"/>
              </w:rPr>
            </w:pPr>
            <w:r w:rsidRPr="002E5C20">
              <w:rPr>
                <w:iCs/>
                <w:sz w:val="16"/>
                <w:szCs w:val="16"/>
              </w:rPr>
              <w:t>Article 702.4, Capacity and Rating</w:t>
            </w:r>
          </w:p>
        </w:tc>
        <w:tc>
          <w:tcPr>
            <w:tcW w:w="7043" w:type="dxa"/>
            <w:tcBorders>
              <w:top w:val="single" w:sz="6" w:space="0" w:color="000000"/>
              <w:left w:val="single" w:sz="6" w:space="0" w:color="000000"/>
              <w:bottom w:val="single" w:sz="6" w:space="0" w:color="000000"/>
              <w:right w:val="single" w:sz="6" w:space="0" w:color="000000"/>
            </w:tcBorders>
          </w:tcPr>
          <w:p w14:paraId="79B5DAC6" w14:textId="77777777" w:rsidR="002E5C20" w:rsidRPr="002E5C20" w:rsidRDefault="002E5C20" w:rsidP="002E5C20">
            <w:pPr>
              <w:ind w:left="91" w:right="90"/>
              <w:rPr>
                <w:sz w:val="16"/>
                <w:szCs w:val="16"/>
              </w:rPr>
            </w:pPr>
          </w:p>
        </w:tc>
      </w:tr>
      <w:tr w:rsidR="002E5C20" w:rsidRPr="002E5C20" w14:paraId="46DA6D86" w14:textId="77777777" w:rsidTr="00E2553E">
        <w:trPr>
          <w:trHeight w:val="187"/>
        </w:trPr>
        <w:tc>
          <w:tcPr>
            <w:tcW w:w="1072" w:type="dxa"/>
            <w:tcBorders>
              <w:top w:val="single" w:sz="6" w:space="0" w:color="000000"/>
              <w:left w:val="single" w:sz="6" w:space="0" w:color="000000"/>
              <w:bottom w:val="single" w:sz="6" w:space="0" w:color="000000"/>
              <w:right w:val="single" w:sz="6" w:space="0" w:color="000000"/>
            </w:tcBorders>
          </w:tcPr>
          <w:p w14:paraId="43A9F491" w14:textId="77777777" w:rsidR="002E5C20" w:rsidRPr="002E5C20" w:rsidRDefault="002E5C20" w:rsidP="002E5C20">
            <w:pPr>
              <w:jc w:val="center"/>
              <w:rPr>
                <w:spacing w:val="-2"/>
                <w:sz w:val="16"/>
                <w:szCs w:val="16"/>
              </w:rPr>
            </w:pPr>
            <w:r w:rsidRPr="002E5C20">
              <w:rPr>
                <w:spacing w:val="-2"/>
                <w:sz w:val="16"/>
                <w:szCs w:val="16"/>
              </w:rPr>
              <w:t>Adopt</w:t>
            </w:r>
          </w:p>
        </w:tc>
        <w:tc>
          <w:tcPr>
            <w:tcW w:w="2415" w:type="dxa"/>
            <w:tcBorders>
              <w:top w:val="single" w:sz="6" w:space="0" w:color="000000"/>
              <w:left w:val="single" w:sz="6" w:space="0" w:color="000000"/>
              <w:bottom w:val="single" w:sz="6" w:space="0" w:color="000000"/>
              <w:right w:val="single" w:sz="6" w:space="0" w:color="000000"/>
            </w:tcBorders>
          </w:tcPr>
          <w:p w14:paraId="6A184A45" w14:textId="77777777" w:rsidR="002E5C20" w:rsidRPr="002E5C20" w:rsidRDefault="002E5C20" w:rsidP="002E5C20">
            <w:pPr>
              <w:ind w:left="108" w:right="85"/>
              <w:rPr>
                <w:i/>
                <w:sz w:val="16"/>
                <w:szCs w:val="16"/>
              </w:rPr>
            </w:pPr>
            <w:r w:rsidRPr="002E5C20">
              <w:rPr>
                <w:iCs/>
                <w:sz w:val="16"/>
                <w:szCs w:val="16"/>
              </w:rPr>
              <w:t>Item (A)(3)</w:t>
            </w:r>
          </w:p>
        </w:tc>
        <w:tc>
          <w:tcPr>
            <w:tcW w:w="7043" w:type="dxa"/>
            <w:tcBorders>
              <w:top w:val="single" w:sz="6" w:space="0" w:color="000000"/>
              <w:left w:val="single" w:sz="6" w:space="0" w:color="000000"/>
              <w:bottom w:val="single" w:sz="6" w:space="0" w:color="000000"/>
              <w:right w:val="single" w:sz="6" w:space="0" w:color="000000"/>
            </w:tcBorders>
          </w:tcPr>
          <w:p w14:paraId="40E632FA" w14:textId="77777777" w:rsidR="002E5C20" w:rsidRPr="002E5C20" w:rsidRDefault="002E5C20" w:rsidP="002E5C20">
            <w:pPr>
              <w:ind w:left="91" w:right="90"/>
              <w:rPr>
                <w:sz w:val="16"/>
                <w:szCs w:val="16"/>
              </w:rPr>
            </w:pPr>
            <w:r w:rsidRPr="002E5C20">
              <w:rPr>
                <w:sz w:val="16"/>
                <w:szCs w:val="16"/>
              </w:rPr>
              <w:t>(3) Multimode Inverter-Based Systems in One- and Two-Family Dwellings.</w:t>
            </w:r>
          </w:p>
          <w:p w14:paraId="5A3E689A" w14:textId="77777777" w:rsidR="002E5C20" w:rsidRPr="002E5C20" w:rsidRDefault="002E5C20" w:rsidP="002E5C20">
            <w:pPr>
              <w:ind w:left="91" w:right="90"/>
              <w:rPr>
                <w:sz w:val="16"/>
                <w:szCs w:val="16"/>
              </w:rPr>
            </w:pPr>
            <w:r w:rsidRPr="002E5C20">
              <w:rPr>
                <w:sz w:val="16"/>
                <w:szCs w:val="16"/>
              </w:rPr>
              <w:t> </w:t>
            </w:r>
          </w:p>
          <w:p w14:paraId="273FB63C" w14:textId="77777777" w:rsidR="002E5C20" w:rsidRPr="002E5C20" w:rsidRDefault="002E5C20" w:rsidP="002E5C20">
            <w:pPr>
              <w:ind w:left="91" w:right="90"/>
              <w:rPr>
                <w:sz w:val="16"/>
                <w:szCs w:val="16"/>
              </w:rPr>
            </w:pPr>
            <w:r w:rsidRPr="002E5C20">
              <w:rPr>
                <w:sz w:val="16"/>
                <w:szCs w:val="16"/>
              </w:rPr>
              <w:t>For one- and two-family dwellings, multimode inverter-based systems listed as a PCS for overload control shall have a minimum capacity equal to the PCS control setting of the standby source in accordance with Article 130 Part II and no less than the load posed by the largest single utilization equipment connected to the system. If a shutdown occurs in response to an overloaded condition, reconnection of the supply shall only be performed nonautomatically.</w:t>
            </w:r>
          </w:p>
          <w:p w14:paraId="523EF0EA" w14:textId="77777777" w:rsidR="002E5C20" w:rsidRPr="002E5C20" w:rsidRDefault="002E5C20" w:rsidP="002E5C20">
            <w:pPr>
              <w:ind w:left="91" w:right="90"/>
              <w:rPr>
                <w:sz w:val="16"/>
                <w:szCs w:val="16"/>
              </w:rPr>
            </w:pPr>
            <w:r w:rsidRPr="002E5C20">
              <w:rPr>
                <w:sz w:val="16"/>
                <w:szCs w:val="16"/>
              </w:rPr>
              <w:t> </w:t>
            </w:r>
          </w:p>
          <w:p w14:paraId="53AD2809" w14:textId="77777777" w:rsidR="002E5C20" w:rsidRPr="002E5C20" w:rsidRDefault="002E5C20" w:rsidP="002E5C20">
            <w:pPr>
              <w:ind w:left="288" w:right="90"/>
              <w:rPr>
                <w:sz w:val="16"/>
                <w:szCs w:val="16"/>
              </w:rPr>
            </w:pPr>
            <w:r w:rsidRPr="002E5C20">
              <w:rPr>
                <w:sz w:val="16"/>
                <w:szCs w:val="16"/>
              </w:rPr>
              <w:t>Informational Note No. 1: Multimode inverter-based systems often function primarily as interactive systems and are capable of providing standby supply continuity within their capacity. Multimode inverters are listed to control the voltage and frequency within prescribed limits and ratings. Multimode inverters with PCS cease operation safely in an overload condition.</w:t>
            </w:r>
          </w:p>
          <w:p w14:paraId="34E5B1BE" w14:textId="77777777" w:rsidR="002E5C20" w:rsidRPr="002E5C20" w:rsidRDefault="002E5C20" w:rsidP="002E5C20">
            <w:pPr>
              <w:ind w:left="288" w:right="90"/>
              <w:rPr>
                <w:sz w:val="16"/>
                <w:szCs w:val="16"/>
              </w:rPr>
            </w:pPr>
            <w:r w:rsidRPr="002E5C20">
              <w:rPr>
                <w:sz w:val="16"/>
                <w:szCs w:val="16"/>
              </w:rPr>
              <w:t> </w:t>
            </w:r>
          </w:p>
          <w:p w14:paraId="6AE0A302" w14:textId="77777777" w:rsidR="002E5C20" w:rsidRPr="002E5C20" w:rsidRDefault="002E5C20" w:rsidP="002E5C20">
            <w:pPr>
              <w:ind w:left="288" w:right="90"/>
              <w:rPr>
                <w:sz w:val="16"/>
                <w:szCs w:val="16"/>
              </w:rPr>
            </w:pPr>
            <w:r w:rsidRPr="002E5C20">
              <w:rPr>
                <w:sz w:val="16"/>
                <w:szCs w:val="16"/>
              </w:rPr>
              <w:t>Informational Note No. 2: PCS functionality is typically used to control loads at the branch circuit, feeder distribution level, or combination of both to prevent branch circuits, feeders, standby sources, and equipment from being overloaded upon connection of the load onto the standby source.</w:t>
            </w:r>
          </w:p>
        </w:tc>
      </w:tr>
      <w:tr w:rsidR="002E5C20" w:rsidRPr="002E5C20" w14:paraId="13212B70" w14:textId="77777777" w:rsidTr="00E2553E">
        <w:trPr>
          <w:trHeight w:val="187"/>
        </w:trPr>
        <w:tc>
          <w:tcPr>
            <w:tcW w:w="10530" w:type="dxa"/>
            <w:gridSpan w:val="3"/>
            <w:tcBorders>
              <w:top w:val="single" w:sz="6" w:space="0" w:color="000000"/>
              <w:left w:val="single" w:sz="6" w:space="0" w:color="000000"/>
              <w:bottom w:val="single" w:sz="6" w:space="0" w:color="000000"/>
              <w:right w:val="single" w:sz="6" w:space="0" w:color="000000"/>
            </w:tcBorders>
          </w:tcPr>
          <w:p w14:paraId="44A899CD" w14:textId="77777777" w:rsidR="002E5C20" w:rsidRPr="002E5C20" w:rsidRDefault="002E5C20" w:rsidP="002E5C20">
            <w:pPr>
              <w:jc w:val="center"/>
              <w:rPr>
                <w:spacing w:val="-2"/>
                <w:sz w:val="16"/>
                <w:szCs w:val="16"/>
              </w:rPr>
            </w:pPr>
            <w:r w:rsidRPr="002E5C20">
              <w:rPr>
                <w:spacing w:val="-2"/>
                <w:sz w:val="16"/>
                <w:szCs w:val="16"/>
              </w:rPr>
              <w:t>* * *</w:t>
            </w:r>
          </w:p>
        </w:tc>
      </w:tr>
    </w:tbl>
    <w:p w14:paraId="7A8C129E" w14:textId="77777777" w:rsidR="002E5C20" w:rsidRPr="002E5C20" w:rsidRDefault="002E5C20" w:rsidP="002E5C20">
      <w:pPr>
        <w:ind w:firstLine="720"/>
      </w:pPr>
    </w:p>
    <w:p w14:paraId="6AB33AAC" w14:textId="77777777" w:rsidR="002E5C20" w:rsidRPr="002E5C20" w:rsidRDefault="002E5C20" w:rsidP="002E5C20">
      <w:pPr>
        <w:ind w:firstLine="720"/>
        <w:sectPr w:rsidR="002E5C20" w:rsidRPr="002E5C20" w:rsidSect="002E5C20">
          <w:type w:val="continuous"/>
          <w:pgSz w:w="12240" w:h="15840"/>
          <w:pgMar w:top="720" w:right="864" w:bottom="317" w:left="864" w:header="576" w:footer="432" w:gutter="0"/>
          <w:cols w:space="720"/>
          <w:docGrid w:linePitch="360"/>
        </w:sectPr>
      </w:pPr>
    </w:p>
    <w:p w14:paraId="78DEBB50"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13C4DC4F"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AUTHORITY NOTE:</w:t>
      </w:r>
      <w:r w:rsidRPr="002E5C20">
        <w:rPr>
          <w:kern w:val="2"/>
          <w:sz w:val="18"/>
        </w:rPr>
        <w:tab/>
        <w:t xml:space="preserve">Promulgated in accordance with R.S. 37:3727-3750. </w:t>
      </w:r>
    </w:p>
    <w:p w14:paraId="02447A13" w14:textId="77777777" w:rsidR="002E5C20" w:rsidRPr="002E5C20" w:rsidRDefault="002E5C20" w:rsidP="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rPr>
          <w:kern w:val="2"/>
          <w:sz w:val="18"/>
        </w:rPr>
      </w:pPr>
      <w:r w:rsidRPr="002E5C20">
        <w:rPr>
          <w:kern w:val="2"/>
          <w:sz w:val="18"/>
        </w:rPr>
        <w:t>HISTORICAL NOTE:</w:t>
      </w:r>
      <w:r w:rsidRPr="002E5C20">
        <w:rPr>
          <w:kern w:val="2"/>
          <w:sz w:val="18"/>
        </w:rPr>
        <w:tab/>
        <w:t>Promulgated by the Department of Public Safety and Corrections, State Uniform Construction Code Council, LR 33:291 (February 2007), amended LR 34:93 (January 2008), LR 34:883 (May 2008), LR 34:2205 (October 2008), LR 35:1904 (September 2009), LR 36:2574 (November 2010), effective January 1, 2011, LR 37:601 (February 2011), LR 37:913 (March 2011), repromulgated LR 37:2187 (July 2011), repromulgated LR 37:2726 (September 2011), LR 37:3065 (October 2011), LR 38:1994 (August 2012), amended by the Department of Public Safety and Corrections, Uniform Construction Code Council, LR 39:1825 (July 2013), LR 39:2512 (September 2013), LR 40:2609 (December 2014), amended by the Department of Public Safety and Corrections, Office of State Fire Marshall, LR 41:2387 (November 2015), amended by the Department of Public Safety and Corrections, Office of the State Fire Marshal, Uniform Construction Code Council, LR 44:95 (January 2018), repromulgated LR 45:932 (July 2019), amended LR 48:2606 (October 2022), LR 50:413 (March 2012), amended by the Office of the Governor, Uniform Construction Code Commission LR 52:</w:t>
      </w:r>
    </w:p>
    <w:p w14:paraId="180BE74C" w14:textId="77777777" w:rsidR="002E5C20" w:rsidRPr="002E5C20" w:rsidRDefault="002E5C20" w:rsidP="002E5C20">
      <w:pPr>
        <w:keepNext/>
        <w:jc w:val="center"/>
        <w:rPr>
          <w:b/>
          <w:kern w:val="28"/>
        </w:rPr>
      </w:pPr>
      <w:bookmarkStart w:id="645" w:name="_Hlk121381732"/>
      <w:r w:rsidRPr="002E5C20">
        <w:rPr>
          <w:b/>
          <w:kern w:val="28"/>
        </w:rPr>
        <w:t>Public Hearing</w:t>
      </w:r>
    </w:p>
    <w:p w14:paraId="1BB51186"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r w:rsidRPr="002E5C20">
        <w:rPr>
          <w:kern w:val="2"/>
        </w:rPr>
        <w:t xml:space="preserve">A public hearing concerning these substantive changes will be held by the Louisiana Uniform Construction Code Commission on November 24, 2026, at 9:30 a.m. in the Board Room, 600 North Street, Baton Rouge, Louisiana. </w:t>
      </w:r>
      <w:bookmarkEnd w:id="645"/>
      <w:r w:rsidRPr="002E5C20">
        <w:rPr>
          <w:kern w:val="2"/>
        </w:rPr>
        <w:t>Interested persons who wish to make comments may do so at the public hearing or by writing to Tarah Revette, Louisiana Uniform Construction Code Commission, 600 North Street, Baton Rouge, LA 70802 or tsrevette@luccc.louisiana.gov. All written comments must be submitted by 9:30 a.m. on Tuesday, November 24, 2026. In accordance with the Americans with Disabilities Act, should individuals with a disability need an accommodation in order to participate, contact Janna Lege by email at jlege@lslbc.gov.</w:t>
      </w:r>
    </w:p>
    <w:p w14:paraId="0C6E1408" w14:textId="77777777" w:rsidR="002E5C20" w:rsidRPr="002E5C20" w:rsidRDefault="002E5C20" w:rsidP="002E5C20">
      <w:pPr>
        <w:tabs>
          <w:tab w:val="left" w:pos="144"/>
          <w:tab w:val="left" w:pos="187"/>
          <w:tab w:val="left" w:pos="540"/>
          <w:tab w:val="left" w:pos="907"/>
          <w:tab w:val="left" w:pos="1080"/>
        </w:tabs>
        <w:ind w:firstLine="187"/>
        <w:jc w:val="both"/>
        <w:outlineLvl w:val="3"/>
        <w:rPr>
          <w:kern w:val="2"/>
        </w:rPr>
      </w:pPr>
    </w:p>
    <w:p w14:paraId="76031BEB" w14:textId="77777777" w:rsidR="002E5C20" w:rsidRPr="002E5C20" w:rsidRDefault="002E5C20" w:rsidP="002E5C20">
      <w:pPr>
        <w:keepNext/>
        <w:ind w:left="2160"/>
        <w:jc w:val="both"/>
      </w:pPr>
      <w:bookmarkStart w:id="646" w:name="_Hlk218749664"/>
      <w:r w:rsidRPr="002E5C20">
        <w:t>Brad Hassert</w:t>
      </w:r>
    </w:p>
    <w:p w14:paraId="7052FC3B" w14:textId="77777777" w:rsidR="002E5C20" w:rsidRPr="002E5C20" w:rsidRDefault="002E5C20" w:rsidP="002E5C20">
      <w:pPr>
        <w:keepNext/>
        <w:ind w:left="2160"/>
        <w:jc w:val="both"/>
      </w:pPr>
      <w:r w:rsidRPr="002E5C20">
        <w:t>Executive Director</w:t>
      </w:r>
      <w:bookmarkEnd w:id="646"/>
    </w:p>
    <w:p w14:paraId="3AA358FF" w14:textId="77777777" w:rsidR="002E5C20" w:rsidRPr="002E5C20" w:rsidRDefault="002E5C20" w:rsidP="002E5C20">
      <w:pPr>
        <w:rPr>
          <w:noProof/>
          <w:sz w:val="16"/>
        </w:rPr>
      </w:pPr>
      <w:r w:rsidRPr="002E5C20">
        <w:rPr>
          <w:noProof/>
          <w:sz w:val="16"/>
        </w:rPr>
        <w:t>2610#053</w:t>
      </w:r>
    </w:p>
    <w:p w14:paraId="279A0854" w14:textId="77777777" w:rsidR="002E5C20" w:rsidRPr="002E5C20" w:rsidRDefault="002E5C20" w:rsidP="002E5C20"/>
    <w:p w14:paraId="5B3E4240" w14:textId="77777777" w:rsidR="002E5C20" w:rsidRPr="002E5C20" w:rsidRDefault="002E5C20" w:rsidP="002E5C20">
      <w:pPr>
        <w:sectPr w:rsidR="002E5C20" w:rsidRPr="002E5C20" w:rsidSect="002E5C20">
          <w:type w:val="continuous"/>
          <w:pgSz w:w="12240" w:h="15840" w:code="1"/>
          <w:pgMar w:top="720" w:right="864" w:bottom="317" w:left="864" w:header="576" w:footer="432" w:gutter="0"/>
          <w:cols w:num="2" w:space="720"/>
        </w:sectPr>
      </w:pPr>
    </w:p>
    <w:p w14:paraId="7E8072E1" w14:textId="77777777" w:rsidR="002E5C20" w:rsidRPr="002E5C20" w:rsidRDefault="002E5C20" w:rsidP="002E5C20"/>
    <w:p w14:paraId="3E06BAF1" w14:textId="77777777" w:rsidR="002E5C20" w:rsidRDefault="002E5C20">
      <w:pPr>
        <w:sectPr w:rsidR="002E5C20" w:rsidSect="002E5C20">
          <w:type w:val="continuous"/>
          <w:pgSz w:w="12240" w:h="15840" w:code="1"/>
          <w:pgMar w:top="720" w:right="864" w:bottom="317" w:left="864" w:header="576" w:footer="432" w:gutter="0"/>
          <w:cols w:num="2" w:space="720"/>
        </w:sectPr>
      </w:pPr>
    </w:p>
    <w:p w14:paraId="266D5C1A" w14:textId="77777777" w:rsidR="002E5C20" w:rsidRPr="00182A76" w:rsidRDefault="002E5C20" w:rsidP="002E5C20">
      <w:pPr>
        <w:tabs>
          <w:tab w:val="left" w:pos="6120"/>
        </w:tabs>
        <w:spacing w:line="204" w:lineRule="atLeast"/>
        <w:jc w:val="center"/>
        <w:rPr>
          <w:b/>
          <w:color w:val="000000"/>
        </w:rPr>
      </w:pPr>
      <w:r w:rsidRPr="00182A76">
        <w:rPr>
          <w:b/>
          <w:color w:val="000000"/>
        </w:rPr>
        <w:lastRenderedPageBreak/>
        <w:t>CUMULATIVE INDEX</w:t>
      </w:r>
    </w:p>
    <w:p w14:paraId="4C7306B8" w14:textId="77777777" w:rsidR="002E5C20" w:rsidRDefault="002E5C20" w:rsidP="002E5C20">
      <w:pPr>
        <w:spacing w:line="163" w:lineRule="atLeast"/>
        <w:jc w:val="center"/>
        <w:rPr>
          <w:b/>
          <w:color w:val="000000"/>
        </w:rPr>
      </w:pPr>
      <w:r>
        <w:rPr>
          <w:b/>
          <w:color w:val="000000"/>
        </w:rPr>
        <w:t>(Volume 52</w:t>
      </w:r>
      <w:r w:rsidRPr="00182A76">
        <w:rPr>
          <w:b/>
          <w:color w:val="000000"/>
        </w:rPr>
        <w:t xml:space="preserve">, Number </w:t>
      </w:r>
      <w:r>
        <w:rPr>
          <w:b/>
          <w:color w:val="000000"/>
        </w:rPr>
        <w:t>10</w:t>
      </w:r>
      <w:r w:rsidRPr="00182A76">
        <w:rPr>
          <w:b/>
          <w:color w:val="000000"/>
        </w:rPr>
        <w:t>)</w:t>
      </w:r>
    </w:p>
    <w:p w14:paraId="73D5A04D" w14:textId="77777777" w:rsidR="002E5C20" w:rsidRDefault="002E5C20" w:rsidP="002E5C20">
      <w:pPr>
        <w:spacing w:line="163" w:lineRule="atLeast"/>
        <w:jc w:val="center"/>
        <w:rPr>
          <w:b/>
          <w:color w:val="000000"/>
        </w:rPr>
      </w:pPr>
    </w:p>
    <w:p w14:paraId="6573938B" w14:textId="77777777" w:rsidR="002E5C20" w:rsidRDefault="002E5C20" w:rsidP="002E5C20">
      <w:pPr>
        <w:spacing w:line="163" w:lineRule="atLeast"/>
        <w:jc w:val="center"/>
        <w:rPr>
          <w:b/>
          <w:color w:val="000000"/>
        </w:rPr>
        <w:sectPr w:rsidR="002E5C20" w:rsidSect="002E5C20">
          <w:footerReference w:type="even" r:id="rId25"/>
          <w:footerReference w:type="default" r:id="rId26"/>
          <w:pgSz w:w="12240" w:h="15840"/>
          <w:pgMar w:top="720" w:right="864" w:bottom="489" w:left="864" w:header="0" w:footer="432" w:gutter="0"/>
          <w:pgNumType w:start="1903"/>
          <w:cols w:space="720"/>
          <w:formProt w:val="0"/>
          <w:docGrid w:linePitch="600" w:charSpace="40960"/>
        </w:sectPr>
      </w:pPr>
    </w:p>
    <w:p w14:paraId="1DF03927" w14:textId="77777777" w:rsidR="002E5C20" w:rsidRDefault="002E5C20" w:rsidP="002E5C20">
      <w:pPr>
        <w:pStyle w:val="A0"/>
      </w:pPr>
      <w:r>
        <w:rPr>
          <w:noProof/>
        </w:rPr>
        <mc:AlternateContent>
          <mc:Choice Requires="wps">
            <w:drawing>
              <wp:anchor distT="5080" distB="5080" distL="5715" distR="4445" simplePos="0" relativeHeight="251662336" behindDoc="0" locked="0" layoutInCell="1" allowOverlap="1" wp14:anchorId="74C9214F" wp14:editId="630FC477">
                <wp:simplePos x="0" y="0"/>
                <wp:positionH relativeFrom="column">
                  <wp:posOffset>332105</wp:posOffset>
                </wp:positionH>
                <wp:positionV relativeFrom="paragraph">
                  <wp:posOffset>58420</wp:posOffset>
                </wp:positionV>
                <wp:extent cx="2562225" cy="3048000"/>
                <wp:effectExtent l="5715" t="5080" r="4445" b="5080"/>
                <wp:wrapNone/>
                <wp:docPr id="990369844" name="Text Box 2"/>
                <wp:cNvGraphicFramePr/>
                <a:graphic xmlns:a="http://schemas.openxmlformats.org/drawingml/2006/main">
                  <a:graphicData uri="http://schemas.microsoft.com/office/word/2010/wordprocessingShape">
                    <wps:wsp>
                      <wps:cNvSpPr/>
                      <wps:spPr>
                        <a:xfrm>
                          <a:off x="0" y="0"/>
                          <a:ext cx="2562120" cy="3048120"/>
                        </a:xfrm>
                        <a:prstGeom prst="rect">
                          <a:avLst/>
                        </a:prstGeom>
                        <a:solidFill>
                          <a:srgbClr val="DDDDDD"/>
                        </a:solidFill>
                        <a:ln w="9525">
                          <a:solidFill>
                            <a:srgbClr val="000000"/>
                          </a:solidFill>
                          <a:miter/>
                        </a:ln>
                      </wps:spPr>
                      <wps:style>
                        <a:lnRef idx="0">
                          <a:scrgbClr r="0" g="0" b="0"/>
                        </a:lnRef>
                        <a:fillRef idx="0">
                          <a:scrgbClr r="0" g="0" b="0"/>
                        </a:fillRef>
                        <a:effectRef idx="0">
                          <a:scrgbClr r="0" g="0" b="0"/>
                        </a:effectRef>
                        <a:fontRef idx="minor"/>
                      </wps:style>
                      <wps:txbx>
                        <w:txbxContent>
                          <w:p w14:paraId="6090C60C" w14:textId="77777777" w:rsidR="002E5C20" w:rsidRDefault="002E5C20" w:rsidP="002E5C20">
                            <w:pPr>
                              <w:pStyle w:val="FrameContentsuser"/>
                              <w:jc w:val="center"/>
                              <w:rPr>
                                <w:b/>
                                <w:sz w:val="18"/>
                              </w:rPr>
                            </w:pPr>
                            <w:r>
                              <w:rPr>
                                <w:b/>
                                <w:color w:val="000000"/>
                                <w:sz w:val="18"/>
                              </w:rPr>
                              <w:t>2026</w:t>
                            </w:r>
                          </w:p>
                          <w:p w14:paraId="2D0AB6AB" w14:textId="77777777" w:rsidR="002E5C20" w:rsidRDefault="002E5C20" w:rsidP="002E5C20">
                            <w:pPr>
                              <w:pStyle w:val="FrameContentsuser"/>
                              <w:rPr>
                                <w:b/>
                                <w:sz w:val="18"/>
                              </w:rPr>
                            </w:pPr>
                            <w:r>
                              <w:rPr>
                                <w:b/>
                                <w:color w:val="000000"/>
                                <w:sz w:val="18"/>
                              </w:rPr>
                              <w:t>Pages</w:t>
                            </w:r>
                            <w:r>
                              <w:rPr>
                                <w:b/>
                                <w:color w:val="000000"/>
                                <w:sz w:val="18"/>
                              </w:rPr>
                              <w:tab/>
                            </w:r>
                            <w:r>
                              <w:rPr>
                                <w:color w:val="000000"/>
                                <w:sz w:val="18"/>
                              </w:rPr>
                              <w:tab/>
                            </w:r>
                            <w:r>
                              <w:rPr>
                                <w:color w:val="000000"/>
                                <w:sz w:val="18"/>
                              </w:rPr>
                              <w:tab/>
                            </w:r>
                            <w:r>
                              <w:rPr>
                                <w:color w:val="000000"/>
                                <w:sz w:val="18"/>
                              </w:rPr>
                              <w:tab/>
                            </w:r>
                            <w:r>
                              <w:rPr>
                                <w:b/>
                                <w:color w:val="000000"/>
                                <w:sz w:val="18"/>
                              </w:rPr>
                              <w:t>Issue</w:t>
                            </w:r>
                          </w:p>
                          <w:p w14:paraId="0F0E7EB6" w14:textId="77777777" w:rsidR="002E5C20" w:rsidRDefault="002E5C20" w:rsidP="002E5C20">
                            <w:pPr>
                              <w:pStyle w:val="FrameContentsuser"/>
                              <w:tabs>
                                <w:tab w:val="left" w:leader="dot" w:pos="2880"/>
                              </w:tabs>
                              <w:rPr>
                                <w:sz w:val="17"/>
                                <w:szCs w:val="17"/>
                              </w:rPr>
                            </w:pPr>
                            <w:r>
                              <w:rPr>
                                <w:color w:val="000000"/>
                                <w:sz w:val="17"/>
                                <w:szCs w:val="17"/>
                              </w:rPr>
                              <w:t>1-194</w:t>
                            </w:r>
                            <w:r>
                              <w:rPr>
                                <w:color w:val="000000"/>
                                <w:sz w:val="17"/>
                                <w:szCs w:val="17"/>
                              </w:rPr>
                              <w:tab/>
                              <w:t>January</w:t>
                            </w:r>
                          </w:p>
                          <w:p w14:paraId="3A1FD59F" w14:textId="77777777" w:rsidR="002E5C20" w:rsidRDefault="002E5C20" w:rsidP="002E5C20">
                            <w:pPr>
                              <w:pStyle w:val="FrameContentsuser"/>
                              <w:tabs>
                                <w:tab w:val="left" w:leader="dot" w:pos="2880"/>
                              </w:tabs>
                              <w:rPr>
                                <w:sz w:val="17"/>
                                <w:szCs w:val="17"/>
                              </w:rPr>
                            </w:pPr>
                            <w:r>
                              <w:rPr>
                                <w:color w:val="000000"/>
                                <w:sz w:val="17"/>
                                <w:szCs w:val="17"/>
                              </w:rPr>
                              <w:t>195-329</w:t>
                            </w:r>
                            <w:r>
                              <w:rPr>
                                <w:color w:val="000000"/>
                                <w:sz w:val="17"/>
                                <w:szCs w:val="17"/>
                              </w:rPr>
                              <w:tab/>
                              <w:t>February</w:t>
                            </w:r>
                          </w:p>
                          <w:p w14:paraId="725315DE" w14:textId="77777777" w:rsidR="002E5C20" w:rsidRDefault="002E5C20" w:rsidP="002E5C20">
                            <w:pPr>
                              <w:pStyle w:val="FrameContentsuser"/>
                              <w:tabs>
                                <w:tab w:val="left" w:leader="dot" w:pos="2880"/>
                              </w:tabs>
                              <w:rPr>
                                <w:sz w:val="17"/>
                                <w:szCs w:val="17"/>
                              </w:rPr>
                            </w:pPr>
                            <w:r>
                              <w:rPr>
                                <w:color w:val="000000"/>
                                <w:sz w:val="17"/>
                                <w:szCs w:val="17"/>
                              </w:rPr>
                              <w:t>330-466</w:t>
                            </w:r>
                            <w:r>
                              <w:rPr>
                                <w:color w:val="000000"/>
                                <w:sz w:val="17"/>
                                <w:szCs w:val="17"/>
                              </w:rPr>
                              <w:tab/>
                              <w:t>March</w:t>
                            </w:r>
                          </w:p>
                          <w:p w14:paraId="787ACF12" w14:textId="77777777" w:rsidR="002E5C20" w:rsidRDefault="002E5C20" w:rsidP="002E5C20">
                            <w:pPr>
                              <w:pStyle w:val="FrameContentsuser"/>
                              <w:tabs>
                                <w:tab w:val="left" w:leader="dot" w:pos="2880"/>
                              </w:tabs>
                              <w:rPr>
                                <w:sz w:val="17"/>
                                <w:szCs w:val="17"/>
                              </w:rPr>
                            </w:pPr>
                            <w:r>
                              <w:rPr>
                                <w:color w:val="000000"/>
                                <w:sz w:val="17"/>
                                <w:szCs w:val="17"/>
                              </w:rPr>
                              <w:t>467-643</w:t>
                            </w:r>
                            <w:r>
                              <w:rPr>
                                <w:color w:val="000000"/>
                                <w:sz w:val="17"/>
                                <w:szCs w:val="17"/>
                              </w:rPr>
                              <w:tab/>
                              <w:t>April</w:t>
                            </w:r>
                          </w:p>
                          <w:p w14:paraId="1A66D543" w14:textId="77777777" w:rsidR="002E5C20" w:rsidRDefault="002E5C20" w:rsidP="002E5C20">
                            <w:pPr>
                              <w:pStyle w:val="FrameContentsuser"/>
                              <w:tabs>
                                <w:tab w:val="left" w:leader="dot" w:pos="2880"/>
                              </w:tabs>
                              <w:rPr>
                                <w:sz w:val="16"/>
                                <w:szCs w:val="16"/>
                              </w:rPr>
                            </w:pPr>
                            <w:r>
                              <w:rPr>
                                <w:color w:val="000000"/>
                                <w:sz w:val="16"/>
                                <w:szCs w:val="16"/>
                              </w:rPr>
                              <w:t>644-886</w:t>
                            </w:r>
                            <w:r>
                              <w:rPr>
                                <w:color w:val="000000"/>
                                <w:sz w:val="16"/>
                                <w:szCs w:val="16"/>
                              </w:rPr>
                              <w:tab/>
                              <w:t>May</w:t>
                            </w:r>
                          </w:p>
                          <w:p w14:paraId="76101838" w14:textId="77777777" w:rsidR="002E5C20" w:rsidRDefault="002E5C20" w:rsidP="002E5C20">
                            <w:pPr>
                              <w:pStyle w:val="FrameContentsuser"/>
                              <w:tabs>
                                <w:tab w:val="left" w:leader="dot" w:pos="2880"/>
                              </w:tabs>
                              <w:rPr>
                                <w:sz w:val="17"/>
                                <w:szCs w:val="17"/>
                              </w:rPr>
                            </w:pPr>
                            <w:r>
                              <w:rPr>
                                <w:color w:val="000000"/>
                                <w:sz w:val="17"/>
                                <w:szCs w:val="17"/>
                              </w:rPr>
                              <w:t>887-1092</w:t>
                            </w:r>
                            <w:r>
                              <w:rPr>
                                <w:color w:val="000000"/>
                                <w:sz w:val="17"/>
                                <w:szCs w:val="17"/>
                              </w:rPr>
                              <w:tab/>
                              <w:t>June</w:t>
                            </w:r>
                          </w:p>
                          <w:p w14:paraId="627E14FA" w14:textId="77777777" w:rsidR="002E5C20" w:rsidRDefault="002E5C20" w:rsidP="002E5C20">
                            <w:pPr>
                              <w:pStyle w:val="FrameContentsuser"/>
                              <w:tabs>
                                <w:tab w:val="left" w:leader="dot" w:pos="2880"/>
                              </w:tabs>
                              <w:rPr>
                                <w:sz w:val="17"/>
                                <w:szCs w:val="17"/>
                              </w:rPr>
                            </w:pPr>
                            <w:r>
                              <w:rPr>
                                <w:color w:val="000000"/>
                                <w:sz w:val="17"/>
                                <w:szCs w:val="17"/>
                              </w:rPr>
                              <w:t>1093-1305</w:t>
                            </w:r>
                            <w:r>
                              <w:rPr>
                                <w:color w:val="000000"/>
                                <w:sz w:val="17"/>
                                <w:szCs w:val="17"/>
                              </w:rPr>
                              <w:tab/>
                              <w:t>July</w:t>
                            </w:r>
                          </w:p>
                          <w:p w14:paraId="19F7A5BF" w14:textId="77777777" w:rsidR="002E5C20" w:rsidRDefault="002E5C20" w:rsidP="002E5C20">
                            <w:pPr>
                              <w:pStyle w:val="FrameContentsuser"/>
                              <w:tabs>
                                <w:tab w:val="left" w:leader="dot" w:pos="2880"/>
                              </w:tabs>
                              <w:rPr>
                                <w:sz w:val="17"/>
                                <w:szCs w:val="17"/>
                              </w:rPr>
                            </w:pPr>
                            <w:r>
                              <w:rPr>
                                <w:color w:val="000000"/>
                                <w:sz w:val="17"/>
                                <w:szCs w:val="17"/>
                              </w:rPr>
                              <w:t>1306-1465</w:t>
                            </w:r>
                            <w:r>
                              <w:rPr>
                                <w:color w:val="000000"/>
                                <w:sz w:val="17"/>
                                <w:szCs w:val="17"/>
                              </w:rPr>
                              <w:tab/>
                              <w:t>August</w:t>
                            </w:r>
                          </w:p>
                          <w:p w14:paraId="4C9E4B94" w14:textId="77777777" w:rsidR="002E5C20" w:rsidRDefault="002E5C20" w:rsidP="002E5C20">
                            <w:pPr>
                              <w:pStyle w:val="FrameContentsuser"/>
                              <w:tabs>
                                <w:tab w:val="left" w:leader="dot" w:pos="2880"/>
                              </w:tabs>
                              <w:rPr>
                                <w:sz w:val="17"/>
                                <w:szCs w:val="17"/>
                              </w:rPr>
                            </w:pPr>
                            <w:r>
                              <w:rPr>
                                <w:color w:val="000000"/>
                                <w:sz w:val="17"/>
                                <w:szCs w:val="17"/>
                              </w:rPr>
                              <w:t>1466-1762</w:t>
                            </w:r>
                            <w:r>
                              <w:rPr>
                                <w:color w:val="000000"/>
                                <w:sz w:val="17"/>
                                <w:szCs w:val="17"/>
                              </w:rPr>
                              <w:tab/>
                              <w:t>September</w:t>
                            </w:r>
                          </w:p>
                          <w:p w14:paraId="6FC659A2" w14:textId="77777777" w:rsidR="002E5C20" w:rsidRDefault="002E5C20" w:rsidP="002E5C20">
                            <w:pPr>
                              <w:pStyle w:val="FrameContentsuser"/>
                              <w:tabs>
                                <w:tab w:val="left" w:leader="dot" w:pos="2880"/>
                              </w:tabs>
                              <w:rPr>
                                <w:sz w:val="17"/>
                                <w:szCs w:val="17"/>
                              </w:rPr>
                            </w:pPr>
                            <w:r>
                              <w:rPr>
                                <w:color w:val="000000"/>
                                <w:sz w:val="17"/>
                                <w:szCs w:val="17"/>
                              </w:rPr>
                              <w:t>1763-1912</w:t>
                            </w:r>
                            <w:r>
                              <w:rPr>
                                <w:color w:val="000000"/>
                                <w:sz w:val="17"/>
                                <w:szCs w:val="17"/>
                              </w:rPr>
                              <w:tab/>
                              <w:t>October</w:t>
                            </w:r>
                          </w:p>
                          <w:p w14:paraId="27699922" w14:textId="77777777" w:rsidR="002E5C20" w:rsidRDefault="002E5C20" w:rsidP="002E5C20">
                            <w:pPr>
                              <w:pStyle w:val="FrameContentsuser"/>
                              <w:tabs>
                                <w:tab w:val="left" w:leader="dot" w:pos="2880"/>
                              </w:tabs>
                              <w:rPr>
                                <w:sz w:val="10"/>
                                <w:szCs w:val="10"/>
                              </w:rPr>
                            </w:pPr>
                          </w:p>
                          <w:p w14:paraId="19247BCE" w14:textId="77777777" w:rsidR="002E5C20" w:rsidRDefault="002E5C20" w:rsidP="002E5C20">
                            <w:pPr>
                              <w:pStyle w:val="FrameContentsuser"/>
                              <w:tabs>
                                <w:tab w:val="left" w:leader="dot" w:pos="2880"/>
                              </w:tabs>
                              <w:rPr>
                                <w:sz w:val="18"/>
                              </w:rPr>
                            </w:pPr>
                            <w:r>
                              <w:rPr>
                                <w:color w:val="000000"/>
                                <w:sz w:val="18"/>
                              </w:rPr>
                              <w:t>EO―Executive Order</w:t>
                            </w:r>
                          </w:p>
                          <w:p w14:paraId="27AE4822" w14:textId="77777777" w:rsidR="002E5C20" w:rsidRDefault="002E5C20" w:rsidP="002E5C20">
                            <w:pPr>
                              <w:pStyle w:val="FrameContentsuser"/>
                              <w:tabs>
                                <w:tab w:val="left" w:leader="dot" w:pos="2880"/>
                              </w:tabs>
                              <w:rPr>
                                <w:sz w:val="18"/>
                              </w:rPr>
                            </w:pPr>
                            <w:r>
                              <w:rPr>
                                <w:color w:val="000000"/>
                                <w:sz w:val="18"/>
                              </w:rPr>
                              <w:t>PPM―Policy and Procedure Memoranda</w:t>
                            </w:r>
                          </w:p>
                          <w:p w14:paraId="6411FFF7" w14:textId="77777777" w:rsidR="002E5C20" w:rsidRDefault="002E5C20" w:rsidP="002E5C20">
                            <w:pPr>
                              <w:pStyle w:val="FrameContentsuser"/>
                              <w:tabs>
                                <w:tab w:val="left" w:leader="dot" w:pos="2880"/>
                              </w:tabs>
                              <w:rPr>
                                <w:sz w:val="18"/>
                              </w:rPr>
                            </w:pPr>
                            <w:r>
                              <w:rPr>
                                <w:color w:val="000000"/>
                                <w:sz w:val="18"/>
                              </w:rPr>
                              <w:t>ER―Emergency Rule</w:t>
                            </w:r>
                          </w:p>
                          <w:p w14:paraId="219588BD" w14:textId="77777777" w:rsidR="002E5C20" w:rsidRDefault="002E5C20" w:rsidP="002E5C20">
                            <w:pPr>
                              <w:pStyle w:val="FrameContentsuser"/>
                              <w:tabs>
                                <w:tab w:val="left" w:leader="dot" w:pos="2880"/>
                              </w:tabs>
                              <w:rPr>
                                <w:sz w:val="18"/>
                              </w:rPr>
                            </w:pPr>
                            <w:r>
                              <w:rPr>
                                <w:color w:val="000000"/>
                                <w:sz w:val="18"/>
                              </w:rPr>
                              <w:t>R―Rule</w:t>
                            </w:r>
                          </w:p>
                          <w:p w14:paraId="00AB849E" w14:textId="77777777" w:rsidR="002E5C20" w:rsidRDefault="002E5C20" w:rsidP="002E5C20">
                            <w:pPr>
                              <w:pStyle w:val="FrameContentsuser"/>
                              <w:tabs>
                                <w:tab w:val="left" w:leader="dot" w:pos="2880"/>
                              </w:tabs>
                              <w:rPr>
                                <w:sz w:val="18"/>
                              </w:rPr>
                            </w:pPr>
                            <w:r>
                              <w:rPr>
                                <w:color w:val="000000"/>
                                <w:sz w:val="18"/>
                              </w:rPr>
                              <w:t>N―Notice of Intent</w:t>
                            </w:r>
                          </w:p>
                          <w:p w14:paraId="4F0B5F97" w14:textId="77777777" w:rsidR="002E5C20" w:rsidRDefault="002E5C20" w:rsidP="002E5C20">
                            <w:pPr>
                              <w:pStyle w:val="FrameContentsuser"/>
                              <w:tabs>
                                <w:tab w:val="left" w:leader="dot" w:pos="2880"/>
                              </w:tabs>
                              <w:rPr>
                                <w:sz w:val="18"/>
                              </w:rPr>
                            </w:pPr>
                            <w:r>
                              <w:rPr>
                                <w:color w:val="000000"/>
                                <w:sz w:val="18"/>
                              </w:rPr>
                              <w:t>CR―Committee Report</w:t>
                            </w:r>
                          </w:p>
                          <w:p w14:paraId="025EF48F" w14:textId="77777777" w:rsidR="002E5C20" w:rsidRDefault="002E5C20" w:rsidP="002E5C20">
                            <w:pPr>
                              <w:pStyle w:val="FrameContentsuser"/>
                              <w:tabs>
                                <w:tab w:val="left" w:leader="dot" w:pos="2880"/>
                              </w:tabs>
                              <w:rPr>
                                <w:sz w:val="18"/>
                              </w:rPr>
                            </w:pPr>
                            <w:r>
                              <w:rPr>
                                <w:color w:val="000000"/>
                                <w:sz w:val="18"/>
                              </w:rPr>
                              <w:t>GR―Governor's Report</w:t>
                            </w:r>
                          </w:p>
                          <w:p w14:paraId="0FD8C295" w14:textId="77777777" w:rsidR="002E5C20" w:rsidRDefault="002E5C20" w:rsidP="002E5C20">
                            <w:pPr>
                              <w:pStyle w:val="FrameContentsuser"/>
                              <w:tabs>
                                <w:tab w:val="left" w:leader="dot" w:pos="2880"/>
                              </w:tabs>
                              <w:rPr>
                                <w:sz w:val="18"/>
                              </w:rPr>
                            </w:pPr>
                            <w:r>
                              <w:rPr>
                                <w:color w:val="000000"/>
                                <w:sz w:val="18"/>
                              </w:rPr>
                              <w:t>L―Legislation</w:t>
                            </w:r>
                          </w:p>
                          <w:p w14:paraId="09AD7D31" w14:textId="77777777" w:rsidR="002E5C20" w:rsidRDefault="002E5C20" w:rsidP="002E5C20">
                            <w:pPr>
                              <w:pStyle w:val="FrameContentsuser"/>
                              <w:tabs>
                                <w:tab w:val="left" w:leader="dot" w:pos="2880"/>
                              </w:tabs>
                              <w:rPr>
                                <w:sz w:val="18"/>
                              </w:rPr>
                            </w:pPr>
                            <w:r>
                              <w:rPr>
                                <w:color w:val="000000"/>
                                <w:sz w:val="18"/>
                              </w:rPr>
                              <w:t>P―Potpourri</w:t>
                            </w:r>
                          </w:p>
                          <w:p w14:paraId="5FA8679D" w14:textId="77777777" w:rsidR="002E5C20" w:rsidRDefault="002E5C20" w:rsidP="002E5C20">
                            <w:pPr>
                              <w:pStyle w:val="FrameContentsuser"/>
                              <w:tabs>
                                <w:tab w:val="left" w:leader="dot" w:pos="2880"/>
                              </w:tabs>
                              <w:rPr>
                                <w:sz w:val="18"/>
                              </w:rPr>
                            </w:pPr>
                            <w:r>
                              <w:rPr>
                                <w:color w:val="000000"/>
                                <w:sz w:val="18"/>
                              </w:rPr>
                              <w:t>QU―Administrative Code Quarterly Update</w:t>
                            </w:r>
                          </w:p>
                        </w:txbxContent>
                      </wps:txbx>
                      <wps:bodyPr anchor="t" upright="1">
                        <a:noAutofit/>
                      </wps:bodyPr>
                    </wps:wsp>
                  </a:graphicData>
                </a:graphic>
              </wp:anchor>
            </w:drawing>
          </mc:Choice>
          <mc:Fallback>
            <w:pict>
              <v:rect w14:anchorId="74C9214F" id="Text Box 2" o:spid="_x0000_s1026" style="position:absolute;left:0;text-align:left;margin-left:26.15pt;margin-top:4.6pt;width:201.75pt;height:240pt;z-index:251662336;visibility:visible;mso-wrap-style:square;mso-wrap-distance-left:.45pt;mso-wrap-distance-top:.4pt;mso-wrap-distance-right:.35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" fillcolor="#ddd">
                <v:textbox>
                  <w:txbxContent>
                    <w:p w14:paraId="6090C60C" w14:textId="77777777" w:rsidR="002E5C20" w:rsidRDefault="002E5C20" w:rsidP="002E5C20">
                      <w:pPr>
                        <w:pStyle w:val="FrameContentsuser"/>
                        <w:jc w:val="center"/>
                        <w:rPr>
                          <w:b/>
                          <w:sz w:val="18"/>
                        </w:rPr>
                      </w:pPr>
                      <w:r>
                        <w:rPr>
                          <w:b/>
                          <w:color w:val="000000"/>
                          <w:sz w:val="18"/>
                        </w:rPr>
                        <w:t>2026</w:t>
                      </w:r>
                    </w:p>
                    <w:p w14:paraId="2D0AB6AB" w14:textId="77777777" w:rsidR="002E5C20" w:rsidRDefault="002E5C20" w:rsidP="002E5C20">
                      <w:pPr>
                        <w:pStyle w:val="FrameContentsuser"/>
                        <w:rPr>
                          <w:b/>
                          <w:sz w:val="18"/>
                        </w:rPr>
                      </w:pPr>
                      <w:r>
                        <w:rPr>
                          <w:b/>
                          <w:color w:val="000000"/>
                          <w:sz w:val="18"/>
                        </w:rPr>
                        <w:t>Pages</w:t>
                      </w:r>
                      <w:r>
                        <w:rPr>
                          <w:b/>
                          <w:color w:val="000000"/>
                          <w:sz w:val="18"/>
                        </w:rPr>
                        <w:tab/>
                      </w:r>
                      <w:r>
                        <w:rPr>
                          <w:color w:val="000000"/>
                          <w:sz w:val="18"/>
                        </w:rPr>
                        <w:tab/>
                      </w:r>
                      <w:r>
                        <w:rPr>
                          <w:color w:val="000000"/>
                          <w:sz w:val="18"/>
                        </w:rPr>
                        <w:tab/>
                      </w:r>
                      <w:r>
                        <w:rPr>
                          <w:color w:val="000000"/>
                          <w:sz w:val="18"/>
                        </w:rPr>
                        <w:tab/>
                      </w:r>
                      <w:r>
                        <w:rPr>
                          <w:b/>
                          <w:color w:val="000000"/>
                          <w:sz w:val="18"/>
                        </w:rPr>
                        <w:t>Issue</w:t>
                      </w:r>
                    </w:p>
                    <w:p w14:paraId="0F0E7EB6" w14:textId="77777777" w:rsidR="002E5C20" w:rsidRDefault="002E5C20" w:rsidP="002E5C20">
                      <w:pPr>
                        <w:pStyle w:val="FrameContentsuser"/>
                        <w:tabs>
                          <w:tab w:val="left" w:leader="dot" w:pos="2880"/>
                        </w:tabs>
                        <w:rPr>
                          <w:sz w:val="17"/>
                          <w:szCs w:val="17"/>
                        </w:rPr>
                      </w:pPr>
                      <w:r>
                        <w:rPr>
                          <w:color w:val="000000"/>
                          <w:sz w:val="17"/>
                          <w:szCs w:val="17"/>
                        </w:rPr>
                        <w:t>1-194</w:t>
                      </w:r>
                      <w:r>
                        <w:rPr>
                          <w:color w:val="000000"/>
                          <w:sz w:val="17"/>
                          <w:szCs w:val="17"/>
                        </w:rPr>
                        <w:tab/>
                        <w:t>January</w:t>
                      </w:r>
                    </w:p>
                    <w:p w14:paraId="3A1FD59F" w14:textId="77777777" w:rsidR="002E5C20" w:rsidRDefault="002E5C20" w:rsidP="002E5C20">
                      <w:pPr>
                        <w:pStyle w:val="FrameContentsuser"/>
                        <w:tabs>
                          <w:tab w:val="left" w:leader="dot" w:pos="2880"/>
                        </w:tabs>
                        <w:rPr>
                          <w:sz w:val="17"/>
                          <w:szCs w:val="17"/>
                        </w:rPr>
                      </w:pPr>
                      <w:r>
                        <w:rPr>
                          <w:color w:val="000000"/>
                          <w:sz w:val="17"/>
                          <w:szCs w:val="17"/>
                        </w:rPr>
                        <w:t>195-329</w:t>
                      </w:r>
                      <w:r>
                        <w:rPr>
                          <w:color w:val="000000"/>
                          <w:sz w:val="17"/>
                          <w:szCs w:val="17"/>
                        </w:rPr>
                        <w:tab/>
                        <w:t>February</w:t>
                      </w:r>
                    </w:p>
                    <w:p w14:paraId="725315DE" w14:textId="77777777" w:rsidR="002E5C20" w:rsidRDefault="002E5C20" w:rsidP="002E5C20">
                      <w:pPr>
                        <w:pStyle w:val="FrameContentsuser"/>
                        <w:tabs>
                          <w:tab w:val="left" w:leader="dot" w:pos="2880"/>
                        </w:tabs>
                        <w:rPr>
                          <w:sz w:val="17"/>
                          <w:szCs w:val="17"/>
                        </w:rPr>
                      </w:pPr>
                      <w:r>
                        <w:rPr>
                          <w:color w:val="000000"/>
                          <w:sz w:val="17"/>
                          <w:szCs w:val="17"/>
                        </w:rPr>
                        <w:t>330-466</w:t>
                      </w:r>
                      <w:r>
                        <w:rPr>
                          <w:color w:val="000000"/>
                          <w:sz w:val="17"/>
                          <w:szCs w:val="17"/>
                        </w:rPr>
                        <w:tab/>
                        <w:t>March</w:t>
                      </w:r>
                    </w:p>
                    <w:p w14:paraId="787ACF12" w14:textId="77777777" w:rsidR="002E5C20" w:rsidRDefault="002E5C20" w:rsidP="002E5C20">
                      <w:pPr>
                        <w:pStyle w:val="FrameContentsuser"/>
                        <w:tabs>
                          <w:tab w:val="left" w:leader="dot" w:pos="2880"/>
                        </w:tabs>
                        <w:rPr>
                          <w:sz w:val="17"/>
                          <w:szCs w:val="17"/>
                        </w:rPr>
                      </w:pPr>
                      <w:r>
                        <w:rPr>
                          <w:color w:val="000000"/>
                          <w:sz w:val="17"/>
                          <w:szCs w:val="17"/>
                        </w:rPr>
                        <w:t>467-643</w:t>
                      </w:r>
                      <w:r>
                        <w:rPr>
                          <w:color w:val="000000"/>
                          <w:sz w:val="17"/>
                          <w:szCs w:val="17"/>
                        </w:rPr>
                        <w:tab/>
                        <w:t>April</w:t>
                      </w:r>
                    </w:p>
                    <w:p w14:paraId="1A66D543" w14:textId="77777777" w:rsidR="002E5C20" w:rsidRDefault="002E5C20" w:rsidP="002E5C20">
                      <w:pPr>
                        <w:pStyle w:val="FrameContentsuser"/>
                        <w:tabs>
                          <w:tab w:val="left" w:leader="dot" w:pos="2880"/>
                        </w:tabs>
                        <w:rPr>
                          <w:sz w:val="16"/>
                          <w:szCs w:val="16"/>
                        </w:rPr>
                      </w:pPr>
                      <w:r>
                        <w:rPr>
                          <w:color w:val="000000"/>
                          <w:sz w:val="16"/>
                          <w:szCs w:val="16"/>
                        </w:rPr>
                        <w:t>644-886</w:t>
                      </w:r>
                      <w:r>
                        <w:rPr>
                          <w:color w:val="000000"/>
                          <w:sz w:val="16"/>
                          <w:szCs w:val="16"/>
                        </w:rPr>
                        <w:tab/>
                        <w:t>May</w:t>
                      </w:r>
                    </w:p>
                    <w:p w14:paraId="76101838" w14:textId="77777777" w:rsidR="002E5C20" w:rsidRDefault="002E5C20" w:rsidP="002E5C20">
                      <w:pPr>
                        <w:pStyle w:val="FrameContentsuser"/>
                        <w:tabs>
                          <w:tab w:val="left" w:leader="dot" w:pos="2880"/>
                        </w:tabs>
                        <w:rPr>
                          <w:sz w:val="17"/>
                          <w:szCs w:val="17"/>
                        </w:rPr>
                      </w:pPr>
                      <w:r>
                        <w:rPr>
                          <w:color w:val="000000"/>
                          <w:sz w:val="17"/>
                          <w:szCs w:val="17"/>
                        </w:rPr>
                        <w:t>887-1092</w:t>
                      </w:r>
                      <w:r>
                        <w:rPr>
                          <w:color w:val="000000"/>
                          <w:sz w:val="17"/>
                          <w:szCs w:val="17"/>
                        </w:rPr>
                        <w:tab/>
                        <w:t>June</w:t>
                      </w:r>
                    </w:p>
                    <w:p w14:paraId="627E14FA" w14:textId="77777777" w:rsidR="002E5C20" w:rsidRDefault="002E5C20" w:rsidP="002E5C20">
                      <w:pPr>
                        <w:pStyle w:val="FrameContentsuser"/>
                        <w:tabs>
                          <w:tab w:val="left" w:leader="dot" w:pos="2880"/>
                        </w:tabs>
                        <w:rPr>
                          <w:sz w:val="17"/>
                          <w:szCs w:val="17"/>
                        </w:rPr>
                      </w:pPr>
                      <w:r>
                        <w:rPr>
                          <w:color w:val="000000"/>
                          <w:sz w:val="17"/>
                          <w:szCs w:val="17"/>
                        </w:rPr>
                        <w:t>1093-1305</w:t>
                      </w:r>
                      <w:r>
                        <w:rPr>
                          <w:color w:val="000000"/>
                          <w:sz w:val="17"/>
                          <w:szCs w:val="17"/>
                        </w:rPr>
                        <w:tab/>
                        <w:t>July</w:t>
                      </w:r>
                    </w:p>
                    <w:p w14:paraId="19F7A5BF" w14:textId="77777777" w:rsidR="002E5C20" w:rsidRDefault="002E5C20" w:rsidP="002E5C20">
                      <w:pPr>
                        <w:pStyle w:val="FrameContentsuser"/>
                        <w:tabs>
                          <w:tab w:val="left" w:leader="dot" w:pos="2880"/>
                        </w:tabs>
                        <w:rPr>
                          <w:sz w:val="17"/>
                          <w:szCs w:val="17"/>
                        </w:rPr>
                      </w:pPr>
                      <w:r>
                        <w:rPr>
                          <w:color w:val="000000"/>
                          <w:sz w:val="17"/>
                          <w:szCs w:val="17"/>
                        </w:rPr>
                        <w:t>1306-1465</w:t>
                      </w:r>
                      <w:r>
                        <w:rPr>
                          <w:color w:val="000000"/>
                          <w:sz w:val="17"/>
                          <w:szCs w:val="17"/>
                        </w:rPr>
                        <w:tab/>
                        <w:t>August</w:t>
                      </w:r>
                    </w:p>
                    <w:p w14:paraId="4C9E4B94" w14:textId="77777777" w:rsidR="002E5C20" w:rsidRDefault="002E5C20" w:rsidP="002E5C20">
                      <w:pPr>
                        <w:pStyle w:val="FrameContentsuser"/>
                        <w:tabs>
                          <w:tab w:val="left" w:leader="dot" w:pos="2880"/>
                        </w:tabs>
                        <w:rPr>
                          <w:sz w:val="17"/>
                          <w:szCs w:val="17"/>
                        </w:rPr>
                      </w:pPr>
                      <w:r>
                        <w:rPr>
                          <w:color w:val="000000"/>
                          <w:sz w:val="17"/>
                          <w:szCs w:val="17"/>
                        </w:rPr>
                        <w:t>1466-1762</w:t>
                      </w:r>
                      <w:r>
                        <w:rPr>
                          <w:color w:val="000000"/>
                          <w:sz w:val="17"/>
                          <w:szCs w:val="17"/>
                        </w:rPr>
                        <w:tab/>
                        <w:t>September</w:t>
                      </w:r>
                    </w:p>
                    <w:p w14:paraId="6FC659A2" w14:textId="77777777" w:rsidR="002E5C20" w:rsidRDefault="002E5C20" w:rsidP="002E5C20">
                      <w:pPr>
                        <w:pStyle w:val="FrameContentsuser"/>
                        <w:tabs>
                          <w:tab w:val="left" w:leader="dot" w:pos="2880"/>
                        </w:tabs>
                        <w:rPr>
                          <w:sz w:val="17"/>
                          <w:szCs w:val="17"/>
                        </w:rPr>
                      </w:pPr>
                      <w:r>
                        <w:rPr>
                          <w:color w:val="000000"/>
                          <w:sz w:val="17"/>
                          <w:szCs w:val="17"/>
                        </w:rPr>
                        <w:t>1763-1912</w:t>
                      </w:r>
                      <w:r>
                        <w:rPr>
                          <w:color w:val="000000"/>
                          <w:sz w:val="17"/>
                          <w:szCs w:val="17"/>
                        </w:rPr>
                        <w:tab/>
                        <w:t>October</w:t>
                      </w:r>
                    </w:p>
                    <w:p w14:paraId="27699922" w14:textId="77777777" w:rsidR="002E5C20" w:rsidRDefault="002E5C20" w:rsidP="002E5C20">
                      <w:pPr>
                        <w:pStyle w:val="FrameContentsuser"/>
                        <w:tabs>
                          <w:tab w:val="left" w:leader="dot" w:pos="2880"/>
                        </w:tabs>
                        <w:rPr>
                          <w:sz w:val="10"/>
                          <w:szCs w:val="10"/>
                        </w:rPr>
                      </w:pPr>
                    </w:p>
                    <w:p w14:paraId="19247BCE" w14:textId="77777777" w:rsidR="002E5C20" w:rsidRDefault="002E5C20" w:rsidP="002E5C20">
                      <w:pPr>
                        <w:pStyle w:val="FrameContentsuser"/>
                        <w:tabs>
                          <w:tab w:val="left" w:leader="dot" w:pos="2880"/>
                        </w:tabs>
                        <w:rPr>
                          <w:sz w:val="18"/>
                        </w:rPr>
                      </w:pPr>
                      <w:r>
                        <w:rPr>
                          <w:color w:val="000000"/>
                          <w:sz w:val="18"/>
                        </w:rPr>
                        <w:t>EO―Executive Order</w:t>
                      </w:r>
                    </w:p>
                    <w:p w14:paraId="27AE4822" w14:textId="77777777" w:rsidR="002E5C20" w:rsidRDefault="002E5C20" w:rsidP="002E5C20">
                      <w:pPr>
                        <w:pStyle w:val="FrameContentsuser"/>
                        <w:tabs>
                          <w:tab w:val="left" w:leader="dot" w:pos="2880"/>
                        </w:tabs>
                        <w:rPr>
                          <w:sz w:val="18"/>
                        </w:rPr>
                      </w:pPr>
                      <w:r>
                        <w:rPr>
                          <w:color w:val="000000"/>
                          <w:sz w:val="18"/>
                        </w:rPr>
                        <w:t>PPM―Policy and Procedure Memoranda</w:t>
                      </w:r>
                    </w:p>
                    <w:p w14:paraId="6411FFF7" w14:textId="77777777" w:rsidR="002E5C20" w:rsidRDefault="002E5C20" w:rsidP="002E5C20">
                      <w:pPr>
                        <w:pStyle w:val="FrameContentsuser"/>
                        <w:tabs>
                          <w:tab w:val="left" w:leader="dot" w:pos="2880"/>
                        </w:tabs>
                        <w:rPr>
                          <w:sz w:val="18"/>
                        </w:rPr>
                      </w:pPr>
                      <w:r>
                        <w:rPr>
                          <w:color w:val="000000"/>
                          <w:sz w:val="18"/>
                        </w:rPr>
                        <w:t>ER―Emergency Rule</w:t>
                      </w:r>
                    </w:p>
                    <w:p w14:paraId="219588BD" w14:textId="77777777" w:rsidR="002E5C20" w:rsidRDefault="002E5C20" w:rsidP="002E5C20">
                      <w:pPr>
                        <w:pStyle w:val="FrameContentsuser"/>
                        <w:tabs>
                          <w:tab w:val="left" w:leader="dot" w:pos="2880"/>
                        </w:tabs>
                        <w:rPr>
                          <w:sz w:val="18"/>
                        </w:rPr>
                      </w:pPr>
                      <w:r>
                        <w:rPr>
                          <w:color w:val="000000"/>
                          <w:sz w:val="18"/>
                        </w:rPr>
                        <w:t>R―Rule</w:t>
                      </w:r>
                    </w:p>
                    <w:p w14:paraId="00AB849E" w14:textId="77777777" w:rsidR="002E5C20" w:rsidRDefault="002E5C20" w:rsidP="002E5C20">
                      <w:pPr>
                        <w:pStyle w:val="FrameContentsuser"/>
                        <w:tabs>
                          <w:tab w:val="left" w:leader="dot" w:pos="2880"/>
                        </w:tabs>
                        <w:rPr>
                          <w:sz w:val="18"/>
                        </w:rPr>
                      </w:pPr>
                      <w:r>
                        <w:rPr>
                          <w:color w:val="000000"/>
                          <w:sz w:val="18"/>
                        </w:rPr>
                        <w:t>N―Notice of Intent</w:t>
                      </w:r>
                    </w:p>
                    <w:p w14:paraId="4F0B5F97" w14:textId="77777777" w:rsidR="002E5C20" w:rsidRDefault="002E5C20" w:rsidP="002E5C20">
                      <w:pPr>
                        <w:pStyle w:val="FrameContentsuser"/>
                        <w:tabs>
                          <w:tab w:val="left" w:leader="dot" w:pos="2880"/>
                        </w:tabs>
                        <w:rPr>
                          <w:sz w:val="18"/>
                        </w:rPr>
                      </w:pPr>
                      <w:r>
                        <w:rPr>
                          <w:color w:val="000000"/>
                          <w:sz w:val="18"/>
                        </w:rPr>
                        <w:t>CR―Committee Report</w:t>
                      </w:r>
                    </w:p>
                    <w:p w14:paraId="025EF48F" w14:textId="77777777" w:rsidR="002E5C20" w:rsidRDefault="002E5C20" w:rsidP="002E5C20">
                      <w:pPr>
                        <w:pStyle w:val="FrameContentsuser"/>
                        <w:tabs>
                          <w:tab w:val="left" w:leader="dot" w:pos="2880"/>
                        </w:tabs>
                        <w:rPr>
                          <w:sz w:val="18"/>
                        </w:rPr>
                      </w:pPr>
                      <w:r>
                        <w:rPr>
                          <w:color w:val="000000"/>
                          <w:sz w:val="18"/>
                        </w:rPr>
                        <w:t>GR―Governor's Report</w:t>
                      </w:r>
                    </w:p>
                    <w:p w14:paraId="0FD8C295" w14:textId="77777777" w:rsidR="002E5C20" w:rsidRDefault="002E5C20" w:rsidP="002E5C20">
                      <w:pPr>
                        <w:pStyle w:val="FrameContentsuser"/>
                        <w:tabs>
                          <w:tab w:val="left" w:leader="dot" w:pos="2880"/>
                        </w:tabs>
                        <w:rPr>
                          <w:sz w:val="18"/>
                        </w:rPr>
                      </w:pPr>
                      <w:r>
                        <w:rPr>
                          <w:color w:val="000000"/>
                          <w:sz w:val="18"/>
                        </w:rPr>
                        <w:t>L―Legislation</w:t>
                      </w:r>
                    </w:p>
                    <w:p w14:paraId="09AD7D31" w14:textId="77777777" w:rsidR="002E5C20" w:rsidRDefault="002E5C20" w:rsidP="002E5C20">
                      <w:pPr>
                        <w:pStyle w:val="FrameContentsuser"/>
                        <w:tabs>
                          <w:tab w:val="left" w:leader="dot" w:pos="2880"/>
                        </w:tabs>
                        <w:rPr>
                          <w:sz w:val="18"/>
                        </w:rPr>
                      </w:pPr>
                      <w:r>
                        <w:rPr>
                          <w:color w:val="000000"/>
                          <w:sz w:val="18"/>
                        </w:rPr>
                        <w:t>P―Potpourri</w:t>
                      </w:r>
                    </w:p>
                    <w:p w14:paraId="5FA8679D" w14:textId="77777777" w:rsidR="002E5C20" w:rsidRDefault="002E5C20" w:rsidP="002E5C20">
                      <w:pPr>
                        <w:pStyle w:val="FrameContentsuser"/>
                        <w:tabs>
                          <w:tab w:val="left" w:leader="dot" w:pos="2880"/>
                        </w:tabs>
                        <w:rPr>
                          <w:sz w:val="18"/>
                        </w:rPr>
                      </w:pPr>
                      <w:r>
                        <w:rPr>
                          <w:color w:val="000000"/>
                          <w:sz w:val="18"/>
                        </w:rPr>
                        <w:t>QU―Administrative Code Quarterly Update</w:t>
                      </w:r>
                    </w:p>
                  </w:txbxContent>
                </v:textbox>
              </v:rect>
            </w:pict>
          </mc:Fallback>
        </mc:AlternateContent>
      </w:r>
    </w:p>
    <w:p w14:paraId="23CD5819" w14:textId="77777777" w:rsidR="002E5C20" w:rsidRDefault="002E5C20" w:rsidP="002E5C20">
      <w:pPr>
        <w:pStyle w:val="A0"/>
      </w:pPr>
    </w:p>
    <w:p w14:paraId="17B98323" w14:textId="77777777" w:rsidR="002E5C20" w:rsidRDefault="002E5C20" w:rsidP="002E5C20">
      <w:pPr>
        <w:pStyle w:val="A0"/>
      </w:pPr>
    </w:p>
    <w:p w14:paraId="42E89734" w14:textId="77777777" w:rsidR="002E5C20" w:rsidRDefault="002E5C20" w:rsidP="002E5C20">
      <w:pPr>
        <w:pStyle w:val="A0"/>
      </w:pPr>
    </w:p>
    <w:p w14:paraId="6FFD7649" w14:textId="77777777" w:rsidR="002E5C20" w:rsidRDefault="002E5C20" w:rsidP="002E5C20">
      <w:pPr>
        <w:pStyle w:val="A0"/>
      </w:pPr>
    </w:p>
    <w:p w14:paraId="69AFCAE6" w14:textId="77777777" w:rsidR="002E5C20" w:rsidRDefault="002E5C20" w:rsidP="002E5C20">
      <w:pPr>
        <w:pStyle w:val="A0"/>
      </w:pPr>
    </w:p>
    <w:p w14:paraId="1807C77A" w14:textId="77777777" w:rsidR="002E5C20" w:rsidRDefault="002E5C20" w:rsidP="002E5C20">
      <w:pPr>
        <w:pStyle w:val="A0"/>
      </w:pPr>
    </w:p>
    <w:p w14:paraId="7D7C58B3" w14:textId="77777777" w:rsidR="002E5C20" w:rsidRDefault="002E5C20" w:rsidP="002E5C20">
      <w:pPr>
        <w:pStyle w:val="A0"/>
      </w:pPr>
    </w:p>
    <w:p w14:paraId="2663D2E0" w14:textId="77777777" w:rsidR="002E5C20" w:rsidRDefault="002E5C20" w:rsidP="002E5C20">
      <w:pPr>
        <w:pStyle w:val="A0"/>
      </w:pPr>
    </w:p>
    <w:p w14:paraId="5E9D9AFD" w14:textId="77777777" w:rsidR="002E5C20" w:rsidRDefault="002E5C20" w:rsidP="002E5C20">
      <w:pPr>
        <w:pStyle w:val="A0"/>
      </w:pPr>
    </w:p>
    <w:p w14:paraId="5F4FBDEA" w14:textId="77777777" w:rsidR="002E5C20" w:rsidRDefault="002E5C20" w:rsidP="002E5C20">
      <w:pPr>
        <w:pStyle w:val="A0"/>
      </w:pPr>
    </w:p>
    <w:p w14:paraId="1135AA54" w14:textId="77777777" w:rsidR="002E5C20" w:rsidRDefault="002E5C20" w:rsidP="002E5C20">
      <w:pPr>
        <w:pStyle w:val="A0"/>
      </w:pPr>
      <w:r>
        <w:rPr>
          <w:noProof/>
        </w:rPr>
        <mc:AlternateContent>
          <mc:Choice Requires="wps">
            <w:drawing>
              <wp:anchor distT="5080" distB="5080" distL="5080" distR="5080" simplePos="0" relativeHeight="251663360" behindDoc="0" locked="0" layoutInCell="1" allowOverlap="1" wp14:anchorId="6EF0F14E" wp14:editId="629564E7">
                <wp:simplePos x="0" y="0"/>
                <wp:positionH relativeFrom="column">
                  <wp:posOffset>327394</wp:posOffset>
                </wp:positionH>
                <wp:positionV relativeFrom="paragraph">
                  <wp:posOffset>49469</wp:posOffset>
                </wp:positionV>
                <wp:extent cx="2567940" cy="0"/>
                <wp:effectExtent l="0" t="0" r="0" b="0"/>
                <wp:wrapNone/>
                <wp:docPr id="724701308" name="Line 3" descr="Image contains box with key to page numbers with corresponding cumulative Louisiana Registers of the current year."/>
                <wp:cNvGraphicFramePr/>
                <a:graphic xmlns:a="http://schemas.openxmlformats.org/drawingml/2006/main">
                  <a:graphicData uri="http://schemas.microsoft.com/office/word/2010/wordprocessingShape">
                    <wps:wsp>
                      <wps:cNvCnPr/>
                      <wps:spPr>
                        <a:xfrm>
                          <a:off x="0" y="0"/>
                          <a:ext cx="2567940"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line w14:anchorId="2BCF10AB" id="Line 3" o:spid="_x0000_s1026" alt="Image contains box with key to page numbers with corresponding cumulative Louisiana Registers of the current year." style="position:absolute;z-index:251663360;visibility:visible;mso-wrap-style:square;mso-width-percent:0;mso-wrap-distance-left:.4pt;mso-wrap-distance-top:.4pt;mso-wrap-distance-right:.4pt;mso-wrap-distance-bottom:.4pt;mso-position-horizontal:absolute;mso-position-horizontal-relative:text;mso-position-vertical:absolute;mso-position-vertical-relative:text;mso-width-percent:0;mso-width-relative:margin" from="25.8pt,3.9pt" to="228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"/>
            </w:pict>
          </mc:Fallback>
        </mc:AlternateContent>
      </w:r>
    </w:p>
    <w:p w14:paraId="52D416B5" w14:textId="77777777" w:rsidR="002E5C20" w:rsidRDefault="002E5C20" w:rsidP="002E5C20">
      <w:pPr>
        <w:pStyle w:val="A0"/>
      </w:pPr>
    </w:p>
    <w:p w14:paraId="2D77EE74" w14:textId="77777777" w:rsidR="002E5C20" w:rsidRDefault="002E5C20" w:rsidP="002E5C20">
      <w:pPr>
        <w:pStyle w:val="A0"/>
      </w:pPr>
    </w:p>
    <w:p w14:paraId="6D03A3AA" w14:textId="77777777" w:rsidR="002E5C20" w:rsidRDefault="002E5C20" w:rsidP="002E5C20">
      <w:pPr>
        <w:pStyle w:val="A0"/>
      </w:pPr>
    </w:p>
    <w:p w14:paraId="3FAAB48F" w14:textId="77777777" w:rsidR="002E5C20" w:rsidRDefault="002E5C20" w:rsidP="002E5C20">
      <w:pPr>
        <w:pStyle w:val="A0"/>
      </w:pPr>
    </w:p>
    <w:p w14:paraId="12DD98E9" w14:textId="77777777" w:rsidR="002E5C20" w:rsidRDefault="002E5C20" w:rsidP="002E5C20">
      <w:pPr>
        <w:pStyle w:val="A0"/>
      </w:pPr>
    </w:p>
    <w:p w14:paraId="5A3FD6A5" w14:textId="77777777" w:rsidR="002E5C20" w:rsidRDefault="002E5C20" w:rsidP="002E5C20">
      <w:pPr>
        <w:pStyle w:val="A0"/>
      </w:pPr>
    </w:p>
    <w:p w14:paraId="5E1A5407" w14:textId="77777777" w:rsidR="002E5C20" w:rsidRDefault="002E5C20" w:rsidP="002E5C20">
      <w:pPr>
        <w:pStyle w:val="A0"/>
      </w:pPr>
    </w:p>
    <w:p w14:paraId="33167373" w14:textId="77777777" w:rsidR="002E5C20" w:rsidRDefault="002E5C20" w:rsidP="002E5C20">
      <w:pPr>
        <w:pStyle w:val="A0"/>
      </w:pPr>
    </w:p>
    <w:p w14:paraId="7F57D39F" w14:textId="77777777" w:rsidR="002E5C20" w:rsidRDefault="002E5C20" w:rsidP="002E5C20">
      <w:pPr>
        <w:pStyle w:val="A0"/>
      </w:pPr>
    </w:p>
    <w:p w14:paraId="675E7A96" w14:textId="77777777" w:rsidR="002E5C20" w:rsidRDefault="002E5C20" w:rsidP="002E5C20">
      <w:pPr>
        <w:pStyle w:val="A0"/>
      </w:pPr>
    </w:p>
    <w:p w14:paraId="2E91C833" w14:textId="77777777" w:rsidR="002E5C20" w:rsidRDefault="002E5C20" w:rsidP="002E5C20">
      <w:pPr>
        <w:pStyle w:val="RegCodeTitle"/>
      </w:pPr>
    </w:p>
    <w:p w14:paraId="29BA2219" w14:textId="77777777" w:rsidR="002E5C20" w:rsidRDefault="002E5C20" w:rsidP="002E5C20">
      <w:pPr>
        <w:pStyle w:val="RegCodeTitle"/>
        <w:rPr>
          <w:bCs/>
        </w:rPr>
      </w:pPr>
      <w:r>
        <w:t>ADMINISTRATIVE CODE UPDATE</w:t>
      </w:r>
    </w:p>
    <w:p w14:paraId="64BADD31" w14:textId="77777777" w:rsidR="002E5C20" w:rsidRDefault="002E5C20" w:rsidP="002E5C20">
      <w:pPr>
        <w:pStyle w:val="A0"/>
        <w:keepNext/>
        <w:rPr>
          <w:b/>
          <w:bCs/>
          <w:color w:val="000000"/>
        </w:rPr>
      </w:pPr>
      <w:r>
        <w:rPr>
          <w:b/>
        </w:rPr>
        <w:t>Cumulative</w:t>
      </w:r>
    </w:p>
    <w:p w14:paraId="6FC47EE8" w14:textId="77777777" w:rsidR="002E5C20" w:rsidRDefault="002E5C20" w:rsidP="002E5C20">
      <w:pPr>
        <w:pStyle w:val="1"/>
      </w:pPr>
      <w:r>
        <w:t>January 2025-December 2025, 184QU</w:t>
      </w:r>
    </w:p>
    <w:p w14:paraId="60458FE0" w14:textId="77777777" w:rsidR="002E5C20" w:rsidRDefault="002E5C20" w:rsidP="002E5C20">
      <w:pPr>
        <w:pStyle w:val="1"/>
      </w:pPr>
      <w:r>
        <w:t>January 2026-March 2026, 634QU</w:t>
      </w:r>
    </w:p>
    <w:p w14:paraId="67AD7F7B" w14:textId="77777777" w:rsidR="002E5C20" w:rsidRDefault="002E5C20" w:rsidP="002E5C20">
      <w:pPr>
        <w:pStyle w:val="1"/>
      </w:pPr>
      <w:r>
        <w:t>January 2026-June 2026, 1294QU</w:t>
      </w:r>
    </w:p>
    <w:p w14:paraId="06007C3C" w14:textId="77777777" w:rsidR="002E5C20" w:rsidRDefault="002E5C20" w:rsidP="002E5C20">
      <w:pPr>
        <w:pStyle w:val="1"/>
      </w:pPr>
      <w:r>
        <w:t>January 2026-September 2026, 1896QU</w:t>
      </w:r>
    </w:p>
    <w:p w14:paraId="5BAAC883" w14:textId="77777777" w:rsidR="002E5C20" w:rsidRDefault="002E5C20" w:rsidP="002E5C20">
      <w:pPr>
        <w:pStyle w:val="A0"/>
      </w:pPr>
    </w:p>
    <w:p w14:paraId="41DB24B4" w14:textId="77777777" w:rsidR="002E5C20" w:rsidRDefault="002E5C20" w:rsidP="002E5C20">
      <w:pPr>
        <w:pStyle w:val="A0"/>
      </w:pPr>
    </w:p>
    <w:p w14:paraId="0F1BE270" w14:textId="77777777" w:rsidR="002E5C20" w:rsidRDefault="002E5C20" w:rsidP="002E5C20">
      <w:pPr>
        <w:pStyle w:val="A0"/>
      </w:pPr>
    </w:p>
    <w:p w14:paraId="3BCA9C62" w14:textId="77777777" w:rsidR="002E5C20" w:rsidRDefault="002E5C20" w:rsidP="002E5C20">
      <w:pPr>
        <w:pStyle w:val="RegCodeTitle"/>
        <w:rPr>
          <w:b w:val="0"/>
        </w:rPr>
      </w:pPr>
      <w:r>
        <w:t>AGRICULTURE AND FORESTRY</w:t>
      </w:r>
    </w:p>
    <w:p w14:paraId="66DE3032" w14:textId="77777777" w:rsidR="002E5C20" w:rsidRDefault="002E5C20" w:rsidP="002E5C20">
      <w:pPr>
        <w:pStyle w:val="A0"/>
        <w:keepNext/>
        <w:rPr>
          <w:b/>
        </w:rPr>
      </w:pPr>
      <w:r>
        <w:rPr>
          <w:b/>
        </w:rPr>
        <w:t>Agricultural and Environmental Sciences, Office of</w:t>
      </w:r>
    </w:p>
    <w:p w14:paraId="74EBCAC6" w14:textId="77777777" w:rsidR="002E5C20" w:rsidRDefault="002E5C20" w:rsidP="002E5C20">
      <w:pPr>
        <w:pStyle w:val="A0"/>
        <w:keepNext/>
        <w:ind w:firstLine="270"/>
        <w:rPr>
          <w:b/>
        </w:rPr>
      </w:pPr>
      <w:r>
        <w:rPr>
          <w:b/>
        </w:rPr>
        <w:t>Agricultural Chemistry and Seed Commission</w:t>
      </w:r>
    </w:p>
    <w:p w14:paraId="14CEFB41" w14:textId="77777777" w:rsidR="002E5C20" w:rsidRDefault="002E5C20" w:rsidP="002E5C20">
      <w:pPr>
        <w:pStyle w:val="1"/>
        <w:ind w:left="450" w:hanging="90"/>
      </w:pPr>
      <w:r>
        <w:t>2026 Annual Quarantine List, 1079P</w:t>
      </w:r>
    </w:p>
    <w:p w14:paraId="6389A0B0" w14:textId="77777777" w:rsidR="002E5C20" w:rsidRDefault="002E5C20" w:rsidP="002E5C20">
      <w:pPr>
        <w:pStyle w:val="1"/>
        <w:ind w:left="450" w:hanging="90"/>
      </w:pPr>
      <w:r>
        <w:t>Certification of specific crops/varieties, 347R</w:t>
      </w:r>
    </w:p>
    <w:p w14:paraId="31E662FE" w14:textId="77777777" w:rsidR="002E5C20" w:rsidRDefault="002E5C20" w:rsidP="002E5C20">
      <w:pPr>
        <w:pStyle w:val="1"/>
        <w:ind w:left="450" w:hanging="90"/>
        <w:rPr>
          <w:bCs/>
        </w:rPr>
      </w:pPr>
      <w:r>
        <w:t>Removal of sampling for the Yellow Leaf Virus in the field, 909ER, 1397N</w:t>
      </w:r>
    </w:p>
    <w:p w14:paraId="6E70890E" w14:textId="77777777" w:rsidR="002E5C20" w:rsidRDefault="002E5C20" w:rsidP="002E5C20">
      <w:pPr>
        <w:pStyle w:val="A0"/>
        <w:keepNext/>
        <w:ind w:firstLine="270"/>
        <w:rPr>
          <w:b/>
        </w:rPr>
      </w:pPr>
      <w:r>
        <w:rPr>
          <w:b/>
        </w:rPr>
        <w:t>Horticulture Commission</w:t>
      </w:r>
    </w:p>
    <w:p w14:paraId="6E46D5AB" w14:textId="77777777" w:rsidR="002E5C20" w:rsidRDefault="002E5C20" w:rsidP="002E5C20">
      <w:pPr>
        <w:pStyle w:val="1"/>
        <w:ind w:left="450" w:hanging="90"/>
        <w:rPr>
          <w:bCs/>
        </w:rPr>
      </w:pPr>
      <w:r>
        <w:t>Nursery stock quarantines and horticulture, 348R</w:t>
      </w:r>
    </w:p>
    <w:p w14:paraId="2E7FFD6E" w14:textId="77777777" w:rsidR="002E5C20" w:rsidRDefault="002E5C20" w:rsidP="002E5C20">
      <w:pPr>
        <w:pStyle w:val="A0"/>
        <w:keepNext/>
        <w:ind w:firstLine="270"/>
        <w:rPr>
          <w:b/>
        </w:rPr>
      </w:pPr>
      <w:r>
        <w:rPr>
          <w:b/>
        </w:rPr>
        <w:t>Structural Pest Control Commission</w:t>
      </w:r>
    </w:p>
    <w:p w14:paraId="7F2A259F" w14:textId="77777777" w:rsidR="002E5C20" w:rsidRDefault="002E5C20" w:rsidP="002E5C20">
      <w:pPr>
        <w:pStyle w:val="1"/>
        <w:ind w:left="450" w:hanging="90"/>
      </w:pPr>
      <w:r>
        <w:t>Approved termiticides and manufacturers, 320P</w:t>
      </w:r>
    </w:p>
    <w:p w14:paraId="0EF23B9A" w14:textId="77777777" w:rsidR="002E5C20" w:rsidRDefault="002E5C20" w:rsidP="002E5C20">
      <w:pPr>
        <w:pStyle w:val="1"/>
        <w:ind w:left="450" w:hanging="90"/>
      </w:pPr>
      <w:r>
        <w:t>Obligation of the licensee/permittee and enforcement, 349R</w:t>
      </w:r>
    </w:p>
    <w:p w14:paraId="7DE539B7" w14:textId="77777777" w:rsidR="002E5C20" w:rsidRDefault="002E5C20" w:rsidP="002E5C20">
      <w:pPr>
        <w:pStyle w:val="1"/>
        <w:ind w:left="450" w:hanging="90"/>
      </w:pPr>
      <w:r>
        <w:t>Structural Pest Control Commission, 1200N, 1532N, 1785R</w:t>
      </w:r>
    </w:p>
    <w:p w14:paraId="5DE41937" w14:textId="77777777" w:rsidR="002E5C20" w:rsidRDefault="002E5C20" w:rsidP="002E5C20">
      <w:pPr>
        <w:pStyle w:val="A0"/>
        <w:keepNext/>
        <w:rPr>
          <w:b/>
        </w:rPr>
      </w:pPr>
      <w:r>
        <w:rPr>
          <w:b/>
        </w:rPr>
        <w:t>Agricultural Finance Authority</w:t>
      </w:r>
    </w:p>
    <w:p w14:paraId="12A83703" w14:textId="77777777" w:rsidR="002E5C20" w:rsidRDefault="002E5C20" w:rsidP="002E5C20">
      <w:pPr>
        <w:pStyle w:val="1"/>
        <w:ind w:left="450" w:hanging="90"/>
        <w:rPr>
          <w:b/>
        </w:rPr>
      </w:pPr>
      <w:r>
        <w:t>Louisiana Agricultural Workforce Development Program, 376N, 1117R</w:t>
      </w:r>
    </w:p>
    <w:p w14:paraId="5A53345F" w14:textId="77777777" w:rsidR="002E5C20" w:rsidRDefault="002E5C20" w:rsidP="002E5C20">
      <w:pPr>
        <w:pStyle w:val="A0"/>
        <w:keepNext/>
        <w:rPr>
          <w:b/>
        </w:rPr>
      </w:pPr>
      <w:r>
        <w:rPr>
          <w:b/>
        </w:rPr>
        <w:t>Agro-Consumer Services, Office of</w:t>
      </w:r>
    </w:p>
    <w:p w14:paraId="450D08E3" w14:textId="77777777" w:rsidR="002E5C20" w:rsidRDefault="002E5C20" w:rsidP="002E5C20">
      <w:pPr>
        <w:pStyle w:val="1"/>
        <w:ind w:firstLine="270"/>
        <w:rPr>
          <w:b/>
        </w:rPr>
      </w:pPr>
      <w:r>
        <w:rPr>
          <w:b/>
        </w:rPr>
        <w:t>Agricultural Commodities Commission</w:t>
      </w:r>
    </w:p>
    <w:p w14:paraId="201AC748" w14:textId="77777777" w:rsidR="002E5C20" w:rsidRDefault="002E5C20" w:rsidP="002E5C20">
      <w:pPr>
        <w:pStyle w:val="1"/>
        <w:ind w:left="450" w:hanging="90"/>
        <w:rPr>
          <w:bCs/>
        </w:rPr>
      </w:pPr>
      <w:r>
        <w:rPr>
          <w:bCs/>
        </w:rPr>
        <w:t>Grain and Cotton Indemnity Fund, 1535N</w:t>
      </w:r>
    </w:p>
    <w:p w14:paraId="3E5BCE54" w14:textId="77777777" w:rsidR="002E5C20" w:rsidRDefault="002E5C20" w:rsidP="002E5C20">
      <w:pPr>
        <w:pStyle w:val="1"/>
        <w:ind w:firstLine="270"/>
        <w:rPr>
          <w:b/>
        </w:rPr>
      </w:pPr>
      <w:r>
        <w:rPr>
          <w:b/>
        </w:rPr>
        <w:t>Weights and Measures, Division of</w:t>
      </w:r>
    </w:p>
    <w:p w14:paraId="630736B1" w14:textId="77777777" w:rsidR="002E5C20" w:rsidRDefault="002E5C20" w:rsidP="002E5C20">
      <w:pPr>
        <w:pStyle w:val="1"/>
        <w:ind w:left="450" w:hanging="90"/>
      </w:pPr>
      <w:r>
        <w:t>Imported seafood safety, 1354N, 2032R</w:t>
      </w:r>
    </w:p>
    <w:p w14:paraId="26CA1DC3" w14:textId="77777777" w:rsidR="002E5C20" w:rsidRDefault="002E5C20" w:rsidP="002E5C20">
      <w:pPr>
        <w:pStyle w:val="1"/>
        <w:ind w:left="450" w:hanging="90"/>
      </w:pPr>
      <w:r>
        <w:t>Registration requirements and fees for liquid measuring devices and multiple dimension measuring devices, 1038N, 1499R</w:t>
      </w:r>
    </w:p>
    <w:p w14:paraId="32E4862D" w14:textId="77777777" w:rsidR="002E5C20" w:rsidRDefault="002E5C20" w:rsidP="002E5C20">
      <w:pPr>
        <w:pStyle w:val="1"/>
        <w:ind w:left="450" w:hanging="90"/>
      </w:pPr>
      <w:r>
        <w:br w:type="column"/>
      </w:r>
      <w:r>
        <w:t>Seafood consumer protection, 29R</w:t>
      </w:r>
    </w:p>
    <w:p w14:paraId="03FC3901" w14:textId="77777777" w:rsidR="002E5C20" w:rsidRDefault="002E5C20" w:rsidP="002E5C20">
      <w:pPr>
        <w:pStyle w:val="1"/>
        <w:ind w:left="450" w:hanging="90"/>
      </w:pPr>
      <w:r>
        <w:t>Suspension of standard fuel specifications for gasoline and gasoline-oxygenate blends, 652ER, 1477ER</w:t>
      </w:r>
    </w:p>
    <w:p w14:paraId="7E2387DE" w14:textId="77777777" w:rsidR="002E5C20" w:rsidRDefault="002E5C20" w:rsidP="002E5C20">
      <w:pPr>
        <w:pStyle w:val="A0"/>
        <w:keepNext/>
        <w:rPr>
          <w:b/>
        </w:rPr>
      </w:pPr>
      <w:r>
        <w:rPr>
          <w:b/>
        </w:rPr>
        <w:t>Animal Health and Food Safety, Office of</w:t>
      </w:r>
    </w:p>
    <w:p w14:paraId="34204BCE" w14:textId="77777777" w:rsidR="002E5C20" w:rsidRDefault="002E5C20" w:rsidP="002E5C20">
      <w:pPr>
        <w:pStyle w:val="1"/>
        <w:ind w:left="450" w:hanging="90"/>
        <w:rPr>
          <w:bCs/>
        </w:rPr>
      </w:pPr>
      <w:r>
        <w:rPr>
          <w:bCs/>
        </w:rPr>
        <w:t>Hunting season variances for farm-raised white-tailed deer, 1748P</w:t>
      </w:r>
    </w:p>
    <w:p w14:paraId="5608F6ED" w14:textId="77777777" w:rsidR="002E5C20" w:rsidRDefault="002E5C20" w:rsidP="002E5C20">
      <w:pPr>
        <w:pStyle w:val="A0"/>
        <w:keepNext/>
        <w:rPr>
          <w:b/>
          <w:bCs/>
        </w:rPr>
      </w:pPr>
      <w:r>
        <w:rPr>
          <w:b/>
        </w:rPr>
        <w:t>Commissioner</w:t>
      </w:r>
      <w:r>
        <w:rPr>
          <w:b/>
          <w:bCs/>
        </w:rPr>
        <w:t>, Office of the</w:t>
      </w:r>
    </w:p>
    <w:p w14:paraId="30F5BAD0" w14:textId="77777777" w:rsidR="002E5C20" w:rsidRDefault="002E5C20" w:rsidP="002E5C20">
      <w:pPr>
        <w:pStyle w:val="1"/>
        <w:ind w:left="450" w:hanging="90"/>
      </w:pPr>
      <w:r>
        <w:t>Gypsum, 24R</w:t>
      </w:r>
    </w:p>
    <w:p w14:paraId="5E0C99CC" w14:textId="77777777" w:rsidR="002E5C20" w:rsidRDefault="002E5C20" w:rsidP="002E5C20">
      <w:pPr>
        <w:pStyle w:val="A0"/>
        <w:keepNext/>
        <w:rPr>
          <w:b/>
        </w:rPr>
      </w:pPr>
      <w:r>
        <w:rPr>
          <w:b/>
        </w:rPr>
        <w:t>Veterinary Medicine, Board of</w:t>
      </w:r>
    </w:p>
    <w:p w14:paraId="247517F4" w14:textId="77777777" w:rsidR="002E5C20" w:rsidRDefault="002E5C20" w:rsidP="002E5C20">
      <w:pPr>
        <w:pStyle w:val="1"/>
        <w:ind w:left="450" w:hanging="90"/>
      </w:pPr>
      <w:r>
        <w:t>Board meeting dates, 187P</w:t>
      </w:r>
    </w:p>
    <w:p w14:paraId="3B24B43F" w14:textId="77777777" w:rsidR="002E5C20" w:rsidRDefault="002E5C20" w:rsidP="002E5C20">
      <w:pPr>
        <w:pStyle w:val="1"/>
        <w:ind w:left="450" w:hanging="90"/>
      </w:pPr>
      <w:r>
        <w:t>Board nominations, 187P</w:t>
      </w:r>
    </w:p>
    <w:p w14:paraId="0A23AF1B" w14:textId="77777777" w:rsidR="002E5C20" w:rsidRDefault="002E5C20" w:rsidP="002E5C20">
      <w:pPr>
        <w:pStyle w:val="1"/>
        <w:ind w:left="450" w:hanging="90"/>
      </w:pPr>
      <w:r>
        <w:t>Disciplinary proceedings, 1196N, 1497R, 1783R</w:t>
      </w:r>
    </w:p>
    <w:p w14:paraId="16014699" w14:textId="77777777" w:rsidR="002E5C20" w:rsidRDefault="002E5C20" w:rsidP="002E5C20">
      <w:pPr>
        <w:pStyle w:val="1"/>
        <w:ind w:left="450" w:hanging="90"/>
      </w:pPr>
      <w:r>
        <w:t>Examination dates, 187P</w:t>
      </w:r>
    </w:p>
    <w:p w14:paraId="49FE205E" w14:textId="77777777" w:rsidR="002E5C20" w:rsidRDefault="002E5C20" w:rsidP="002E5C20">
      <w:pPr>
        <w:pStyle w:val="1"/>
        <w:ind w:left="450" w:hanging="90"/>
      </w:pPr>
      <w:r>
        <w:t>Fees, 761N, 1325R</w:t>
      </w:r>
    </w:p>
    <w:p w14:paraId="352C863F" w14:textId="77777777" w:rsidR="002E5C20" w:rsidRDefault="002E5C20" w:rsidP="002E5C20">
      <w:pPr>
        <w:pStyle w:val="1"/>
        <w:ind w:left="450" w:firstLine="0"/>
      </w:pPr>
      <w:r>
        <w:t>Certified animal euthanasia technicians, 763N, 1326R</w:t>
      </w:r>
    </w:p>
    <w:p w14:paraId="0826FF66" w14:textId="77777777" w:rsidR="002E5C20" w:rsidRDefault="002E5C20" w:rsidP="002E5C20">
      <w:pPr>
        <w:pStyle w:val="1"/>
        <w:ind w:left="450" w:hanging="90"/>
      </w:pPr>
      <w:r>
        <w:t>Licensing and continuing education</w:t>
      </w:r>
    </w:p>
    <w:p w14:paraId="5B209DBB" w14:textId="77777777" w:rsidR="002E5C20" w:rsidRDefault="002E5C20" w:rsidP="002E5C20">
      <w:pPr>
        <w:pStyle w:val="1"/>
        <w:ind w:left="450" w:firstLine="0"/>
      </w:pPr>
      <w:r>
        <w:t>CAETs, 210R</w:t>
      </w:r>
    </w:p>
    <w:p w14:paraId="0D4FF92F" w14:textId="77777777" w:rsidR="002E5C20" w:rsidRDefault="002E5C20" w:rsidP="002E5C20">
      <w:pPr>
        <w:pStyle w:val="1"/>
        <w:ind w:left="450" w:firstLine="0"/>
      </w:pPr>
      <w:r>
        <w:t>DVMs, 210R</w:t>
      </w:r>
    </w:p>
    <w:p w14:paraId="50174947" w14:textId="77777777" w:rsidR="002E5C20" w:rsidRDefault="002E5C20" w:rsidP="002E5C20">
      <w:pPr>
        <w:pStyle w:val="1"/>
        <w:ind w:left="450" w:firstLine="0"/>
      </w:pPr>
      <w:r>
        <w:t>RVTs, 210R</w:t>
      </w:r>
    </w:p>
    <w:p w14:paraId="28631464" w14:textId="77777777" w:rsidR="002E5C20" w:rsidRDefault="002E5C20" w:rsidP="002E5C20">
      <w:pPr>
        <w:pStyle w:val="1"/>
        <w:ind w:left="450" w:hanging="90"/>
      </w:pPr>
      <w:r>
        <w:t>Licensing procedures, 515N, 1327R, 1530N</w:t>
      </w:r>
    </w:p>
    <w:p w14:paraId="7C1213DF" w14:textId="77777777" w:rsidR="002E5C20" w:rsidRDefault="002E5C20" w:rsidP="002E5C20">
      <w:pPr>
        <w:pStyle w:val="1"/>
        <w:ind w:left="450" w:hanging="90"/>
      </w:pPr>
      <w:r>
        <w:t>Maintenance and security of sodium pentobarbital, and responsibilities of a lead CAET, 1198N, 1784R</w:t>
      </w:r>
    </w:p>
    <w:p w14:paraId="5C914028" w14:textId="77777777" w:rsidR="002E5C20" w:rsidRDefault="002E5C20" w:rsidP="002E5C20">
      <w:pPr>
        <w:pStyle w:val="1"/>
        <w:ind w:left="450" w:hanging="90"/>
      </w:pPr>
      <w:r>
        <w:t>Pre-euthanasia restraint, 1327R</w:t>
      </w:r>
    </w:p>
    <w:p w14:paraId="4B5718F8" w14:textId="77777777" w:rsidR="002E5C20" w:rsidRDefault="002E5C20" w:rsidP="002E5C20">
      <w:pPr>
        <w:pStyle w:val="1"/>
        <w:ind w:left="450" w:hanging="90"/>
      </w:pPr>
      <w:r>
        <w:t>Rules for professional conduct, 764N, 1327R</w:t>
      </w:r>
    </w:p>
    <w:p w14:paraId="6765C526" w14:textId="77777777" w:rsidR="002E5C20" w:rsidRDefault="002E5C20" w:rsidP="002E5C20">
      <w:pPr>
        <w:pStyle w:val="1"/>
        <w:ind w:left="450" w:hanging="90"/>
      </w:pPr>
      <w:r>
        <w:t>Zoo personnel, 378N, 1118R</w:t>
      </w:r>
    </w:p>
    <w:p w14:paraId="46492197" w14:textId="77777777" w:rsidR="002E5C20" w:rsidRDefault="002E5C20" w:rsidP="002E5C20">
      <w:pPr>
        <w:pStyle w:val="A0"/>
      </w:pPr>
    </w:p>
    <w:p w14:paraId="7E9A6F13" w14:textId="77777777" w:rsidR="002E5C20" w:rsidRDefault="002E5C20" w:rsidP="002E5C20">
      <w:pPr>
        <w:pStyle w:val="A0"/>
      </w:pPr>
    </w:p>
    <w:p w14:paraId="05A42836" w14:textId="77777777" w:rsidR="002E5C20" w:rsidRDefault="002E5C20" w:rsidP="002E5C20">
      <w:pPr>
        <w:pStyle w:val="A0"/>
      </w:pPr>
    </w:p>
    <w:p w14:paraId="05A76049" w14:textId="77777777" w:rsidR="002E5C20" w:rsidRDefault="002E5C20" w:rsidP="002E5C20">
      <w:pPr>
        <w:pStyle w:val="RegCodeTitle"/>
      </w:pPr>
      <w:r>
        <w:t>CHILDREN AND FAMILY SERVICES</w:t>
      </w:r>
    </w:p>
    <w:p w14:paraId="01257AA2" w14:textId="77777777" w:rsidR="002E5C20" w:rsidRDefault="002E5C20" w:rsidP="002E5C20">
      <w:pPr>
        <w:pStyle w:val="1"/>
        <w:ind w:left="450" w:hanging="90"/>
      </w:pPr>
      <w:r>
        <w:t>Temporary Assistance for Needy Families (TANF)</w:t>
      </w:r>
    </w:p>
    <w:p w14:paraId="15DE4F7A" w14:textId="77777777" w:rsidR="002E5C20" w:rsidRDefault="002E5C20" w:rsidP="002E5C20">
      <w:pPr>
        <w:pStyle w:val="1"/>
        <w:ind w:left="450" w:firstLine="0"/>
      </w:pPr>
      <w:r>
        <w:t>Caseload reduction credit for FFY 26, 321P</w:t>
      </w:r>
    </w:p>
    <w:p w14:paraId="0C9BBEC3" w14:textId="77777777" w:rsidR="002E5C20" w:rsidRDefault="002E5C20" w:rsidP="002E5C20">
      <w:pPr>
        <w:pStyle w:val="A0"/>
        <w:keepNext/>
        <w:rPr>
          <w:rFonts w:eastAsia="Calibri"/>
          <w:b/>
        </w:rPr>
      </w:pPr>
      <w:r>
        <w:rPr>
          <w:rFonts w:eastAsia="Calibri"/>
          <w:b/>
        </w:rPr>
        <w:t>Child Welfare, Division of</w:t>
      </w:r>
    </w:p>
    <w:p w14:paraId="4DF1E9BC" w14:textId="77777777" w:rsidR="002E5C20" w:rsidRDefault="002E5C20" w:rsidP="002E5C20">
      <w:pPr>
        <w:pStyle w:val="1"/>
        <w:ind w:left="450" w:hanging="90"/>
      </w:pPr>
      <w:r>
        <w:t>Child welfare</w:t>
      </w:r>
    </w:p>
    <w:p w14:paraId="54A0BDE8" w14:textId="77777777" w:rsidR="002E5C20" w:rsidRDefault="002E5C20" w:rsidP="002E5C20">
      <w:pPr>
        <w:pStyle w:val="1"/>
        <w:ind w:left="450" w:firstLine="0"/>
      </w:pPr>
      <w:r>
        <w:t>Licensing and certification, 1537N</w:t>
      </w:r>
    </w:p>
    <w:p w14:paraId="35A23EF4" w14:textId="77777777" w:rsidR="002E5C20" w:rsidRDefault="002E5C20" w:rsidP="002E5C20">
      <w:pPr>
        <w:pStyle w:val="1"/>
        <w:ind w:left="450" w:hanging="90"/>
      </w:pPr>
      <w:r>
        <w:t>Louisiana pregnancy and baby care initiative, 247N, 665R</w:t>
      </w:r>
    </w:p>
    <w:p w14:paraId="2C55F008" w14:textId="77777777" w:rsidR="002E5C20" w:rsidRDefault="002E5C20" w:rsidP="002E5C20">
      <w:pPr>
        <w:pStyle w:val="A0"/>
        <w:keepNext/>
        <w:rPr>
          <w:rFonts w:eastAsia="Calibri"/>
          <w:b/>
        </w:rPr>
      </w:pPr>
      <w:r>
        <w:rPr>
          <w:rFonts w:eastAsia="Calibri"/>
          <w:b/>
        </w:rPr>
        <w:t>Management and Finance, Office of</w:t>
      </w:r>
    </w:p>
    <w:p w14:paraId="77E63121" w14:textId="77777777" w:rsidR="002E5C20" w:rsidRDefault="002E5C20" w:rsidP="002E5C20">
      <w:pPr>
        <w:pStyle w:val="1"/>
        <w:ind w:left="450" w:hanging="90"/>
      </w:pPr>
      <w:r>
        <w:t>Criminal background and state central registry checks, 1320ER</w:t>
      </w:r>
    </w:p>
    <w:p w14:paraId="54F7B11A" w14:textId="77777777" w:rsidR="002E5C20" w:rsidRDefault="002E5C20" w:rsidP="002E5C20">
      <w:pPr>
        <w:pStyle w:val="1"/>
        <w:ind w:left="450" w:hanging="90"/>
      </w:pPr>
      <w:r>
        <w:t>Employee background checks, 1843N</w:t>
      </w:r>
    </w:p>
    <w:p w14:paraId="3D5224DC" w14:textId="77777777" w:rsidR="002E5C20" w:rsidRDefault="002E5C20" w:rsidP="002E5C20">
      <w:pPr>
        <w:pStyle w:val="1"/>
        <w:ind w:left="450" w:hanging="90"/>
      </w:pPr>
      <w:r>
        <w:t>Regulatory remediation, 1546N</w:t>
      </w:r>
    </w:p>
    <w:p w14:paraId="135CF3C7" w14:textId="77777777" w:rsidR="002E5C20" w:rsidRDefault="002E5C20" w:rsidP="002E5C20">
      <w:pPr>
        <w:pStyle w:val="1"/>
        <w:ind w:left="450" w:hanging="90"/>
      </w:pPr>
      <w:r>
        <w:t>Substance abuse testing, 1398N</w:t>
      </w:r>
    </w:p>
    <w:p w14:paraId="7000C353" w14:textId="77777777" w:rsidR="002E5C20" w:rsidRDefault="002E5C20" w:rsidP="002E5C20">
      <w:pPr>
        <w:pStyle w:val="A0"/>
      </w:pPr>
    </w:p>
    <w:p w14:paraId="68524388" w14:textId="77777777" w:rsidR="002E5C20" w:rsidRDefault="002E5C20" w:rsidP="002E5C20">
      <w:pPr>
        <w:pStyle w:val="A0"/>
      </w:pPr>
    </w:p>
    <w:p w14:paraId="36F5A654" w14:textId="77777777" w:rsidR="002E5C20" w:rsidRDefault="002E5C20" w:rsidP="002E5C20">
      <w:pPr>
        <w:pStyle w:val="A0"/>
      </w:pPr>
    </w:p>
    <w:p w14:paraId="08FAA9E7" w14:textId="77777777" w:rsidR="002E5C20" w:rsidRDefault="002E5C20" w:rsidP="002E5C20">
      <w:pPr>
        <w:pStyle w:val="RegCodeTitle"/>
      </w:pPr>
      <w:r>
        <w:t>CIVIL SERVICE</w:t>
      </w:r>
    </w:p>
    <w:p w14:paraId="1354BE0A" w14:textId="77777777" w:rsidR="002E5C20" w:rsidRDefault="002E5C20" w:rsidP="002E5C20">
      <w:pPr>
        <w:pStyle w:val="A0"/>
        <w:keepNext/>
        <w:rPr>
          <w:rFonts w:eastAsia="Calibri"/>
          <w:b/>
        </w:rPr>
      </w:pPr>
      <w:r>
        <w:rPr>
          <w:rFonts w:eastAsia="Calibri"/>
          <w:b/>
        </w:rPr>
        <w:t>Administrative Law, Division of</w:t>
      </w:r>
    </w:p>
    <w:p w14:paraId="350B452C" w14:textId="77777777" w:rsidR="002E5C20" w:rsidRDefault="002E5C20" w:rsidP="002E5C20">
      <w:pPr>
        <w:pStyle w:val="1"/>
        <w:ind w:left="450" w:hanging="90"/>
      </w:pPr>
      <w:r>
        <w:t>Notice of public hearing</w:t>
      </w:r>
    </w:p>
    <w:p w14:paraId="0C698407" w14:textId="77777777" w:rsidR="002E5C20" w:rsidRDefault="002E5C20" w:rsidP="002E5C20">
      <w:pPr>
        <w:pStyle w:val="1"/>
        <w:ind w:left="450" w:firstLine="0"/>
        <w:rPr>
          <w:rFonts w:eastAsia="Calibri"/>
          <w:bCs/>
        </w:rPr>
      </w:pPr>
      <w:r>
        <w:rPr>
          <w:rFonts w:eastAsia="Calibri"/>
          <w:bCs/>
        </w:rPr>
        <w:t>Request for comments on rulemaking, 436P</w:t>
      </w:r>
    </w:p>
    <w:p w14:paraId="46FAA841" w14:textId="77777777" w:rsidR="002E5C20" w:rsidRDefault="002E5C20" w:rsidP="002E5C20">
      <w:pPr>
        <w:pStyle w:val="A0"/>
        <w:keepNext/>
        <w:rPr>
          <w:rFonts w:eastAsia="Calibri"/>
          <w:b/>
        </w:rPr>
      </w:pPr>
      <w:r>
        <w:rPr>
          <w:rFonts w:eastAsia="Calibri"/>
          <w:b/>
        </w:rPr>
        <w:t>Ethics, Board of</w:t>
      </w:r>
    </w:p>
    <w:p w14:paraId="1915A9CC" w14:textId="77777777" w:rsidR="002E5C20" w:rsidRDefault="002E5C20" w:rsidP="002E5C20">
      <w:pPr>
        <w:pStyle w:val="1"/>
        <w:ind w:left="450" w:hanging="90"/>
      </w:pPr>
      <w:r>
        <w:t>Food and drink limit, 516N, 1118R</w:t>
      </w:r>
    </w:p>
    <w:p w14:paraId="6F1FA4F7" w14:textId="77777777" w:rsidR="002E5C20" w:rsidRDefault="002E5C20" w:rsidP="002E5C20">
      <w:pPr>
        <w:pStyle w:val="A0"/>
      </w:pPr>
    </w:p>
    <w:p w14:paraId="2C0877DD" w14:textId="77777777" w:rsidR="002E5C20" w:rsidRDefault="002E5C20" w:rsidP="002E5C20">
      <w:pPr>
        <w:pStyle w:val="A0"/>
      </w:pPr>
    </w:p>
    <w:p w14:paraId="5BEB34EC" w14:textId="77777777" w:rsidR="002E5C20" w:rsidRDefault="002E5C20" w:rsidP="002E5C20">
      <w:pPr>
        <w:pStyle w:val="A0"/>
      </w:pPr>
    </w:p>
    <w:p w14:paraId="695A2131" w14:textId="77777777" w:rsidR="002E5C20" w:rsidRDefault="002E5C20" w:rsidP="002E5C20">
      <w:pPr>
        <w:pStyle w:val="RegCodeTitle"/>
      </w:pPr>
      <w:r>
        <w:t>CONCURRENT RESOLUTIONS</w:t>
      </w:r>
    </w:p>
    <w:p w14:paraId="41B83E60" w14:textId="77777777" w:rsidR="002E5C20" w:rsidRDefault="002E5C20" w:rsidP="002E5C20">
      <w:pPr>
        <w:pStyle w:val="A0"/>
        <w:keepNext/>
        <w:rPr>
          <w:rFonts w:eastAsia="Calibri"/>
          <w:b/>
        </w:rPr>
      </w:pPr>
      <w:r>
        <w:rPr>
          <w:rFonts w:eastAsia="Calibri"/>
          <w:b/>
        </w:rPr>
        <w:t>House of Representatives</w:t>
      </w:r>
    </w:p>
    <w:p w14:paraId="543DC017" w14:textId="77777777" w:rsidR="002E5C20" w:rsidRDefault="002E5C20" w:rsidP="002E5C20">
      <w:pPr>
        <w:pStyle w:val="A0"/>
        <w:keepNext/>
        <w:ind w:firstLine="270"/>
        <w:rPr>
          <w:b/>
        </w:rPr>
      </w:pPr>
      <w:r>
        <w:rPr>
          <w:b/>
        </w:rPr>
        <w:t>Concurrent Resolution No. 5</w:t>
      </w:r>
    </w:p>
    <w:p w14:paraId="5FFF1CAD" w14:textId="77777777" w:rsidR="002E5C20" w:rsidRDefault="002E5C20" w:rsidP="002E5C20">
      <w:pPr>
        <w:pStyle w:val="1"/>
        <w:ind w:left="450" w:firstLine="0"/>
      </w:pPr>
      <w:r>
        <w:t xml:space="preserve">Red </w:t>
      </w:r>
      <w:r>
        <w:rPr>
          <w:rFonts w:eastAsia="Calibri"/>
          <w:bCs/>
        </w:rPr>
        <w:t>Drum</w:t>
      </w:r>
      <w:r>
        <w:t>—Harvest Regulations (LAC 76:VII.363), 1075CR</w:t>
      </w:r>
    </w:p>
    <w:p w14:paraId="58FC0F62" w14:textId="77777777" w:rsidR="002E5C20" w:rsidRDefault="002E5C20" w:rsidP="002E5C20">
      <w:pPr>
        <w:keepNext/>
        <w:tabs>
          <w:tab w:val="left" w:pos="144"/>
          <w:tab w:val="left" w:pos="187"/>
          <w:tab w:val="left" w:pos="540"/>
          <w:tab w:val="left" w:pos="907"/>
          <w:tab w:val="left" w:pos="1080"/>
        </w:tabs>
        <w:ind w:firstLine="270"/>
        <w:jc w:val="both"/>
        <w:outlineLvl w:val="3"/>
        <w:rPr>
          <w:b/>
          <w:kern w:val="2"/>
          <w:lang w:eastAsia="x-none"/>
        </w:rPr>
      </w:pPr>
      <w:r>
        <w:rPr>
          <w:b/>
          <w:kern w:val="2"/>
          <w:lang w:eastAsia="x-none"/>
        </w:rPr>
        <w:lastRenderedPageBreak/>
        <w:t>Concurrent Resolution No. 41</w:t>
      </w:r>
    </w:p>
    <w:p w14:paraId="58E70A14" w14:textId="77777777" w:rsidR="002E5C20" w:rsidRDefault="002E5C20" w:rsidP="002E5C20">
      <w:pPr>
        <w:tabs>
          <w:tab w:val="left" w:pos="720"/>
          <w:tab w:val="left" w:pos="979"/>
          <w:tab w:val="left" w:pos="1152"/>
        </w:tabs>
        <w:ind w:left="450"/>
        <w:jc w:val="both"/>
        <w:outlineLvl w:val="4"/>
        <w:rPr>
          <w:kern w:val="2"/>
        </w:rPr>
      </w:pPr>
      <w:r>
        <w:rPr>
          <w:kern w:val="2"/>
        </w:rPr>
        <w:t xml:space="preserve">Red </w:t>
      </w:r>
      <w:r>
        <w:rPr>
          <w:rFonts w:eastAsia="Calibri"/>
          <w:bCs/>
          <w:kern w:val="2"/>
        </w:rPr>
        <w:t>Drum</w:t>
      </w:r>
      <w:r>
        <w:rPr>
          <w:kern w:val="2"/>
        </w:rPr>
        <w:t>—Harvest Regulations (LAC 76:VII.363), 1457CR</w:t>
      </w:r>
    </w:p>
    <w:p w14:paraId="327A7530" w14:textId="77777777" w:rsidR="002E5C20" w:rsidRDefault="002E5C20" w:rsidP="002E5C20">
      <w:pPr>
        <w:pStyle w:val="RegCodeTitle"/>
      </w:pPr>
      <w:r>
        <w:t>CONCURRENT RESOLUTIONS (continued)</w:t>
      </w:r>
    </w:p>
    <w:p w14:paraId="1EEE76B3" w14:textId="77777777" w:rsidR="002E5C20" w:rsidRDefault="002E5C20" w:rsidP="002E5C20">
      <w:pPr>
        <w:pStyle w:val="A0"/>
        <w:keepNext/>
        <w:rPr>
          <w:rFonts w:eastAsia="Calibri"/>
          <w:b/>
        </w:rPr>
      </w:pPr>
      <w:r>
        <w:rPr>
          <w:rFonts w:eastAsia="Calibri"/>
          <w:b/>
        </w:rPr>
        <w:t>Senate</w:t>
      </w:r>
    </w:p>
    <w:p w14:paraId="3D4C76B6" w14:textId="77777777" w:rsidR="002E5C20" w:rsidRDefault="002E5C20" w:rsidP="002E5C20">
      <w:pPr>
        <w:pStyle w:val="A0"/>
        <w:keepNext/>
        <w:ind w:firstLine="270"/>
        <w:rPr>
          <w:b/>
        </w:rPr>
      </w:pPr>
      <w:r>
        <w:rPr>
          <w:b/>
        </w:rPr>
        <w:t>Concurrent Resolution No. 2</w:t>
      </w:r>
    </w:p>
    <w:p w14:paraId="3972FB1C" w14:textId="77777777" w:rsidR="002E5C20" w:rsidRDefault="002E5C20" w:rsidP="002E5C20">
      <w:pPr>
        <w:pStyle w:val="1"/>
        <w:ind w:left="450" w:firstLine="0"/>
      </w:pPr>
      <w:r>
        <w:t>Licensing Process (LAC 48:I.9305), 1075CR</w:t>
      </w:r>
    </w:p>
    <w:p w14:paraId="0B183698" w14:textId="77777777" w:rsidR="002E5C20" w:rsidRDefault="002E5C20" w:rsidP="002E5C20">
      <w:pPr>
        <w:pStyle w:val="A0"/>
        <w:keepNext/>
        <w:ind w:firstLine="270"/>
        <w:rPr>
          <w:b/>
        </w:rPr>
      </w:pPr>
      <w:r>
        <w:rPr>
          <w:b/>
        </w:rPr>
        <w:t>Concurrent Resolution No. 3</w:t>
      </w:r>
    </w:p>
    <w:p w14:paraId="3AF31B64" w14:textId="77777777" w:rsidR="002E5C20" w:rsidRDefault="002E5C20" w:rsidP="002E5C20">
      <w:pPr>
        <w:pStyle w:val="1"/>
        <w:ind w:left="450" w:firstLine="0"/>
      </w:pPr>
      <w:r>
        <w:t xml:space="preserve">Request for Criminal History Information </w:t>
      </w:r>
    </w:p>
    <w:p w14:paraId="1B6EB1AF" w14:textId="77777777" w:rsidR="002E5C20" w:rsidRDefault="002E5C20" w:rsidP="002E5C20">
      <w:pPr>
        <w:pStyle w:val="1"/>
        <w:ind w:left="450" w:firstLine="0"/>
      </w:pPr>
      <w:r>
        <w:t>(LAC 55:I.207), 1076CR</w:t>
      </w:r>
    </w:p>
    <w:p w14:paraId="00A33EB3" w14:textId="77777777" w:rsidR="002E5C20" w:rsidRDefault="002E5C20" w:rsidP="002E5C20">
      <w:pPr>
        <w:pStyle w:val="A0"/>
        <w:keepNext/>
        <w:ind w:firstLine="270"/>
        <w:rPr>
          <w:b/>
        </w:rPr>
      </w:pPr>
      <w:r>
        <w:rPr>
          <w:b/>
        </w:rPr>
        <w:t>Concurrent Resolution No. 24</w:t>
      </w:r>
    </w:p>
    <w:p w14:paraId="11A90E61" w14:textId="77777777" w:rsidR="002E5C20" w:rsidRDefault="002E5C20" w:rsidP="002E5C20">
      <w:pPr>
        <w:pStyle w:val="1"/>
        <w:ind w:left="450" w:firstLine="0"/>
      </w:pPr>
      <w:r>
        <w:t>Rules and Regulations for Chronic Wasting Disease Control Areas (LAC 76:V.137), 1076CR</w:t>
      </w:r>
    </w:p>
    <w:p w14:paraId="1D995F4E" w14:textId="77777777" w:rsidR="002E5C20" w:rsidRDefault="002E5C20" w:rsidP="002E5C20">
      <w:pPr>
        <w:pStyle w:val="A0"/>
      </w:pPr>
    </w:p>
    <w:p w14:paraId="1FE9FDEE" w14:textId="77777777" w:rsidR="002E5C20" w:rsidRDefault="002E5C20" w:rsidP="002E5C20">
      <w:pPr>
        <w:pStyle w:val="A0"/>
      </w:pPr>
    </w:p>
    <w:p w14:paraId="6EBF5356" w14:textId="77777777" w:rsidR="002E5C20" w:rsidRDefault="002E5C20" w:rsidP="002E5C20">
      <w:pPr>
        <w:pStyle w:val="A0"/>
      </w:pPr>
    </w:p>
    <w:p w14:paraId="3CECF175" w14:textId="77777777" w:rsidR="002E5C20" w:rsidRDefault="002E5C20" w:rsidP="002E5C20">
      <w:pPr>
        <w:pStyle w:val="RegCodeTitle"/>
      </w:pPr>
      <w:r>
        <w:t>CONSERVATION AND ENERGY</w:t>
      </w:r>
    </w:p>
    <w:p w14:paraId="68F7E440" w14:textId="77777777" w:rsidR="002E5C20" w:rsidRDefault="002E5C20" w:rsidP="002E5C20">
      <w:pPr>
        <w:pStyle w:val="1"/>
        <w:ind w:left="450" w:hanging="90"/>
        <w:rPr>
          <w:rFonts w:eastAsia="Calibri"/>
          <w:bCs/>
        </w:rPr>
      </w:pPr>
      <w:r>
        <w:rPr>
          <w:rFonts w:eastAsia="Calibri"/>
          <w:bCs/>
        </w:rPr>
        <w:t>Damage prevention, 1548N</w:t>
      </w:r>
    </w:p>
    <w:p w14:paraId="08FC67C9" w14:textId="77777777" w:rsidR="002E5C20" w:rsidRDefault="002E5C20" w:rsidP="002E5C20">
      <w:pPr>
        <w:pStyle w:val="1"/>
        <w:ind w:left="450" w:hanging="90"/>
        <w:rPr>
          <w:rFonts w:eastAsia="Calibri"/>
          <w:bCs/>
        </w:rPr>
      </w:pPr>
      <w:r>
        <w:rPr>
          <w:rFonts w:eastAsia="Calibri"/>
          <w:bCs/>
        </w:rPr>
        <w:t>Request for comments on Groundwater Management rulemaking, 1749P</w:t>
      </w:r>
    </w:p>
    <w:p w14:paraId="56263926" w14:textId="77777777" w:rsidR="002E5C20" w:rsidRDefault="002E5C20" w:rsidP="002E5C20">
      <w:pPr>
        <w:pStyle w:val="A0"/>
        <w:keepNext/>
        <w:rPr>
          <w:rFonts w:eastAsia="Calibri"/>
          <w:b/>
        </w:rPr>
      </w:pPr>
      <w:r>
        <w:rPr>
          <w:rFonts w:eastAsia="Calibri"/>
          <w:b/>
        </w:rPr>
        <w:t>Enforcement, Office of</w:t>
      </w:r>
    </w:p>
    <w:p w14:paraId="136B4A50" w14:textId="77777777" w:rsidR="002E5C20" w:rsidRDefault="002E5C20" w:rsidP="002E5C20">
      <w:pPr>
        <w:pStyle w:val="1"/>
        <w:ind w:left="450" w:hanging="90"/>
        <w:rPr>
          <w:rFonts w:eastAsia="Calibri"/>
          <w:bCs/>
        </w:rPr>
      </w:pPr>
      <w:r>
        <w:rPr>
          <w:rFonts w:eastAsia="Calibri"/>
          <w:bCs/>
        </w:rPr>
        <w:t>Orphaned oilfield sites, 187P, 436P, 874P, 1081P, 1119P, 1296P, 1748P, 1899P</w:t>
      </w:r>
    </w:p>
    <w:p w14:paraId="160E9AEF" w14:textId="77777777" w:rsidR="002E5C20" w:rsidRDefault="002E5C20" w:rsidP="002E5C20">
      <w:pPr>
        <w:pStyle w:val="A0"/>
        <w:keepNext/>
        <w:rPr>
          <w:rFonts w:eastAsia="Calibri"/>
          <w:b/>
        </w:rPr>
      </w:pPr>
      <w:r>
        <w:rPr>
          <w:rFonts w:eastAsia="Calibri"/>
          <w:b/>
        </w:rPr>
        <w:t>Oil Spill Coordinator’s Office</w:t>
      </w:r>
    </w:p>
    <w:p w14:paraId="495A7B52" w14:textId="77777777" w:rsidR="002E5C20" w:rsidRDefault="002E5C20" w:rsidP="002E5C20">
      <w:pPr>
        <w:pStyle w:val="1"/>
        <w:ind w:left="450" w:hanging="90"/>
        <w:rPr>
          <w:rFonts w:eastAsia="Calibri"/>
          <w:b/>
        </w:rPr>
      </w:pPr>
      <w:r>
        <w:t>Notice of Damage Assessment and Restoration Plan for 2014 Bay St. Elaine Oil Spill,2016 Lake Grand Ecaille Oil Spill, 2016 Bay Long Oil Spill, and 2016 Terrebonne Bay/Timbalier Island Oil Spill, 1081P</w:t>
      </w:r>
    </w:p>
    <w:p w14:paraId="2F39D0FB" w14:textId="77777777" w:rsidR="002E5C20" w:rsidRDefault="002E5C20" w:rsidP="002E5C20">
      <w:pPr>
        <w:pStyle w:val="A0"/>
        <w:keepNext/>
        <w:rPr>
          <w:rFonts w:eastAsia="Calibri"/>
          <w:b/>
        </w:rPr>
      </w:pPr>
      <w:r>
        <w:rPr>
          <w:rFonts w:eastAsia="Calibri"/>
          <w:b/>
        </w:rPr>
        <w:t>Permitting and Compliance, Office of</w:t>
      </w:r>
    </w:p>
    <w:p w14:paraId="5812FF01" w14:textId="77777777" w:rsidR="002E5C20" w:rsidRDefault="002E5C20" w:rsidP="002E5C20">
      <w:pPr>
        <w:pStyle w:val="1"/>
        <w:ind w:left="450" w:hanging="90"/>
        <w:rPr>
          <w:rFonts w:eastAsia="Calibri"/>
          <w:bCs/>
        </w:rPr>
      </w:pPr>
      <w:r>
        <w:rPr>
          <w:rFonts w:eastAsia="Calibri"/>
          <w:bCs/>
        </w:rPr>
        <w:t>Administration of the fisherman’s gear compensation fund, 80N, 478R</w:t>
      </w:r>
    </w:p>
    <w:p w14:paraId="6BCDB0B0" w14:textId="77777777" w:rsidR="002E5C20" w:rsidRDefault="002E5C20" w:rsidP="002E5C20">
      <w:pPr>
        <w:pStyle w:val="A0"/>
        <w:keepNext/>
        <w:rPr>
          <w:rFonts w:eastAsia="Calibri"/>
          <w:b/>
        </w:rPr>
      </w:pPr>
      <w:r>
        <w:rPr>
          <w:rFonts w:eastAsia="Calibri"/>
          <w:b/>
        </w:rPr>
        <w:t>Secretary, Office of the</w:t>
      </w:r>
    </w:p>
    <w:p w14:paraId="4D003C49" w14:textId="77777777" w:rsidR="002E5C20" w:rsidRDefault="002E5C20" w:rsidP="002E5C20">
      <w:pPr>
        <w:pStyle w:val="1"/>
        <w:ind w:left="450" w:hanging="90"/>
      </w:pPr>
      <w:r>
        <w:t>Financial security for oil and gas wells, 1549N</w:t>
      </w:r>
    </w:p>
    <w:p w14:paraId="1D15892C" w14:textId="77777777" w:rsidR="002E5C20" w:rsidRDefault="002E5C20" w:rsidP="002E5C20">
      <w:pPr>
        <w:pStyle w:val="1"/>
        <w:ind w:left="450" w:hanging="90"/>
      </w:pPr>
      <w:r>
        <w:t>New financial security option for oil and gas wells with requirements, 1321ER</w:t>
      </w:r>
    </w:p>
    <w:p w14:paraId="5E3C2FDB" w14:textId="77777777" w:rsidR="002E5C20" w:rsidRDefault="002E5C20" w:rsidP="002E5C20">
      <w:pPr>
        <w:pStyle w:val="1"/>
        <w:ind w:left="450" w:hanging="90"/>
      </w:pPr>
      <w:r>
        <w:rPr>
          <w:rFonts w:eastAsia="Calibri"/>
          <w:bCs/>
        </w:rPr>
        <w:t>Notice</w:t>
      </w:r>
      <w:r>
        <w:t xml:space="preserve"> of public hearing</w:t>
      </w:r>
    </w:p>
    <w:p w14:paraId="4604BA5A" w14:textId="77777777" w:rsidR="002E5C20" w:rsidRDefault="002E5C20" w:rsidP="002E5C20">
      <w:pPr>
        <w:pStyle w:val="1"/>
        <w:ind w:left="450" w:firstLine="0"/>
      </w:pPr>
      <w:r>
        <w:rPr>
          <w:rFonts w:eastAsia="Calibri"/>
          <w:bCs/>
        </w:rPr>
        <w:t>Substantive</w:t>
      </w:r>
      <w:r>
        <w:t xml:space="preserve"> changes to proposed Rule</w:t>
      </w:r>
    </w:p>
    <w:p w14:paraId="3E6DE7B6" w14:textId="77777777" w:rsidR="002E5C20" w:rsidRDefault="002E5C20" w:rsidP="002E5C20">
      <w:pPr>
        <w:pStyle w:val="1"/>
        <w:ind w:left="630" w:hanging="90"/>
      </w:pPr>
      <w:r>
        <w:rPr>
          <w:rFonts w:eastAsia="Calibri"/>
          <w:bCs/>
        </w:rPr>
        <w:t>Regulation</w:t>
      </w:r>
      <w:r>
        <w:t xml:space="preserve"> of Solar Power Generation Facilities, 321P</w:t>
      </w:r>
    </w:p>
    <w:p w14:paraId="195F02DE" w14:textId="77777777" w:rsidR="002E5C20" w:rsidRDefault="002E5C20" w:rsidP="002E5C20">
      <w:pPr>
        <w:pStyle w:val="1"/>
        <w:ind w:left="450" w:hanging="90"/>
      </w:pPr>
      <w:r>
        <w:t>Open meetings via electronic means, 212R</w:t>
      </w:r>
    </w:p>
    <w:p w14:paraId="6CFDB8A4" w14:textId="77777777" w:rsidR="002E5C20" w:rsidRDefault="002E5C20" w:rsidP="002E5C20">
      <w:pPr>
        <w:pStyle w:val="1"/>
        <w:ind w:left="450" w:hanging="90"/>
      </w:pPr>
      <w:r>
        <w:t>Regulation of renewable energy storage facilities, 1551N</w:t>
      </w:r>
    </w:p>
    <w:p w14:paraId="5CA15C0B" w14:textId="77777777" w:rsidR="002E5C20" w:rsidRDefault="002E5C20" w:rsidP="002E5C20">
      <w:pPr>
        <w:pStyle w:val="1"/>
        <w:ind w:left="450" w:hanging="90"/>
      </w:pPr>
      <w:r>
        <w:t>Regulation of Solar Power Generation Facilities, 379N, 1119R</w:t>
      </w:r>
    </w:p>
    <w:p w14:paraId="35550490" w14:textId="77777777" w:rsidR="002E5C20" w:rsidRDefault="002E5C20" w:rsidP="002E5C20">
      <w:pPr>
        <w:pStyle w:val="A0"/>
        <w:rPr>
          <w:sz w:val="18"/>
          <w:szCs w:val="18"/>
        </w:rPr>
      </w:pPr>
    </w:p>
    <w:p w14:paraId="199CD7BD" w14:textId="77777777" w:rsidR="002E5C20" w:rsidRDefault="002E5C20" w:rsidP="002E5C20">
      <w:pPr>
        <w:pStyle w:val="A0"/>
        <w:rPr>
          <w:sz w:val="18"/>
          <w:szCs w:val="18"/>
        </w:rPr>
      </w:pPr>
    </w:p>
    <w:p w14:paraId="310D35D1" w14:textId="77777777" w:rsidR="002E5C20" w:rsidRDefault="002E5C20" w:rsidP="002E5C20">
      <w:pPr>
        <w:pStyle w:val="A0"/>
        <w:rPr>
          <w:sz w:val="18"/>
          <w:szCs w:val="18"/>
        </w:rPr>
      </w:pPr>
    </w:p>
    <w:p w14:paraId="62D669B1" w14:textId="77777777" w:rsidR="002E5C20" w:rsidRDefault="002E5C20" w:rsidP="002E5C20">
      <w:pPr>
        <w:pStyle w:val="RegCodeTitle"/>
      </w:pPr>
      <w:r>
        <w:t>CULTURE, RECREATION, AND TOURISM</w:t>
      </w:r>
    </w:p>
    <w:p w14:paraId="56A1922D" w14:textId="77777777" w:rsidR="002E5C20" w:rsidRDefault="002E5C20" w:rsidP="002E5C20">
      <w:pPr>
        <w:pStyle w:val="A0"/>
        <w:keepNext/>
        <w:rPr>
          <w:b/>
        </w:rPr>
      </w:pPr>
      <w:r>
        <w:rPr>
          <w:b/>
        </w:rPr>
        <w:t>Cultural Development, Office of</w:t>
      </w:r>
    </w:p>
    <w:p w14:paraId="0F71B140" w14:textId="77777777" w:rsidR="002E5C20" w:rsidRDefault="002E5C20" w:rsidP="002E5C20">
      <w:pPr>
        <w:pStyle w:val="1"/>
        <w:ind w:left="450" w:hanging="90"/>
        <w:rPr>
          <w:bCs/>
        </w:rPr>
      </w:pPr>
      <w:r>
        <w:rPr>
          <w:bCs/>
        </w:rPr>
        <w:t>Louisiana Cultural Districts Program, 1555N</w:t>
      </w:r>
    </w:p>
    <w:p w14:paraId="17A9A31E" w14:textId="77777777" w:rsidR="002E5C20" w:rsidRDefault="002E5C20" w:rsidP="002E5C20">
      <w:pPr>
        <w:pStyle w:val="A0"/>
        <w:keepNext/>
        <w:rPr>
          <w:b/>
        </w:rPr>
      </w:pPr>
      <w:r>
        <w:rPr>
          <w:b/>
        </w:rPr>
        <w:t>Secretary, Office of the</w:t>
      </w:r>
    </w:p>
    <w:p w14:paraId="61E37895" w14:textId="77777777" w:rsidR="002E5C20" w:rsidRDefault="002E5C20" w:rsidP="002E5C20">
      <w:pPr>
        <w:pStyle w:val="1"/>
        <w:ind w:left="450" w:hanging="90"/>
        <w:rPr>
          <w:rFonts w:eastAsia="Calibri"/>
          <w:bCs/>
        </w:rPr>
      </w:pPr>
      <w:r>
        <w:rPr>
          <w:rFonts w:eastAsia="Calibri"/>
          <w:bCs/>
        </w:rPr>
        <w:t>Atchafalaya Trace Heritage Development Zone, 481R</w:t>
      </w:r>
    </w:p>
    <w:p w14:paraId="6E95DF4B" w14:textId="77777777" w:rsidR="002E5C20" w:rsidRDefault="002E5C20" w:rsidP="002E5C20">
      <w:pPr>
        <w:pStyle w:val="1"/>
        <w:ind w:left="450" w:hanging="90"/>
        <w:rPr>
          <w:rFonts w:eastAsia="Calibri"/>
          <w:bCs/>
        </w:rPr>
      </w:pPr>
      <w:r>
        <w:rPr>
          <w:rFonts w:eastAsia="Calibri"/>
          <w:bCs/>
        </w:rPr>
        <w:t>Guidelines for Act 455</w:t>
      </w:r>
    </w:p>
    <w:p w14:paraId="06A4210F" w14:textId="77777777" w:rsidR="002E5C20" w:rsidRDefault="002E5C20" w:rsidP="002E5C20">
      <w:pPr>
        <w:pStyle w:val="1"/>
        <w:ind w:left="450" w:firstLine="0"/>
        <w:rPr>
          <w:rFonts w:eastAsia="Calibri"/>
          <w:bCs/>
        </w:rPr>
      </w:pPr>
      <w:r>
        <w:rPr>
          <w:rFonts w:eastAsia="Calibri"/>
          <w:bCs/>
        </w:rPr>
        <w:t>Matching Funds Program, 481R</w:t>
      </w:r>
    </w:p>
    <w:p w14:paraId="6194E3A3" w14:textId="77777777" w:rsidR="002E5C20" w:rsidRDefault="002E5C20" w:rsidP="002E5C20">
      <w:pPr>
        <w:pStyle w:val="1"/>
        <w:ind w:left="540" w:firstLine="0"/>
        <w:rPr>
          <w:rFonts w:eastAsia="Calibri"/>
          <w:bCs/>
        </w:rPr>
      </w:pPr>
      <w:r>
        <w:rPr>
          <w:rFonts w:eastAsia="Calibri"/>
          <w:bCs/>
        </w:rPr>
        <w:t>Placement of litter receptacles, 481R</w:t>
      </w:r>
    </w:p>
    <w:p w14:paraId="27EDBDFB" w14:textId="77777777" w:rsidR="002E5C20" w:rsidRDefault="002E5C20" w:rsidP="002E5C20">
      <w:pPr>
        <w:pStyle w:val="1"/>
        <w:ind w:left="540" w:firstLine="0"/>
        <w:rPr>
          <w:rFonts w:eastAsia="Calibri"/>
          <w:bCs/>
        </w:rPr>
      </w:pPr>
      <w:r>
        <w:rPr>
          <w:rFonts w:eastAsia="Calibri"/>
          <w:bCs/>
        </w:rPr>
        <w:t>Welcome centers, 481R</w:t>
      </w:r>
    </w:p>
    <w:p w14:paraId="669E10E3" w14:textId="77777777" w:rsidR="002E5C20" w:rsidRDefault="002E5C20" w:rsidP="002E5C20">
      <w:pPr>
        <w:pStyle w:val="A0"/>
        <w:rPr>
          <w:sz w:val="18"/>
          <w:szCs w:val="18"/>
        </w:rPr>
      </w:pPr>
    </w:p>
    <w:p w14:paraId="58FAB1F9" w14:textId="77777777" w:rsidR="002E5C20" w:rsidRDefault="002E5C20" w:rsidP="002E5C20">
      <w:pPr>
        <w:pStyle w:val="A0"/>
        <w:rPr>
          <w:sz w:val="18"/>
          <w:szCs w:val="18"/>
        </w:rPr>
      </w:pPr>
    </w:p>
    <w:p w14:paraId="248A91AC" w14:textId="77777777" w:rsidR="002E5C20" w:rsidRDefault="002E5C20" w:rsidP="002E5C20">
      <w:pPr>
        <w:pStyle w:val="A0"/>
        <w:rPr>
          <w:sz w:val="18"/>
          <w:szCs w:val="18"/>
        </w:rPr>
      </w:pPr>
    </w:p>
    <w:p w14:paraId="730342C1" w14:textId="77777777" w:rsidR="002E5C20" w:rsidRDefault="002E5C20" w:rsidP="002E5C20">
      <w:pPr>
        <w:pStyle w:val="RegCodeTitle"/>
      </w:pPr>
      <w:r>
        <w:t>EDUCATION</w:t>
      </w:r>
    </w:p>
    <w:p w14:paraId="5F24ED0F" w14:textId="77777777" w:rsidR="002E5C20" w:rsidRDefault="002E5C20" w:rsidP="002E5C20">
      <w:pPr>
        <w:pStyle w:val="A0"/>
        <w:keepNext/>
        <w:rPr>
          <w:b/>
        </w:rPr>
      </w:pPr>
      <w:r>
        <w:rPr>
          <w:b/>
        </w:rPr>
        <w:t>Elementary and Secondary Education, Board of</w:t>
      </w:r>
    </w:p>
    <w:p w14:paraId="26A73789" w14:textId="77777777" w:rsidR="002E5C20" w:rsidRDefault="002E5C20" w:rsidP="002E5C20">
      <w:pPr>
        <w:pStyle w:val="1"/>
        <w:ind w:left="450" w:hanging="90"/>
      </w:pPr>
      <w:r>
        <w:t>Adolescent literacy, 1559N</w:t>
      </w:r>
    </w:p>
    <w:p w14:paraId="780A4980" w14:textId="77777777" w:rsidR="002E5C20" w:rsidRDefault="002E5C20" w:rsidP="002E5C20">
      <w:pPr>
        <w:pStyle w:val="1"/>
        <w:ind w:left="450" w:hanging="90"/>
      </w:pPr>
      <w:r>
        <w:br w:type="column"/>
      </w:r>
      <w:r>
        <w:t>Bulletin 102—Louisiana Physical Education Student Standards</w:t>
      </w:r>
    </w:p>
    <w:p w14:paraId="3DB29F53" w14:textId="77777777" w:rsidR="002E5C20" w:rsidRDefault="002E5C20" w:rsidP="002E5C20">
      <w:pPr>
        <w:pStyle w:val="1"/>
        <w:ind w:left="450" w:firstLine="0"/>
      </w:pPr>
      <w:r>
        <w:t>Physical education content standards, 1564N</w:t>
      </w:r>
    </w:p>
    <w:p w14:paraId="0896F551" w14:textId="77777777" w:rsidR="002E5C20" w:rsidRDefault="002E5C20" w:rsidP="002E5C20">
      <w:pPr>
        <w:pStyle w:val="1"/>
        <w:ind w:left="450" w:hanging="90"/>
      </w:pPr>
      <w:r>
        <w:t>Bulletin 111—The Louisiana School, District, and State</w:t>
      </w:r>
    </w:p>
    <w:p w14:paraId="224DE6D0" w14:textId="77777777" w:rsidR="002E5C20" w:rsidRDefault="002E5C20" w:rsidP="002E5C20">
      <w:pPr>
        <w:pStyle w:val="1"/>
        <w:ind w:left="450" w:firstLine="0"/>
      </w:pPr>
      <w:r>
        <w:t>Accountability System</w:t>
      </w:r>
    </w:p>
    <w:p w14:paraId="219C90DB" w14:textId="77777777" w:rsidR="002E5C20" w:rsidRDefault="002E5C20" w:rsidP="002E5C20">
      <w:pPr>
        <w:pStyle w:val="1"/>
        <w:ind w:left="450" w:firstLine="0"/>
      </w:pPr>
      <w:r>
        <w:t>Transfer of middle school Algebra I scores, 517N, 1124R</w:t>
      </w:r>
    </w:p>
    <w:p w14:paraId="0E6DEC7E" w14:textId="77777777" w:rsidR="002E5C20" w:rsidRDefault="002E5C20" w:rsidP="002E5C20">
      <w:pPr>
        <w:pStyle w:val="1"/>
        <w:ind w:left="450" w:hanging="90"/>
      </w:pPr>
      <w:r>
        <w:t>Bulletin 118—Statewide Assessment Standards and Practices</w:t>
      </w:r>
    </w:p>
    <w:p w14:paraId="2A164377" w14:textId="77777777" w:rsidR="002E5C20" w:rsidRDefault="002E5C20" w:rsidP="002E5C20">
      <w:pPr>
        <w:pStyle w:val="1"/>
        <w:ind w:left="450" w:firstLine="0"/>
      </w:pPr>
      <w:r>
        <w:t>LEAP 2026 science assessment, 1203N, 1788R</w:t>
      </w:r>
    </w:p>
    <w:p w14:paraId="3326EDB8" w14:textId="77777777" w:rsidR="002E5C20" w:rsidRDefault="002E5C20" w:rsidP="002E5C20">
      <w:pPr>
        <w:pStyle w:val="1"/>
        <w:ind w:left="450" w:hanging="90"/>
      </w:pPr>
      <w:r>
        <w:t>Bulletin 119—Louisiana School Transportation Specifications and Procedures</w:t>
      </w:r>
    </w:p>
    <w:p w14:paraId="777A7C3D" w14:textId="77777777" w:rsidR="002E5C20" w:rsidRDefault="002E5C20" w:rsidP="002E5C20">
      <w:pPr>
        <w:pStyle w:val="1"/>
        <w:ind w:left="450" w:firstLine="0"/>
      </w:pPr>
      <w:r>
        <w:t>Speed limits, 518N, 1125R</w:t>
      </w:r>
    </w:p>
    <w:p w14:paraId="30FD2C8B" w14:textId="77777777" w:rsidR="002E5C20" w:rsidRDefault="002E5C20" w:rsidP="002E5C20">
      <w:pPr>
        <w:pStyle w:val="1"/>
        <w:ind w:left="450" w:hanging="90"/>
      </w:pPr>
      <w:r>
        <w:t>Bulletin 126–Charter Schools</w:t>
      </w:r>
    </w:p>
    <w:p w14:paraId="7BA2980D" w14:textId="77777777" w:rsidR="002E5C20" w:rsidRDefault="002E5C20" w:rsidP="002E5C20">
      <w:pPr>
        <w:pStyle w:val="1"/>
        <w:ind w:left="450" w:firstLine="0"/>
      </w:pPr>
      <w:r>
        <w:t>Charter governance and eligibility for renewal, 766N, 1328R</w:t>
      </w:r>
    </w:p>
    <w:p w14:paraId="27B01679" w14:textId="77777777" w:rsidR="002E5C20" w:rsidRDefault="002E5C20" w:rsidP="002E5C20">
      <w:pPr>
        <w:pStyle w:val="1"/>
        <w:ind w:left="450" w:firstLine="0"/>
      </w:pPr>
      <w:r>
        <w:t>Ten Commandments, 1330R</w:t>
      </w:r>
    </w:p>
    <w:p w14:paraId="295ADB3A" w14:textId="77777777" w:rsidR="002E5C20" w:rsidRDefault="002E5C20" w:rsidP="002E5C20">
      <w:pPr>
        <w:pStyle w:val="1"/>
        <w:ind w:left="450" w:hanging="90"/>
      </w:pPr>
      <w:r>
        <w:t>Bulletin 130—Regulations for the Evaluation and Assessment of School Personnel</w:t>
      </w:r>
    </w:p>
    <w:p w14:paraId="1D990D8C" w14:textId="77777777" w:rsidR="002E5C20" w:rsidRDefault="002E5C20" w:rsidP="002E5C20">
      <w:pPr>
        <w:pStyle w:val="1"/>
        <w:ind w:left="450" w:firstLine="0"/>
      </w:pPr>
      <w:r>
        <w:t>Educator evaluations, 83N, 483R</w:t>
      </w:r>
    </w:p>
    <w:p w14:paraId="13A986A8" w14:textId="77777777" w:rsidR="002E5C20" w:rsidRDefault="002E5C20" w:rsidP="002E5C20">
      <w:pPr>
        <w:pStyle w:val="1"/>
        <w:ind w:left="450" w:hanging="90"/>
      </w:pPr>
      <w:r>
        <w:t>Bulletin 140—Louisiana Early Childhood Care and Education Network</w:t>
      </w:r>
    </w:p>
    <w:p w14:paraId="699FA9DB" w14:textId="77777777" w:rsidR="002E5C20" w:rsidRDefault="002E5C20" w:rsidP="002E5C20">
      <w:pPr>
        <w:pStyle w:val="1"/>
        <w:ind w:left="450" w:firstLine="0"/>
      </w:pPr>
      <w:r>
        <w:t>Early childhood, 767N, 1329R</w:t>
      </w:r>
    </w:p>
    <w:p w14:paraId="2D4413B2" w14:textId="77777777" w:rsidR="002E5C20" w:rsidRDefault="002E5C20" w:rsidP="002E5C20">
      <w:pPr>
        <w:pStyle w:val="1"/>
        <w:ind w:left="450" w:hanging="90"/>
      </w:pPr>
      <w:r>
        <w:t>Bulletin 141—Louisiana English Language Arts Student Standards</w:t>
      </w:r>
    </w:p>
    <w:p w14:paraId="27B4650A" w14:textId="77777777" w:rsidR="002E5C20" w:rsidRDefault="002E5C20" w:rsidP="002E5C20">
      <w:pPr>
        <w:pStyle w:val="1"/>
        <w:ind w:left="450" w:firstLine="0"/>
      </w:pPr>
      <w:r>
        <w:t>ELA content standards, 520N</w:t>
      </w:r>
    </w:p>
    <w:p w14:paraId="4E94EE26" w14:textId="77777777" w:rsidR="002E5C20" w:rsidRDefault="002E5C20" w:rsidP="002E5C20">
      <w:pPr>
        <w:pStyle w:val="1"/>
        <w:ind w:left="450" w:firstLine="0"/>
      </w:pPr>
      <w:r>
        <w:t>Ten Commandments, 769N</w:t>
      </w:r>
    </w:p>
    <w:p w14:paraId="42810684" w14:textId="77777777" w:rsidR="002E5C20" w:rsidRDefault="002E5C20" w:rsidP="002E5C20">
      <w:pPr>
        <w:pStyle w:val="1"/>
        <w:ind w:left="450" w:hanging="90"/>
      </w:pPr>
      <w:r>
        <w:t>Bulletin 142—Louisiana Mathematics Student Standards</w:t>
      </w:r>
    </w:p>
    <w:p w14:paraId="6AE3C034" w14:textId="77777777" w:rsidR="002E5C20" w:rsidRDefault="002E5C20" w:rsidP="002E5C20">
      <w:pPr>
        <w:pStyle w:val="1"/>
        <w:ind w:left="450" w:firstLine="0"/>
      </w:pPr>
      <w:r>
        <w:t>Math content standards, 536N, 1125R</w:t>
      </w:r>
    </w:p>
    <w:p w14:paraId="3E518B51" w14:textId="77777777" w:rsidR="002E5C20" w:rsidRDefault="002E5C20" w:rsidP="002E5C20">
      <w:pPr>
        <w:pStyle w:val="1"/>
        <w:ind w:left="450" w:hanging="90"/>
      </w:pPr>
      <w:r>
        <w:t xml:space="preserve">Bulletin 146—Competencies and Standards for Teachers and Educational Leaders </w:t>
      </w:r>
    </w:p>
    <w:p w14:paraId="595A8927" w14:textId="77777777" w:rsidR="002E5C20" w:rsidRDefault="002E5C20" w:rsidP="002E5C20">
      <w:pPr>
        <w:pStyle w:val="1"/>
        <w:ind w:left="450" w:firstLine="0"/>
      </w:pPr>
      <w:r>
        <w:t>Content competencies, 578N, 1167R</w:t>
      </w:r>
    </w:p>
    <w:p w14:paraId="014C7823" w14:textId="77777777" w:rsidR="002E5C20" w:rsidRDefault="002E5C20" w:rsidP="002E5C20">
      <w:pPr>
        <w:pStyle w:val="1"/>
        <w:ind w:left="450" w:hanging="90"/>
      </w:pPr>
      <w:r>
        <w:t>Bulletin 169—Louisiana English Language Arts Student Standards—ELA Content Standards (Formerly Bulletin 141), 1170R</w:t>
      </w:r>
    </w:p>
    <w:p w14:paraId="6DA97775" w14:textId="77777777" w:rsidR="002E5C20" w:rsidRDefault="002E5C20" w:rsidP="002E5C20">
      <w:pPr>
        <w:pStyle w:val="1"/>
        <w:ind w:left="450" w:hanging="90"/>
      </w:pPr>
      <w:r>
        <w:t>Bulletin 741—Louisiana Handbook for School Administrators</w:t>
      </w:r>
    </w:p>
    <w:p w14:paraId="1958ABCF" w14:textId="77777777" w:rsidR="002E5C20" w:rsidRDefault="002E5C20" w:rsidP="002E5C20">
      <w:pPr>
        <w:pStyle w:val="1"/>
        <w:ind w:left="450" w:firstLine="0"/>
      </w:pPr>
      <w:r>
        <w:t>Annual reading of required literature, 1205N, 1788R</w:t>
      </w:r>
    </w:p>
    <w:p w14:paraId="79C3DD37" w14:textId="77777777" w:rsidR="002E5C20" w:rsidRDefault="002E5C20" w:rsidP="002E5C20">
      <w:pPr>
        <w:pStyle w:val="1"/>
        <w:ind w:left="450" w:firstLine="0"/>
      </w:pPr>
      <w:r>
        <w:t>Ten Commandments, 1330R</w:t>
      </w:r>
    </w:p>
    <w:p w14:paraId="6A0A8FF2" w14:textId="77777777" w:rsidR="002E5C20" w:rsidRDefault="002E5C20" w:rsidP="002E5C20">
      <w:pPr>
        <w:pStyle w:val="1"/>
        <w:ind w:left="450" w:hanging="90"/>
      </w:pPr>
      <w:r>
        <w:t>Bulletin 746–Louisiana Standards for State Certification of School Personnel</w:t>
      </w:r>
    </w:p>
    <w:p w14:paraId="3241389E" w14:textId="77777777" w:rsidR="002E5C20" w:rsidRDefault="002E5C20" w:rsidP="002E5C20">
      <w:pPr>
        <w:pStyle w:val="1"/>
        <w:ind w:left="450" w:firstLine="0"/>
      </w:pPr>
      <w:r>
        <w:t>Certification appeal process, 1572N</w:t>
      </w:r>
    </w:p>
    <w:p w14:paraId="0B25C8FD" w14:textId="77777777" w:rsidR="002E5C20" w:rsidRDefault="002E5C20" w:rsidP="002E5C20">
      <w:pPr>
        <w:pStyle w:val="1"/>
        <w:ind w:left="450" w:firstLine="0"/>
      </w:pPr>
      <w:r>
        <w:t>Certification endorsement, 213R, 249N, 666R</w:t>
      </w:r>
    </w:p>
    <w:p w14:paraId="439C3F3E" w14:textId="77777777" w:rsidR="002E5C20" w:rsidRDefault="002E5C20" w:rsidP="002E5C20">
      <w:pPr>
        <w:pStyle w:val="1"/>
        <w:ind w:left="450" w:firstLine="0"/>
      </w:pPr>
      <w:r>
        <w:t>Praxis exams, 582N, 1186R</w:t>
      </w:r>
    </w:p>
    <w:p w14:paraId="5C33033D" w14:textId="77777777" w:rsidR="002E5C20" w:rsidRDefault="002E5C20" w:rsidP="002E5C20">
      <w:pPr>
        <w:pStyle w:val="1"/>
        <w:ind w:left="450" w:hanging="90"/>
      </w:pPr>
      <w:r>
        <w:t>Bulletin 1929—Louisiana Accounting and Uniform Governmental Handbook</w:t>
      </w:r>
    </w:p>
    <w:p w14:paraId="2C103392" w14:textId="77777777" w:rsidR="002E5C20" w:rsidRDefault="002E5C20" w:rsidP="002E5C20">
      <w:pPr>
        <w:pStyle w:val="1"/>
        <w:ind w:left="630" w:hanging="90"/>
      </w:pPr>
      <w:r>
        <w:t>Definitions and minimum requirements, 85N, 484R</w:t>
      </w:r>
    </w:p>
    <w:p w14:paraId="04973DE9" w14:textId="77777777" w:rsidR="002E5C20" w:rsidRDefault="002E5C20" w:rsidP="002E5C20">
      <w:pPr>
        <w:pStyle w:val="1"/>
        <w:ind w:left="450" w:hanging="90"/>
      </w:pPr>
      <w:r>
        <w:t>Camps and prekindergarten programs, 910ER, 1206N, 1789R</w:t>
      </w:r>
    </w:p>
    <w:p w14:paraId="392ECD44" w14:textId="77777777" w:rsidR="002E5C20" w:rsidRDefault="002E5C20" w:rsidP="002E5C20">
      <w:pPr>
        <w:pStyle w:val="1"/>
        <w:ind w:left="450" w:hanging="90"/>
      </w:pPr>
      <w:r>
        <w:t>Child and safety welfare, 24R</w:t>
      </w:r>
    </w:p>
    <w:p w14:paraId="53857754" w14:textId="77777777" w:rsidR="002E5C20" w:rsidRDefault="002E5C20" w:rsidP="002E5C20">
      <w:pPr>
        <w:pStyle w:val="1"/>
        <w:ind w:left="450" w:hanging="90"/>
      </w:pPr>
      <w:r>
        <w:t>Comprehensive assessments, 213R</w:t>
      </w:r>
    </w:p>
    <w:p w14:paraId="423FB240" w14:textId="77777777" w:rsidR="002E5C20" w:rsidRDefault="002E5C20" w:rsidP="002E5C20">
      <w:pPr>
        <w:pStyle w:val="1"/>
        <w:ind w:left="450" w:hanging="90"/>
      </w:pPr>
      <w:r>
        <w:t>Diverse learners, 1212N, 1793R</w:t>
      </w:r>
    </w:p>
    <w:p w14:paraId="20A607D6" w14:textId="77777777" w:rsidR="002E5C20" w:rsidRDefault="002E5C20" w:rsidP="002E5C20">
      <w:pPr>
        <w:pStyle w:val="1"/>
        <w:ind w:left="450" w:hanging="90"/>
      </w:pPr>
      <w:r>
        <w:t>Early childhood, 1574N</w:t>
      </w:r>
    </w:p>
    <w:p w14:paraId="1C875444" w14:textId="77777777" w:rsidR="002E5C20" w:rsidRDefault="002E5C20" w:rsidP="002E5C20">
      <w:pPr>
        <w:pStyle w:val="1"/>
        <w:ind w:left="450" w:hanging="90"/>
      </w:pPr>
      <w:r>
        <w:t>Implementation of education acts of the 2025 Regular Legislative Session, 215R</w:t>
      </w:r>
    </w:p>
    <w:p w14:paraId="0EB87F09" w14:textId="77777777" w:rsidR="002E5C20" w:rsidRDefault="002E5C20" w:rsidP="002E5C20">
      <w:pPr>
        <w:pStyle w:val="1"/>
        <w:ind w:left="450" w:hanging="90"/>
      </w:pPr>
      <w:r>
        <w:t>Math and ELA content standards, 1577N</w:t>
      </w:r>
    </w:p>
    <w:p w14:paraId="56EE36F0" w14:textId="77777777" w:rsidR="002E5C20" w:rsidRDefault="002E5C20" w:rsidP="002E5C20">
      <w:pPr>
        <w:pStyle w:val="1"/>
        <w:ind w:left="450" w:hanging="90"/>
      </w:pPr>
      <w:r>
        <w:t>School administration, 1585N</w:t>
      </w:r>
    </w:p>
    <w:p w14:paraId="0BBE77A6" w14:textId="77777777" w:rsidR="002E5C20" w:rsidRDefault="002E5C20" w:rsidP="002E5C20">
      <w:pPr>
        <w:pStyle w:val="1"/>
        <w:ind w:left="450" w:hanging="90"/>
      </w:pPr>
      <w:r>
        <w:t>Special education, 771N, 1597N</w:t>
      </w:r>
    </w:p>
    <w:p w14:paraId="2500C258" w14:textId="77777777" w:rsidR="002E5C20" w:rsidRDefault="002E5C20" w:rsidP="002E5C20">
      <w:pPr>
        <w:pStyle w:val="1"/>
        <w:ind w:left="450" w:hanging="90"/>
      </w:pPr>
      <w:r>
        <w:t>Teacher preparation and certification, 1214N, 1794R</w:t>
      </w:r>
    </w:p>
    <w:p w14:paraId="292C75CC" w14:textId="77777777" w:rsidR="002E5C20" w:rsidRDefault="002E5C20" w:rsidP="002E5C20">
      <w:pPr>
        <w:pStyle w:val="A0"/>
        <w:keepNext/>
        <w:rPr>
          <w:b/>
        </w:rPr>
      </w:pPr>
      <w:r>
        <w:rPr>
          <w:b/>
        </w:rPr>
        <w:br w:type="page"/>
      </w:r>
    </w:p>
    <w:p w14:paraId="29AFE60F" w14:textId="77777777" w:rsidR="002E5C20" w:rsidRDefault="002E5C20" w:rsidP="002E5C20">
      <w:pPr>
        <w:pStyle w:val="RegCodeTitle"/>
      </w:pPr>
      <w:r>
        <w:lastRenderedPageBreak/>
        <w:t>EDUCATION (continued)</w:t>
      </w:r>
    </w:p>
    <w:p w14:paraId="5C1983D9" w14:textId="77777777" w:rsidR="002E5C20" w:rsidRDefault="002E5C20" w:rsidP="002E5C20">
      <w:pPr>
        <w:pStyle w:val="A0"/>
        <w:keepNext/>
        <w:rPr>
          <w:b/>
        </w:rPr>
      </w:pPr>
      <w:r>
        <w:rPr>
          <w:b/>
        </w:rPr>
        <w:t>Regents, Board of</w:t>
      </w:r>
    </w:p>
    <w:p w14:paraId="59E3F0B9" w14:textId="77777777" w:rsidR="002E5C20" w:rsidRDefault="002E5C20" w:rsidP="002E5C20">
      <w:pPr>
        <w:pStyle w:val="1"/>
        <w:ind w:left="450" w:hanging="180"/>
        <w:rPr>
          <w:b/>
        </w:rPr>
      </w:pPr>
      <w:r>
        <w:rPr>
          <w:b/>
        </w:rPr>
        <w:t>Student Financial Assistance, Office of</w:t>
      </w:r>
    </w:p>
    <w:p w14:paraId="1896E1B2" w14:textId="77777777" w:rsidR="002E5C20" w:rsidRDefault="002E5C20" w:rsidP="002E5C20">
      <w:pPr>
        <w:pStyle w:val="1"/>
        <w:ind w:left="450" w:hanging="90"/>
      </w:pPr>
      <w:r>
        <w:t>Scholarship/grant programs</w:t>
      </w:r>
    </w:p>
    <w:p w14:paraId="6F5D2022" w14:textId="77777777" w:rsidR="002E5C20" w:rsidRDefault="002E5C20" w:rsidP="002E5C20">
      <w:pPr>
        <w:pStyle w:val="1"/>
        <w:ind w:left="450" w:firstLine="0"/>
      </w:pPr>
      <w:r>
        <w:t>2025 legislation</w:t>
      </w:r>
    </w:p>
    <w:p w14:paraId="62A6BA93" w14:textId="77777777" w:rsidR="002E5C20" w:rsidRDefault="002E5C20" w:rsidP="002E5C20">
      <w:pPr>
        <w:pStyle w:val="1"/>
        <w:ind w:left="540" w:firstLine="0"/>
      </w:pPr>
      <w:r>
        <w:t>Geaux Teach Program, 927R</w:t>
      </w:r>
    </w:p>
    <w:p w14:paraId="31508DEB" w14:textId="77777777" w:rsidR="002E5C20" w:rsidRDefault="002E5C20" w:rsidP="002E5C20">
      <w:pPr>
        <w:pStyle w:val="1"/>
        <w:ind w:left="540" w:firstLine="0"/>
      </w:pPr>
      <w:r>
        <w:t>M.J. Foster Promise Programs, 927R</w:t>
      </w:r>
    </w:p>
    <w:p w14:paraId="7A613527" w14:textId="77777777" w:rsidR="002E5C20" w:rsidRDefault="002E5C20" w:rsidP="002E5C20">
      <w:pPr>
        <w:pStyle w:val="1"/>
        <w:ind w:left="540" w:firstLine="0"/>
      </w:pPr>
      <w:r>
        <w:t>TOPS, 928R</w:t>
      </w:r>
    </w:p>
    <w:p w14:paraId="7E410FA0" w14:textId="77777777" w:rsidR="002E5C20" w:rsidRDefault="002E5C20" w:rsidP="002E5C20">
      <w:pPr>
        <w:pStyle w:val="RegCodeTitle"/>
      </w:pPr>
      <w:r>
        <w:t>EDUCATION (continued)</w:t>
      </w:r>
    </w:p>
    <w:p w14:paraId="21017413" w14:textId="77777777" w:rsidR="002E5C20" w:rsidRDefault="002E5C20" w:rsidP="002E5C20">
      <w:pPr>
        <w:pStyle w:val="A0"/>
        <w:keepNext/>
        <w:rPr>
          <w:b/>
        </w:rPr>
      </w:pPr>
      <w:r>
        <w:rPr>
          <w:b/>
        </w:rPr>
        <w:t>Tuition Trust Authority</w:t>
      </w:r>
    </w:p>
    <w:p w14:paraId="4FCEB59F" w14:textId="77777777" w:rsidR="002E5C20" w:rsidRDefault="002E5C20" w:rsidP="002E5C20">
      <w:pPr>
        <w:pStyle w:val="1"/>
        <w:ind w:left="450" w:hanging="180"/>
        <w:rPr>
          <w:b/>
        </w:rPr>
      </w:pPr>
      <w:r>
        <w:rPr>
          <w:b/>
        </w:rPr>
        <w:t>Student Financial Assistance, Office of</w:t>
      </w:r>
    </w:p>
    <w:p w14:paraId="481A81DB" w14:textId="77777777" w:rsidR="002E5C20" w:rsidRDefault="002E5C20" w:rsidP="002E5C20">
      <w:pPr>
        <w:pStyle w:val="1"/>
        <w:ind w:left="450" w:hanging="90"/>
      </w:pPr>
      <w:r>
        <w:t>START Saving Program, 8ER, 350R, 383N, 943R, 1216N</w:t>
      </w:r>
    </w:p>
    <w:p w14:paraId="3BF49A62" w14:textId="77777777" w:rsidR="002E5C20" w:rsidRDefault="002E5C20" w:rsidP="002E5C20">
      <w:pPr>
        <w:pStyle w:val="A0"/>
      </w:pPr>
    </w:p>
    <w:p w14:paraId="31D363B1" w14:textId="77777777" w:rsidR="002E5C20" w:rsidRDefault="002E5C20" w:rsidP="002E5C20">
      <w:pPr>
        <w:pStyle w:val="A0"/>
      </w:pPr>
    </w:p>
    <w:p w14:paraId="15A438B9" w14:textId="77777777" w:rsidR="002E5C20" w:rsidRDefault="002E5C20" w:rsidP="002E5C20">
      <w:pPr>
        <w:pStyle w:val="A0"/>
      </w:pPr>
    </w:p>
    <w:p w14:paraId="5820C641" w14:textId="77777777" w:rsidR="002E5C20" w:rsidRDefault="002E5C20" w:rsidP="002E5C20">
      <w:pPr>
        <w:pStyle w:val="RegCodeTitle"/>
      </w:pPr>
      <w:r>
        <w:t>ENVIRONMENTAL QUALITY</w:t>
      </w:r>
    </w:p>
    <w:p w14:paraId="7C629C87" w14:textId="77777777" w:rsidR="002E5C20" w:rsidRDefault="002E5C20" w:rsidP="002E5C20">
      <w:pPr>
        <w:pStyle w:val="A0"/>
        <w:keepNext/>
        <w:rPr>
          <w:b/>
        </w:rPr>
      </w:pPr>
      <w:r>
        <w:rPr>
          <w:b/>
        </w:rPr>
        <w:t>Secretary, Office of the</w:t>
      </w:r>
    </w:p>
    <w:p w14:paraId="6E1BDCFA" w14:textId="77777777" w:rsidR="002E5C20" w:rsidRDefault="002E5C20" w:rsidP="002E5C20">
      <w:pPr>
        <w:pStyle w:val="A0"/>
        <w:keepNext/>
        <w:ind w:firstLine="270"/>
        <w:rPr>
          <w:b/>
        </w:rPr>
      </w:pPr>
      <w:r>
        <w:rPr>
          <w:b/>
        </w:rPr>
        <w:t>Legal Affairs Division</w:t>
      </w:r>
    </w:p>
    <w:p w14:paraId="3DF95F6D" w14:textId="77777777" w:rsidR="002E5C20" w:rsidRDefault="002E5C20" w:rsidP="002E5C20">
      <w:pPr>
        <w:pStyle w:val="1"/>
        <w:ind w:left="450" w:hanging="90"/>
      </w:pPr>
      <w:r>
        <w:t>2024 fine particulate matter 2.5 (PM</w:t>
      </w:r>
      <w:r>
        <w:rPr>
          <w:vertAlign w:val="subscript"/>
        </w:rPr>
        <w:t>2.5</w:t>
      </w:r>
      <w:r>
        <w:t>) national ambient air quality standards (NAAQS)</w:t>
      </w:r>
    </w:p>
    <w:p w14:paraId="22CEB523" w14:textId="77777777" w:rsidR="002E5C20" w:rsidRDefault="002E5C20" w:rsidP="002E5C20">
      <w:pPr>
        <w:pStyle w:val="1"/>
        <w:ind w:left="450" w:firstLine="0"/>
      </w:pPr>
      <w:r>
        <w:t>State Implementation Plan (SIP) Revision, 1899P</w:t>
      </w:r>
    </w:p>
    <w:p w14:paraId="6F07BFB3" w14:textId="77777777" w:rsidR="002E5C20" w:rsidRDefault="002E5C20" w:rsidP="002E5C20">
      <w:pPr>
        <w:pStyle w:val="1"/>
        <w:ind w:left="450" w:hanging="90"/>
      </w:pPr>
      <w:r>
        <w:t>Definitions, 1400N</w:t>
      </w:r>
    </w:p>
    <w:p w14:paraId="17523AE1" w14:textId="77777777" w:rsidR="002E5C20" w:rsidRDefault="002E5C20" w:rsidP="002E5C20">
      <w:pPr>
        <w:pStyle w:val="1"/>
        <w:ind w:left="450" w:hanging="90"/>
      </w:pPr>
      <w:r>
        <w:t>Exclusion of wastes for The Dow Chemical Company Plaquemine Plant, 29R</w:t>
      </w:r>
    </w:p>
    <w:p w14:paraId="48A97F29" w14:textId="77777777" w:rsidR="002E5C20" w:rsidRDefault="002E5C20" w:rsidP="002E5C20">
      <w:pPr>
        <w:pStyle w:val="1"/>
        <w:ind w:left="450" w:hanging="90"/>
      </w:pPr>
      <w:r>
        <w:t>Expedited penalty maximums, 32R</w:t>
      </w:r>
    </w:p>
    <w:p w14:paraId="2980354B" w14:textId="77777777" w:rsidR="002E5C20" w:rsidRDefault="002E5C20" w:rsidP="002E5C20">
      <w:pPr>
        <w:pStyle w:val="1"/>
        <w:ind w:left="450" w:hanging="90"/>
      </w:pPr>
      <w:r>
        <w:t>Expedited permit processing for a federal permitting parity program, 351R</w:t>
      </w:r>
    </w:p>
    <w:p w14:paraId="36893937" w14:textId="77777777" w:rsidR="002E5C20" w:rsidRDefault="002E5C20" w:rsidP="002E5C20">
      <w:pPr>
        <w:pStyle w:val="1"/>
        <w:ind w:left="450" w:hanging="90"/>
      </w:pPr>
      <w:r>
        <w:t>General standards for nonpermitted facilities, 86N, 484R</w:t>
      </w:r>
    </w:p>
    <w:p w14:paraId="4964CAF2" w14:textId="77777777" w:rsidR="002E5C20" w:rsidRDefault="002E5C20" w:rsidP="002E5C20">
      <w:pPr>
        <w:pStyle w:val="1"/>
        <w:ind w:left="450" w:hanging="90"/>
      </w:pPr>
      <w:r>
        <w:t>Hazardous waste and hazardous materials, 1600N</w:t>
      </w:r>
    </w:p>
    <w:p w14:paraId="3ACA8932" w14:textId="77777777" w:rsidR="002E5C20" w:rsidRDefault="002E5C20" w:rsidP="002E5C20">
      <w:pPr>
        <w:pStyle w:val="1"/>
        <w:ind w:left="450" w:hanging="90"/>
      </w:pPr>
      <w:r>
        <w:t>Hazardous waste generator improvement rule clean-up, 668R</w:t>
      </w:r>
    </w:p>
    <w:p w14:paraId="06FE107E" w14:textId="77777777" w:rsidR="002E5C20" w:rsidRDefault="002E5C20" w:rsidP="002E5C20">
      <w:pPr>
        <w:pStyle w:val="1"/>
        <w:ind w:left="450" w:hanging="90"/>
      </w:pPr>
      <w:r>
        <w:t>Hazardous waste post closure fee update, 88N, 485R</w:t>
      </w:r>
    </w:p>
    <w:p w14:paraId="5BCB76A2" w14:textId="77777777" w:rsidR="002E5C20" w:rsidRDefault="002E5C20" w:rsidP="002E5C20">
      <w:pPr>
        <w:pStyle w:val="1"/>
        <w:ind w:left="450" w:hanging="90"/>
      </w:pPr>
      <w:r>
        <w:t>Incorporation by reference of 40 CFR 60 Subpart OOOOc, 1217N</w:t>
      </w:r>
    </w:p>
    <w:p w14:paraId="2792FBEC" w14:textId="77777777" w:rsidR="002E5C20" w:rsidRDefault="002E5C20" w:rsidP="002E5C20">
      <w:pPr>
        <w:pStyle w:val="1"/>
        <w:ind w:left="450" w:hanging="90"/>
      </w:pPr>
      <w:r>
        <w:t>Incorporation by reference of 40 CFR 62 Subpart IIIa, 1616N</w:t>
      </w:r>
    </w:p>
    <w:p w14:paraId="4CD742C2" w14:textId="77777777" w:rsidR="002E5C20" w:rsidRDefault="002E5C20" w:rsidP="002E5C20">
      <w:pPr>
        <w:pStyle w:val="1"/>
        <w:ind w:left="450" w:hanging="90"/>
      </w:pPr>
      <w:r>
        <w:t>Late fee update, 89N, 485R</w:t>
      </w:r>
    </w:p>
    <w:p w14:paraId="7928E4E4" w14:textId="77777777" w:rsidR="002E5C20" w:rsidRDefault="002E5C20" w:rsidP="002E5C20">
      <w:pPr>
        <w:pStyle w:val="1"/>
        <w:ind w:left="450" w:hanging="90"/>
      </w:pPr>
      <w:r>
        <w:t>Notice of public hearing</w:t>
      </w:r>
    </w:p>
    <w:p w14:paraId="30E1E58E" w14:textId="77777777" w:rsidR="002E5C20" w:rsidRDefault="002E5C20" w:rsidP="002E5C20">
      <w:pPr>
        <w:pStyle w:val="1"/>
        <w:ind w:left="450" w:firstLine="0"/>
      </w:pPr>
      <w:r>
        <w:t xml:space="preserve">Substantive changes to proposed Rule </w:t>
      </w:r>
    </w:p>
    <w:p w14:paraId="6530539F" w14:textId="77777777" w:rsidR="002E5C20" w:rsidRDefault="002E5C20" w:rsidP="002E5C20">
      <w:pPr>
        <w:pStyle w:val="1"/>
        <w:ind w:left="450" w:firstLine="90"/>
      </w:pPr>
      <w:r>
        <w:t>OS099 Notification and Permit Transfer Procedures for Changes to Company/Facility Name and Ownership/Operator, 874P</w:t>
      </w:r>
    </w:p>
    <w:p w14:paraId="0A04EF34" w14:textId="77777777" w:rsidR="002E5C20" w:rsidRDefault="002E5C20" w:rsidP="002E5C20">
      <w:pPr>
        <w:pStyle w:val="1"/>
        <w:ind w:left="450" w:firstLine="90"/>
      </w:pPr>
      <w:r>
        <w:t>WQ118 Turbidity Criteria Refinement, 1750P</w:t>
      </w:r>
    </w:p>
    <w:p w14:paraId="7A595BB4" w14:textId="77777777" w:rsidR="002E5C20" w:rsidRDefault="002E5C20" w:rsidP="002E5C20">
      <w:pPr>
        <w:pStyle w:val="1"/>
        <w:ind w:left="450" w:hanging="90"/>
      </w:pPr>
      <w:r>
        <w:t>Notification and Permit Transfer Procedures for Changes to Company/Facility Name and Ownership/Operator, 1334R</w:t>
      </w:r>
    </w:p>
    <w:p w14:paraId="512002F9" w14:textId="77777777" w:rsidR="002E5C20" w:rsidRDefault="002E5C20" w:rsidP="002E5C20">
      <w:pPr>
        <w:pStyle w:val="1"/>
        <w:ind w:left="450" w:hanging="90"/>
      </w:pPr>
      <w:r>
        <w:t>Regional haze first planning period</w:t>
      </w:r>
    </w:p>
    <w:p w14:paraId="541EEA97" w14:textId="77777777" w:rsidR="002E5C20" w:rsidRDefault="002E5C20" w:rsidP="002E5C20">
      <w:pPr>
        <w:pStyle w:val="1"/>
        <w:ind w:left="450" w:firstLine="0"/>
      </w:pPr>
      <w:r>
        <w:t>State Implementation Plan (SIP) Revision, 1752P</w:t>
      </w:r>
    </w:p>
    <w:p w14:paraId="411A7E6B" w14:textId="77777777" w:rsidR="002E5C20" w:rsidRDefault="002E5C20" w:rsidP="002E5C20">
      <w:pPr>
        <w:pStyle w:val="1"/>
        <w:ind w:left="450" w:hanging="90"/>
      </w:pPr>
      <w:r>
        <w:t>Repeal of obsolete and duplicative provisions and conforming amendments, 1845N</w:t>
      </w:r>
    </w:p>
    <w:p w14:paraId="3070A75D" w14:textId="77777777" w:rsidR="002E5C20" w:rsidRDefault="002E5C20" w:rsidP="002E5C20">
      <w:pPr>
        <w:pStyle w:val="1"/>
        <w:ind w:left="450" w:hanging="90"/>
      </w:pPr>
      <w:r>
        <w:t>Solicitation of public input</w:t>
      </w:r>
    </w:p>
    <w:p w14:paraId="6CD1621D" w14:textId="77777777" w:rsidR="002E5C20" w:rsidRDefault="002E5C20" w:rsidP="002E5C20">
      <w:pPr>
        <w:pStyle w:val="1"/>
        <w:ind w:left="450" w:firstLine="0"/>
      </w:pPr>
      <w:r>
        <w:t>Louisiana’s State Plan for the Control of Greenhouse Gas Emissions from Existing Crude Oil and Natural Gas Facilities, 1455P</w:t>
      </w:r>
    </w:p>
    <w:p w14:paraId="37ADEFBE" w14:textId="77777777" w:rsidR="002E5C20" w:rsidRDefault="002E5C20" w:rsidP="002E5C20">
      <w:pPr>
        <w:pStyle w:val="1"/>
        <w:ind w:left="450" w:hanging="90"/>
      </w:pPr>
      <w:r>
        <w:t>Solid waste and waste tire public notice revision, 252N, 676R</w:t>
      </w:r>
    </w:p>
    <w:p w14:paraId="26D31395" w14:textId="77777777" w:rsidR="002E5C20" w:rsidRDefault="002E5C20" w:rsidP="002E5C20">
      <w:pPr>
        <w:pStyle w:val="1"/>
        <w:ind w:left="450" w:hanging="90"/>
      </w:pPr>
      <w:r>
        <w:t>Solid waste regulatory permits, 1617N</w:t>
      </w:r>
    </w:p>
    <w:p w14:paraId="0AA30084" w14:textId="77777777" w:rsidR="002E5C20" w:rsidRDefault="002E5C20" w:rsidP="002E5C20">
      <w:pPr>
        <w:pStyle w:val="1"/>
        <w:ind w:left="450" w:hanging="90"/>
      </w:pPr>
      <w:r>
        <w:t>Standards for conducting lead-based paint activities</w:t>
      </w:r>
    </w:p>
    <w:p w14:paraId="2A578313" w14:textId="77777777" w:rsidR="002E5C20" w:rsidRDefault="002E5C20" w:rsidP="002E5C20">
      <w:pPr>
        <w:pStyle w:val="1"/>
        <w:ind w:left="450" w:firstLine="0"/>
      </w:pPr>
      <w:r>
        <w:t>Accreditation, 1218N</w:t>
      </w:r>
    </w:p>
    <w:p w14:paraId="7A4C2F70" w14:textId="77777777" w:rsidR="002E5C20" w:rsidRDefault="002E5C20" w:rsidP="002E5C20">
      <w:pPr>
        <w:pStyle w:val="1"/>
        <w:ind w:left="450" w:firstLine="0"/>
      </w:pPr>
      <w:r>
        <w:t>Licensure, 1218N</w:t>
      </w:r>
    </w:p>
    <w:p w14:paraId="57C4DD16" w14:textId="77777777" w:rsidR="002E5C20" w:rsidRDefault="002E5C20" w:rsidP="002E5C20">
      <w:pPr>
        <w:pStyle w:val="1"/>
        <w:ind w:left="450" w:firstLine="0"/>
      </w:pPr>
      <w:r>
        <w:t>Recognition, 1218N</w:t>
      </w:r>
    </w:p>
    <w:p w14:paraId="36628982" w14:textId="77777777" w:rsidR="002E5C20" w:rsidRDefault="002E5C20" w:rsidP="002E5C20">
      <w:pPr>
        <w:pStyle w:val="1"/>
        <w:ind w:left="450" w:hanging="90"/>
      </w:pPr>
      <w:r>
        <w:t>Substantive changes to the proposed regional haze second planning period</w:t>
      </w:r>
    </w:p>
    <w:p w14:paraId="7D420502" w14:textId="77777777" w:rsidR="002E5C20" w:rsidRDefault="002E5C20" w:rsidP="002E5C20">
      <w:pPr>
        <w:pStyle w:val="1"/>
        <w:ind w:left="450" w:firstLine="0"/>
      </w:pPr>
      <w:r>
        <w:t>State Implementation Plan (SIP) revision, 189P</w:t>
      </w:r>
    </w:p>
    <w:p w14:paraId="68C71430" w14:textId="77777777" w:rsidR="002E5C20" w:rsidRDefault="002E5C20" w:rsidP="002E5C20">
      <w:pPr>
        <w:pStyle w:val="1"/>
        <w:ind w:left="450" w:hanging="90"/>
      </w:pPr>
      <w:r>
        <w:t>Turbidity criteria refinement, 775N</w:t>
      </w:r>
    </w:p>
    <w:p w14:paraId="385E5605" w14:textId="77777777" w:rsidR="002E5C20" w:rsidRDefault="002E5C20" w:rsidP="002E5C20">
      <w:pPr>
        <w:pStyle w:val="1"/>
        <w:ind w:left="450" w:hanging="90"/>
      </w:pPr>
      <w:r>
        <w:t>Voluntary environmental self-audit regulations, 33R</w:t>
      </w:r>
    </w:p>
    <w:p w14:paraId="1616DCD4" w14:textId="77777777" w:rsidR="002E5C20" w:rsidRDefault="002E5C20" w:rsidP="002E5C20">
      <w:pPr>
        <w:pStyle w:val="1"/>
        <w:ind w:left="450" w:hanging="90"/>
      </w:pPr>
      <w:r>
        <w:t>Waste tire regulation revisions, 1625N</w:t>
      </w:r>
    </w:p>
    <w:p w14:paraId="062270C9" w14:textId="77777777" w:rsidR="002E5C20" w:rsidRDefault="002E5C20" w:rsidP="002E5C20">
      <w:pPr>
        <w:pStyle w:val="1"/>
        <w:ind w:left="450" w:hanging="90"/>
        <w:rPr>
          <w:b/>
        </w:rPr>
      </w:pPr>
      <w:r>
        <w:t>Water quality standards triennial revision, 92N, 487R</w:t>
      </w:r>
    </w:p>
    <w:p w14:paraId="724D723C" w14:textId="77777777" w:rsidR="002E5C20" w:rsidRDefault="002E5C20" w:rsidP="002E5C20">
      <w:pPr>
        <w:pStyle w:val="A0"/>
      </w:pPr>
    </w:p>
    <w:p w14:paraId="20244FE0" w14:textId="77777777" w:rsidR="002E5C20" w:rsidRDefault="002E5C20" w:rsidP="002E5C20">
      <w:pPr>
        <w:pStyle w:val="A0"/>
      </w:pPr>
    </w:p>
    <w:p w14:paraId="2C190364" w14:textId="77777777" w:rsidR="002E5C20" w:rsidRDefault="002E5C20" w:rsidP="002E5C20">
      <w:pPr>
        <w:pStyle w:val="A0"/>
      </w:pPr>
    </w:p>
    <w:p w14:paraId="56A3E3F3" w14:textId="77777777" w:rsidR="002E5C20" w:rsidRDefault="002E5C20" w:rsidP="002E5C20">
      <w:pPr>
        <w:pStyle w:val="RegCodeTitle"/>
      </w:pPr>
      <w:r>
        <w:t>EXECUTIVE ORDERS</w:t>
      </w:r>
    </w:p>
    <w:p w14:paraId="686CCC33" w14:textId="77777777" w:rsidR="002E5C20" w:rsidRDefault="002E5C20" w:rsidP="002E5C20">
      <w:pPr>
        <w:pStyle w:val="A0"/>
      </w:pPr>
      <w:r>
        <w:t>JML 25-143</w:t>
      </w:r>
      <w:r>
        <w:tab/>
        <w:t>Renewal of State of Emergency—Maximum Security Camp J Repairs and Operation—Louisiana State Penitentiary, 1EO</w:t>
      </w:r>
    </w:p>
    <w:p w14:paraId="30E2A216" w14:textId="77777777" w:rsidR="002E5C20" w:rsidRDefault="002E5C20" w:rsidP="002E5C20">
      <w:pPr>
        <w:pStyle w:val="A0"/>
      </w:pPr>
      <w:r>
        <w:t>JML 25-144</w:t>
      </w:r>
      <w:r>
        <w:tab/>
        <w:t>Renewal of State of Emergency—Hurricane Ida, 2EO</w:t>
      </w:r>
    </w:p>
    <w:p w14:paraId="0170EC81" w14:textId="77777777" w:rsidR="002E5C20" w:rsidRDefault="002E5C20" w:rsidP="002E5C20">
      <w:pPr>
        <w:pStyle w:val="A0"/>
      </w:pPr>
      <w:r>
        <w:t>JML 25-145</w:t>
      </w:r>
      <w:r>
        <w:tab/>
        <w:t>Renewal of State of Emergency—Threat of Subsidence, Subsurface Instability, and Presence of Hydrocarbons in Sulphur Mines Salt Dome Area, 3EO</w:t>
      </w:r>
    </w:p>
    <w:p w14:paraId="642DC16A" w14:textId="77777777" w:rsidR="002E5C20" w:rsidRDefault="002E5C20" w:rsidP="002E5C20">
      <w:pPr>
        <w:pStyle w:val="A0"/>
      </w:pPr>
      <w:r>
        <w:t>JML 25-146</w:t>
      </w:r>
      <w:r>
        <w:tab/>
        <w:t>Flags at Half-Staff—Period of Mourning and Reflection in Remembrance of the Victims of the French Quarter Terrorism Attack, 3EO</w:t>
      </w:r>
    </w:p>
    <w:p w14:paraId="4A61F452" w14:textId="77777777" w:rsidR="002E5C20" w:rsidRDefault="002E5C20" w:rsidP="002E5C20">
      <w:pPr>
        <w:pStyle w:val="A0"/>
      </w:pPr>
      <w:r>
        <w:t>JML 25-147</w:t>
      </w:r>
      <w:r>
        <w:tab/>
        <w:t>Renewal of State of Emergency—City of Tallulah Water System, 4EO</w:t>
      </w:r>
    </w:p>
    <w:p w14:paraId="2AE6D9EA" w14:textId="77777777" w:rsidR="002E5C20" w:rsidRDefault="002E5C20" w:rsidP="002E5C20">
      <w:pPr>
        <w:pStyle w:val="A0"/>
      </w:pPr>
      <w:r>
        <w:t>JML 25-148</w:t>
      </w:r>
      <w:r>
        <w:tab/>
        <w:t>Renewal of State of Emergency—Cybersecurity Incidents, 5EO</w:t>
      </w:r>
    </w:p>
    <w:p w14:paraId="75429D9A" w14:textId="77777777" w:rsidR="002E5C20" w:rsidRDefault="002E5C20" w:rsidP="002E5C20">
      <w:pPr>
        <w:pStyle w:val="A0"/>
      </w:pPr>
      <w:r>
        <w:t>JML 25-149</w:t>
      </w:r>
      <w:r>
        <w:tab/>
        <w:t>Renewal of State of Disaster—Smitty’s Supply Fire, 6EO</w:t>
      </w:r>
    </w:p>
    <w:p w14:paraId="17A5149C" w14:textId="77777777" w:rsidR="002E5C20" w:rsidRDefault="002E5C20" w:rsidP="002E5C20">
      <w:pPr>
        <w:pStyle w:val="A0"/>
      </w:pPr>
      <w:r>
        <w:t>JML 26-001</w:t>
      </w:r>
      <w:r>
        <w:tab/>
        <w:t>Amendment to Fiscal Responsibility Program, 195EO</w:t>
      </w:r>
    </w:p>
    <w:p w14:paraId="33145B4C" w14:textId="77777777" w:rsidR="002E5C20" w:rsidRDefault="002E5C20" w:rsidP="002E5C20">
      <w:pPr>
        <w:pStyle w:val="A0"/>
      </w:pPr>
      <w:r>
        <w:t>JML 26-002</w:t>
      </w:r>
      <w:r>
        <w:tab/>
        <w:t>Flags at Half-Staff—The Honorable Robert “Bob” Kostelka, 196EO</w:t>
      </w:r>
    </w:p>
    <w:p w14:paraId="2EFF360C" w14:textId="77777777" w:rsidR="002E5C20" w:rsidRDefault="002E5C20" w:rsidP="002E5C20">
      <w:pPr>
        <w:pStyle w:val="A0"/>
      </w:pPr>
      <w:r>
        <w:t>JML 26-003</w:t>
      </w:r>
      <w:r>
        <w:tab/>
        <w:t>Renewal of State of Emergency—Maximum Security Camp J Repairs and Operation—Louisiana State Penitentiary, 196EO</w:t>
      </w:r>
    </w:p>
    <w:p w14:paraId="0FC9301F" w14:textId="77777777" w:rsidR="002E5C20" w:rsidRDefault="002E5C20" w:rsidP="002E5C20">
      <w:pPr>
        <w:pStyle w:val="A0"/>
      </w:pPr>
      <w:r>
        <w:rPr>
          <w:w w:val="105"/>
        </w:rPr>
        <w:t>JML 26-004</w:t>
      </w:r>
      <w:r>
        <w:rPr>
          <w:w w:val="105"/>
        </w:rPr>
        <w:tab/>
      </w:r>
      <w:r>
        <w:t>Renewal of State of Emergency—Hurricane Ida, 198EO</w:t>
      </w:r>
    </w:p>
    <w:p w14:paraId="3447CCDC" w14:textId="77777777" w:rsidR="002E5C20" w:rsidRDefault="002E5C20" w:rsidP="002E5C20">
      <w:pPr>
        <w:pStyle w:val="A0"/>
      </w:pPr>
      <w:r>
        <w:t>JML 26-005</w:t>
      </w:r>
      <w:r>
        <w:tab/>
        <w:t>Renewal of State of Emergency—Threat of Subsidence, Subsurface Instability, and Presence of Hydrocarbons in Sulphur Mines Salt Dome Area, 198EO</w:t>
      </w:r>
    </w:p>
    <w:p w14:paraId="418AE538" w14:textId="77777777" w:rsidR="002E5C20" w:rsidRDefault="002E5C20" w:rsidP="002E5C20">
      <w:pPr>
        <w:pStyle w:val="A0"/>
      </w:pPr>
      <w:r>
        <w:t>JML 26-006</w:t>
      </w:r>
      <w:r>
        <w:tab/>
        <w:t>State of Emergency—Winter Weather Preparation—January 22, 2026, 199EO</w:t>
      </w:r>
    </w:p>
    <w:p w14:paraId="08887242" w14:textId="77777777" w:rsidR="002E5C20" w:rsidRDefault="002E5C20" w:rsidP="002E5C20">
      <w:pPr>
        <w:pStyle w:val="A0"/>
      </w:pPr>
      <w:r>
        <w:t>JML 26-007</w:t>
      </w:r>
      <w:r>
        <w:tab/>
        <w:t>Renewal of State of Emergency—City of Tallulah Water System, 200EO</w:t>
      </w:r>
    </w:p>
    <w:p w14:paraId="75940A71" w14:textId="77777777" w:rsidR="002E5C20" w:rsidRDefault="002E5C20" w:rsidP="002E5C20">
      <w:pPr>
        <w:pStyle w:val="A0"/>
      </w:pPr>
      <w:r>
        <w:t>JML 26-008</w:t>
      </w:r>
      <w:r>
        <w:tab/>
        <w:t>Renewal of State of Emergency—Cybersecurity Incidents, 201EO</w:t>
      </w:r>
    </w:p>
    <w:p w14:paraId="4B61814B" w14:textId="77777777" w:rsidR="002E5C20" w:rsidRDefault="002E5C20" w:rsidP="002E5C20">
      <w:pPr>
        <w:pStyle w:val="A0"/>
      </w:pPr>
      <w:r>
        <w:t>JML 26-009</w:t>
      </w:r>
      <w:r>
        <w:tab/>
        <w:t>State of Emergency—Licensed Bed Capacity for Nursing Facilities, 202EO</w:t>
      </w:r>
    </w:p>
    <w:p w14:paraId="76A9F7FA" w14:textId="77777777" w:rsidR="002E5C20" w:rsidRDefault="002E5C20" w:rsidP="002E5C20">
      <w:pPr>
        <w:pStyle w:val="A0"/>
      </w:pPr>
      <w:r>
        <w:t>JML 26-010</w:t>
      </w:r>
      <w:r>
        <w:tab/>
        <w:t>State of Emergency—Suspension of Early Voting, 203EO</w:t>
      </w:r>
    </w:p>
    <w:p w14:paraId="719B3AF0" w14:textId="77777777" w:rsidR="002E5C20" w:rsidRDefault="002E5C20" w:rsidP="002E5C20">
      <w:pPr>
        <w:pStyle w:val="A0"/>
      </w:pPr>
      <w:r>
        <w:t>JML 26-011</w:t>
      </w:r>
      <w:r>
        <w:tab/>
        <w:t>Modernizing Louisiana’s Workforce for a New Era, 204EO</w:t>
      </w:r>
    </w:p>
    <w:p w14:paraId="6B30F29C" w14:textId="77777777" w:rsidR="002E5C20" w:rsidRDefault="002E5C20" w:rsidP="002E5C20">
      <w:pPr>
        <w:pStyle w:val="A0"/>
      </w:pPr>
      <w:r>
        <w:t>JML 26-012</w:t>
      </w:r>
      <w:r>
        <w:tab/>
        <w:t>Flags at Half-Staff—Deputy Timothy David Jordan, 205EO</w:t>
      </w:r>
    </w:p>
    <w:p w14:paraId="4FD83A64" w14:textId="77777777" w:rsidR="002E5C20" w:rsidRDefault="002E5C20" w:rsidP="002E5C20">
      <w:pPr>
        <w:pStyle w:val="A0"/>
      </w:pPr>
      <w:r>
        <w:t>JML 26-013</w:t>
      </w:r>
      <w:r>
        <w:tab/>
        <w:t>Flags at Half-Staff—Deputy Christopher Paul Ohlmeyer, 205EO</w:t>
      </w:r>
    </w:p>
    <w:p w14:paraId="3544E193" w14:textId="77777777" w:rsidR="002E5C20" w:rsidRDefault="002E5C20" w:rsidP="002E5C20">
      <w:pPr>
        <w:pStyle w:val="A0"/>
      </w:pPr>
      <w:r>
        <w:t>JML 26-014</w:t>
      </w:r>
      <w:r>
        <w:tab/>
        <w:t>Bond Allocation 2026 Ceiling and Carry-Forward Bond Allocation 2025, 206EO</w:t>
      </w:r>
    </w:p>
    <w:p w14:paraId="2E8E96AD" w14:textId="77777777" w:rsidR="002E5C20" w:rsidRDefault="002E5C20" w:rsidP="002E5C20">
      <w:pPr>
        <w:pStyle w:val="A0"/>
      </w:pPr>
      <w:r>
        <w:t>JML 26-015</w:t>
      </w:r>
      <w:r>
        <w:tab/>
        <w:t>Bond Allocation 2026 Ceiling Amendment, 207EO</w:t>
      </w:r>
    </w:p>
    <w:p w14:paraId="2F372F42" w14:textId="77777777" w:rsidR="002E5C20" w:rsidRDefault="002E5C20" w:rsidP="002E5C20">
      <w:pPr>
        <w:pStyle w:val="A0"/>
      </w:pPr>
      <w:r>
        <w:t>JML 26-016</w:t>
      </w:r>
      <w:r>
        <w:tab/>
        <w:t>Renewal of State of Emergency—Hurricane Ida, 330EO</w:t>
      </w:r>
    </w:p>
    <w:p w14:paraId="731CCA98" w14:textId="77777777" w:rsidR="002E5C20" w:rsidRDefault="002E5C20" w:rsidP="002E5C20">
      <w:pPr>
        <w:pStyle w:val="RegCodeTitle"/>
      </w:pPr>
      <w:r>
        <w:lastRenderedPageBreak/>
        <w:t>EXECUTIVE ORDERS (continued)</w:t>
      </w:r>
    </w:p>
    <w:p w14:paraId="32951E55" w14:textId="77777777" w:rsidR="002E5C20" w:rsidRDefault="002E5C20" w:rsidP="002E5C20">
      <w:pPr>
        <w:pStyle w:val="A0"/>
      </w:pPr>
      <w:r>
        <w:t>JML 26-017</w:t>
      </w:r>
      <w:r>
        <w:tab/>
        <w:t>Renewal of State of Emergency—Threat of Subsidence, Subsurface Instability, and Presence of Hydrocarbons in Sulphur Mines Salt Dome Area, 331EO</w:t>
      </w:r>
    </w:p>
    <w:p w14:paraId="1DB97920" w14:textId="77777777" w:rsidR="002E5C20" w:rsidRDefault="002E5C20" w:rsidP="002E5C20">
      <w:pPr>
        <w:pStyle w:val="A0"/>
      </w:pPr>
      <w:r>
        <w:t>JML 26-018</w:t>
      </w:r>
      <w:r>
        <w:tab/>
        <w:t>Renewal of State of Emergency—Maximum Security Camp J Repairs and Operation—Louisiana State Penitentiary, 331EO</w:t>
      </w:r>
    </w:p>
    <w:p w14:paraId="6F6876B8" w14:textId="77777777" w:rsidR="002E5C20" w:rsidRDefault="002E5C20" w:rsidP="002E5C20">
      <w:pPr>
        <w:pStyle w:val="A0"/>
      </w:pPr>
      <w:r>
        <w:t>JML 26-019</w:t>
      </w:r>
      <w:r>
        <w:tab/>
        <w:t>Renewal of State of Emergency—City of Tallulah Water System, 332EO</w:t>
      </w:r>
    </w:p>
    <w:p w14:paraId="159F7698" w14:textId="77777777" w:rsidR="002E5C20" w:rsidRDefault="002E5C20" w:rsidP="002E5C20">
      <w:pPr>
        <w:pStyle w:val="A0"/>
      </w:pPr>
      <w:r>
        <w:t>JML 26-020</w:t>
      </w:r>
      <w:r>
        <w:tab/>
      </w:r>
      <w:r>
        <w:rPr>
          <w:spacing w:val="1"/>
        </w:rPr>
        <w:t>Renewal of S</w:t>
      </w:r>
      <w:r>
        <w:t>tate</w:t>
      </w:r>
      <w:r>
        <w:rPr>
          <w:spacing w:val="1"/>
        </w:rPr>
        <w:t xml:space="preserve"> </w:t>
      </w:r>
      <w:r>
        <w:t xml:space="preserve">of </w:t>
      </w:r>
      <w:r>
        <w:rPr>
          <w:spacing w:val="1"/>
        </w:rPr>
        <w:t>E</w:t>
      </w:r>
      <w:r>
        <w:rPr>
          <w:spacing w:val="-2"/>
        </w:rPr>
        <w:t>m</w:t>
      </w:r>
      <w:r>
        <w:t>erge</w:t>
      </w:r>
      <w:r>
        <w:rPr>
          <w:spacing w:val="-3"/>
        </w:rPr>
        <w:t>n</w:t>
      </w:r>
      <w:r>
        <w:t>cy—Cybersecurity Incidents, 333EO</w:t>
      </w:r>
    </w:p>
    <w:p w14:paraId="2195618A" w14:textId="77777777" w:rsidR="002E5C20" w:rsidRDefault="002E5C20" w:rsidP="002E5C20">
      <w:pPr>
        <w:pStyle w:val="A0"/>
      </w:pPr>
      <w:r>
        <w:t>JML 26-021</w:t>
      </w:r>
      <w:r>
        <w:tab/>
        <w:t>Directing the Department of Children and Family Services to Preserve Federal Earned Benefits for Eligible Children in Foster Care, 334EO</w:t>
      </w:r>
    </w:p>
    <w:p w14:paraId="7ACBA712" w14:textId="77777777" w:rsidR="002E5C20" w:rsidRDefault="002E5C20" w:rsidP="002E5C20">
      <w:pPr>
        <w:pStyle w:val="A0"/>
      </w:pPr>
      <w:r>
        <w:t>JML 26-022</w:t>
      </w:r>
      <w:r>
        <w:tab/>
        <w:t>Bond Allocation 2026 Ceiling, 335EO</w:t>
      </w:r>
    </w:p>
    <w:p w14:paraId="71D569BA" w14:textId="77777777" w:rsidR="002E5C20" w:rsidRDefault="002E5C20" w:rsidP="002E5C20">
      <w:pPr>
        <w:pStyle w:val="A0"/>
      </w:pPr>
      <w:r>
        <w:t>JML 26-023</w:t>
      </w:r>
      <w:r>
        <w:tab/>
        <w:t>Renewal of State of Emergency—Hurricane Ida, 467EO</w:t>
      </w:r>
    </w:p>
    <w:p w14:paraId="2345FF15" w14:textId="77777777" w:rsidR="002E5C20" w:rsidRDefault="002E5C20" w:rsidP="002E5C20">
      <w:pPr>
        <w:pStyle w:val="A0"/>
      </w:pPr>
      <w:r>
        <w:t>JML 26-024</w:t>
      </w:r>
      <w:r>
        <w:tab/>
        <w:t>Renewal of State of Emergency—Threat of Subsidence, Subsurface Instability, and Presence of Hydrocarbons in Sulphur Mines Salt Dome Area, 468EO</w:t>
      </w:r>
    </w:p>
    <w:p w14:paraId="4F577B81" w14:textId="77777777" w:rsidR="002E5C20" w:rsidRDefault="002E5C20" w:rsidP="002E5C20">
      <w:pPr>
        <w:pStyle w:val="A0"/>
      </w:pPr>
      <w:r>
        <w:t>JML 26-025</w:t>
      </w:r>
      <w:r>
        <w:tab/>
        <w:t>Renewal of State of Emergency—Maximum Security Camp J Repairs and Operation—Louisiana State Penitentiary, 468EO</w:t>
      </w:r>
    </w:p>
    <w:p w14:paraId="6A29EA83" w14:textId="77777777" w:rsidR="002E5C20" w:rsidRDefault="002E5C20" w:rsidP="002E5C20">
      <w:pPr>
        <w:pStyle w:val="A0"/>
      </w:pPr>
      <w:r>
        <w:t>JML 26-026</w:t>
      </w:r>
      <w:r>
        <w:tab/>
        <w:t>Amendment to Emergency Response Commission, 469EO</w:t>
      </w:r>
    </w:p>
    <w:p w14:paraId="65169DF2" w14:textId="77777777" w:rsidR="002E5C20" w:rsidRDefault="002E5C20" w:rsidP="002E5C20">
      <w:pPr>
        <w:pStyle w:val="A0"/>
      </w:pPr>
      <w:r>
        <w:t>JML 26-027</w:t>
      </w:r>
      <w:r>
        <w:tab/>
        <w:t>Renewal of State of Emergency—City of Tallulah Water System, 471EO</w:t>
      </w:r>
    </w:p>
    <w:p w14:paraId="2FB63E82" w14:textId="77777777" w:rsidR="002E5C20" w:rsidRDefault="002E5C20" w:rsidP="002E5C20">
      <w:pPr>
        <w:pStyle w:val="A0"/>
      </w:pPr>
      <w:r>
        <w:t>JML 26-028</w:t>
      </w:r>
      <w:r>
        <w:tab/>
      </w:r>
      <w:r>
        <w:rPr>
          <w:spacing w:val="1"/>
        </w:rPr>
        <w:t>Renewal of S</w:t>
      </w:r>
      <w:r>
        <w:t>tate</w:t>
      </w:r>
      <w:r>
        <w:rPr>
          <w:spacing w:val="1"/>
        </w:rPr>
        <w:t xml:space="preserve"> </w:t>
      </w:r>
      <w:r>
        <w:t xml:space="preserve">of </w:t>
      </w:r>
      <w:r>
        <w:rPr>
          <w:spacing w:val="1"/>
        </w:rPr>
        <w:t>E</w:t>
      </w:r>
      <w:r>
        <w:rPr>
          <w:spacing w:val="-2"/>
        </w:rPr>
        <w:t>m</w:t>
      </w:r>
      <w:r>
        <w:t>erge</w:t>
      </w:r>
      <w:r>
        <w:rPr>
          <w:spacing w:val="-3"/>
        </w:rPr>
        <w:t>n</w:t>
      </w:r>
      <w:r>
        <w:t>cy—Cybersecurity Incidents, 471EO</w:t>
      </w:r>
    </w:p>
    <w:p w14:paraId="7D88C2C9" w14:textId="77777777" w:rsidR="002E5C20" w:rsidRDefault="002E5C20" w:rsidP="002E5C20">
      <w:pPr>
        <w:pStyle w:val="A0"/>
      </w:pPr>
      <w:r>
        <w:t>JML 26-029</w:t>
      </w:r>
      <w:r>
        <w:tab/>
        <w:t>Flags at Half-Staff—Master Sergeant Tyler Marie Grezaffi, 472EO</w:t>
      </w:r>
    </w:p>
    <w:p w14:paraId="02A596C1" w14:textId="77777777" w:rsidR="002E5C20" w:rsidRDefault="002E5C20" w:rsidP="002E5C20">
      <w:pPr>
        <w:pStyle w:val="A0"/>
      </w:pPr>
      <w:r>
        <w:t>JML 26-030</w:t>
      </w:r>
      <w:r>
        <w:tab/>
        <w:t>Bond Allocation 2026 Ceiling Amendment, 473EO</w:t>
      </w:r>
    </w:p>
    <w:p w14:paraId="259515CC" w14:textId="77777777" w:rsidR="002E5C20" w:rsidRDefault="002E5C20" w:rsidP="002E5C20">
      <w:pPr>
        <w:pStyle w:val="A0"/>
      </w:pPr>
      <w:r>
        <w:t>JML 26-031</w:t>
      </w:r>
      <w:r>
        <w:tab/>
        <w:t>Flags at Half-Staff—Sheriff William Earl Hilton, 473EO</w:t>
      </w:r>
    </w:p>
    <w:p w14:paraId="637208FA" w14:textId="77777777" w:rsidR="002E5C20" w:rsidRDefault="002E5C20" w:rsidP="002E5C20">
      <w:pPr>
        <w:pStyle w:val="A0"/>
      </w:pPr>
      <w:r>
        <w:t>JML 26-032</w:t>
      </w:r>
      <w:r>
        <w:tab/>
        <w:t>Louisiana Rural Health Transformation Program, 474EO</w:t>
      </w:r>
    </w:p>
    <w:p w14:paraId="28CF55CF" w14:textId="77777777" w:rsidR="002E5C20" w:rsidRDefault="002E5C20" w:rsidP="002E5C20">
      <w:pPr>
        <w:pStyle w:val="A0"/>
      </w:pPr>
      <w:r>
        <w:t>JML 26-033</w:t>
      </w:r>
      <w:r>
        <w:tab/>
        <w:t>Renewal of State of Emergency—Hurricane Ida, 644EO</w:t>
      </w:r>
    </w:p>
    <w:p w14:paraId="351BAAC2" w14:textId="77777777" w:rsidR="002E5C20" w:rsidRDefault="002E5C20" w:rsidP="002E5C20">
      <w:pPr>
        <w:pStyle w:val="A0"/>
      </w:pPr>
      <w:r>
        <w:t>JML 26-034</w:t>
      </w:r>
      <w:r>
        <w:tab/>
        <w:t>Renewal of State of Emergency—Threat of Subsidence, Subsurface Instability, and Presence of Hydrocarbons in Sulphur Mines Salt Dome Area, 645EO</w:t>
      </w:r>
    </w:p>
    <w:p w14:paraId="0172B60A" w14:textId="77777777" w:rsidR="002E5C20" w:rsidRDefault="002E5C20" w:rsidP="002E5C20">
      <w:pPr>
        <w:pStyle w:val="A0"/>
      </w:pPr>
      <w:r>
        <w:t>JML 26-035</w:t>
      </w:r>
      <w:r>
        <w:tab/>
        <w:t>Renewal of State of Emergency—Maximum Security Camp J Repairs and Operation—Louisiana State Penitentiary, 645EO</w:t>
      </w:r>
    </w:p>
    <w:p w14:paraId="28BE3DC7" w14:textId="77777777" w:rsidR="002E5C20" w:rsidRDefault="002E5C20" w:rsidP="002E5C20">
      <w:pPr>
        <w:pStyle w:val="A0"/>
      </w:pPr>
      <w:r>
        <w:t>JML 26-036</w:t>
      </w:r>
      <w:r>
        <w:tab/>
        <w:t>Renewal of State of Emergency—City of Tallulah Water System, 646EO</w:t>
      </w:r>
    </w:p>
    <w:p w14:paraId="2554D237" w14:textId="77777777" w:rsidR="002E5C20" w:rsidRDefault="002E5C20" w:rsidP="002E5C20">
      <w:pPr>
        <w:pStyle w:val="A0"/>
      </w:pPr>
      <w:r>
        <w:t>JML 26-037</w:t>
      </w:r>
      <w:r>
        <w:tab/>
      </w:r>
      <w:r>
        <w:rPr>
          <w:spacing w:val="1"/>
        </w:rPr>
        <w:t>Renewal of S</w:t>
      </w:r>
      <w:r>
        <w:t>tate</w:t>
      </w:r>
      <w:r>
        <w:rPr>
          <w:spacing w:val="1"/>
        </w:rPr>
        <w:t xml:space="preserve"> </w:t>
      </w:r>
      <w:r>
        <w:t xml:space="preserve">of </w:t>
      </w:r>
      <w:r>
        <w:rPr>
          <w:spacing w:val="1"/>
        </w:rPr>
        <w:t>E</w:t>
      </w:r>
      <w:r>
        <w:rPr>
          <w:spacing w:val="-2"/>
        </w:rPr>
        <w:t>m</w:t>
      </w:r>
      <w:r>
        <w:t>erge</w:t>
      </w:r>
      <w:r>
        <w:rPr>
          <w:spacing w:val="-3"/>
        </w:rPr>
        <w:t>n</w:t>
      </w:r>
      <w:r>
        <w:t>cy—Cybersecurity Incidents, 647EO</w:t>
      </w:r>
    </w:p>
    <w:p w14:paraId="42113B92" w14:textId="77777777" w:rsidR="002E5C20" w:rsidRDefault="002E5C20" w:rsidP="002E5C20">
      <w:pPr>
        <w:pStyle w:val="A0"/>
      </w:pPr>
      <w:r>
        <w:t>JML 26-38</w:t>
      </w:r>
      <w:r>
        <w:tab/>
      </w:r>
      <w:r>
        <w:tab/>
        <w:t>State of Emergency—Suspension of Closed Party Primary Elections for the Offices of Representative in the United States Congress, 648EO</w:t>
      </w:r>
    </w:p>
    <w:p w14:paraId="2A2718FC" w14:textId="77777777" w:rsidR="002E5C20" w:rsidRDefault="002E5C20" w:rsidP="002E5C20">
      <w:pPr>
        <w:pStyle w:val="A0"/>
      </w:pPr>
      <w:r>
        <w:t>JML 26-39</w:t>
      </w:r>
      <w:r>
        <w:tab/>
      </w:r>
      <w:r>
        <w:tab/>
        <w:t>Flags at Half-Staff—Peace Officers Memorial Day and Police Week, 649EO</w:t>
      </w:r>
    </w:p>
    <w:p w14:paraId="38F63B89" w14:textId="77777777" w:rsidR="002E5C20" w:rsidRDefault="002E5C20" w:rsidP="002E5C20">
      <w:pPr>
        <w:pStyle w:val="A0"/>
      </w:pPr>
      <w:r>
        <w:t>JML 26-40</w:t>
      </w:r>
      <w:r>
        <w:tab/>
      </w:r>
      <w:r>
        <w:tab/>
        <w:t>Flags at Half-Staff—Martha Elizabeth Odom, 649EO</w:t>
      </w:r>
    </w:p>
    <w:p w14:paraId="5956D541" w14:textId="77777777" w:rsidR="002E5C20" w:rsidRDefault="002E5C20" w:rsidP="002E5C20">
      <w:pPr>
        <w:pStyle w:val="A0"/>
      </w:pPr>
      <w:r>
        <w:t>JML 26-41</w:t>
      </w:r>
      <w:r>
        <w:tab/>
      </w:r>
      <w:r>
        <w:tab/>
        <w:t>Flags at Half-Staff—Period of Mourning for Jayla Elkins, Shayla Elkins, Kayla Pugh, Layla Pugh, Markaydon Pugh, Braylon Snow, Khedarrion Snow, and Sariahh Snow, 650EO</w:t>
      </w:r>
    </w:p>
    <w:p w14:paraId="733FFA53" w14:textId="77777777" w:rsidR="002E5C20" w:rsidRDefault="002E5C20" w:rsidP="002E5C20">
      <w:pPr>
        <w:pStyle w:val="A0"/>
      </w:pPr>
      <w:r>
        <w:t>JML 26-042</w:t>
      </w:r>
      <w:r>
        <w:tab/>
        <w:t>Renewal of State of Emergency—Hurricane Ida, 887 EO</w:t>
      </w:r>
    </w:p>
    <w:p w14:paraId="78732894" w14:textId="77777777" w:rsidR="002E5C20" w:rsidRDefault="002E5C20" w:rsidP="002E5C20">
      <w:pPr>
        <w:pStyle w:val="A0"/>
      </w:pPr>
      <w:r>
        <w:t>JML 26-043</w:t>
      </w:r>
      <w:r>
        <w:tab/>
        <w:t>Renewal of State of Emergency—Threat of Subsidence, Subsurface Instability, and Presence of Hydrocarbons in Sulphur Mines Salt Dome Area, 888EO</w:t>
      </w:r>
    </w:p>
    <w:p w14:paraId="74E89B4A" w14:textId="77777777" w:rsidR="002E5C20" w:rsidRDefault="002E5C20" w:rsidP="002E5C20">
      <w:pPr>
        <w:pStyle w:val="A0"/>
      </w:pPr>
      <w:r>
        <w:t>JML 26-044</w:t>
      </w:r>
      <w:r>
        <w:tab/>
        <w:t>Renewal of State of Emergency—Maximum Security—Camp J Repairs and Operation Louisiana State Penitentiary, 888EO</w:t>
      </w:r>
    </w:p>
    <w:p w14:paraId="1A9A6AE2" w14:textId="77777777" w:rsidR="002E5C20" w:rsidRDefault="002E5C20" w:rsidP="002E5C20">
      <w:pPr>
        <w:pStyle w:val="A0"/>
        <w:tabs>
          <w:tab w:val="clear" w:pos="1080"/>
          <w:tab w:val="left" w:pos="1260"/>
        </w:tabs>
      </w:pPr>
      <w:r>
        <w:t>JML 26-45</w:t>
      </w:r>
      <w:r>
        <w:tab/>
        <w:t>Renewal of State of Emergency—City of Tallulah Water System, 889EO</w:t>
      </w:r>
    </w:p>
    <w:p w14:paraId="31032377" w14:textId="77777777" w:rsidR="002E5C20" w:rsidRDefault="002E5C20" w:rsidP="002E5C20">
      <w:pPr>
        <w:pStyle w:val="A0"/>
        <w:tabs>
          <w:tab w:val="clear" w:pos="1080"/>
          <w:tab w:val="left" w:pos="1260"/>
        </w:tabs>
      </w:pPr>
      <w:r>
        <w:t>JML 26-46</w:t>
      </w:r>
      <w:r>
        <w:tab/>
      </w:r>
      <w:r>
        <w:rPr>
          <w:spacing w:val="1"/>
        </w:rPr>
        <w:t>Renewal of S</w:t>
      </w:r>
      <w:r>
        <w:t>tate</w:t>
      </w:r>
      <w:r>
        <w:rPr>
          <w:spacing w:val="1"/>
        </w:rPr>
        <w:t xml:space="preserve"> </w:t>
      </w:r>
      <w:r>
        <w:t xml:space="preserve">of </w:t>
      </w:r>
      <w:r>
        <w:rPr>
          <w:spacing w:val="1"/>
        </w:rPr>
        <w:t>E</w:t>
      </w:r>
      <w:r>
        <w:rPr>
          <w:spacing w:val="-2"/>
        </w:rPr>
        <w:t>m</w:t>
      </w:r>
      <w:r>
        <w:t>erge</w:t>
      </w:r>
      <w:r>
        <w:rPr>
          <w:spacing w:val="-3"/>
        </w:rPr>
        <w:t>n</w:t>
      </w:r>
      <w:r>
        <w:t>cy—Cybersecurity Incidents, 890EO</w:t>
      </w:r>
    </w:p>
    <w:p w14:paraId="60744B05" w14:textId="77777777" w:rsidR="002E5C20" w:rsidRDefault="002E5C20" w:rsidP="002E5C20">
      <w:pPr>
        <w:pStyle w:val="A0"/>
        <w:tabs>
          <w:tab w:val="clear" w:pos="1080"/>
          <w:tab w:val="left" w:pos="1260"/>
        </w:tabs>
      </w:pPr>
      <w:r>
        <w:t>JML 26-47</w:t>
      </w:r>
      <w:r>
        <w:tab/>
        <w:t>Reduction of Minimum Foundation Program Appropriation for Fiscal Year 2026-2027, 891EO</w:t>
      </w:r>
    </w:p>
    <w:p w14:paraId="686EE0E5" w14:textId="77777777" w:rsidR="002E5C20" w:rsidRDefault="002E5C20" w:rsidP="002E5C20">
      <w:pPr>
        <w:pStyle w:val="A0"/>
        <w:tabs>
          <w:tab w:val="clear" w:pos="1080"/>
          <w:tab w:val="left" w:pos="1260"/>
        </w:tabs>
      </w:pPr>
      <w:r>
        <w:t>JML 26-48</w:t>
      </w:r>
      <w:r>
        <w:tab/>
        <w:t>Renewal of State of Emergency—Hurricane Ida, 892EO</w:t>
      </w:r>
    </w:p>
    <w:p w14:paraId="00B6A87B" w14:textId="77777777" w:rsidR="002E5C20" w:rsidRDefault="002E5C20" w:rsidP="002E5C20">
      <w:pPr>
        <w:pStyle w:val="A0"/>
        <w:tabs>
          <w:tab w:val="clear" w:pos="1080"/>
          <w:tab w:val="left" w:pos="1260"/>
        </w:tabs>
      </w:pPr>
      <w:r>
        <w:t>JML 26-49</w:t>
      </w:r>
      <w:r>
        <w:tab/>
        <w:t>Renewal of State of Emergency—Threat of Subsidence, Subsurface Instability, and Presence of Hydrocarbons in Sulphur Mines Salt Dome Area, 893EO</w:t>
      </w:r>
    </w:p>
    <w:p w14:paraId="7A6A30C0" w14:textId="77777777" w:rsidR="002E5C20" w:rsidRDefault="002E5C20" w:rsidP="002E5C20">
      <w:pPr>
        <w:pStyle w:val="A0"/>
        <w:tabs>
          <w:tab w:val="clear" w:pos="1080"/>
          <w:tab w:val="left" w:pos="1260"/>
        </w:tabs>
      </w:pPr>
      <w:r>
        <w:t>JML 26-50</w:t>
      </w:r>
      <w:r>
        <w:tab/>
        <w:t>Renewal of State of Emergency—Maximum Security Camp J Repairs and Operation—Louisiana State Penitentiary, 894EO</w:t>
      </w:r>
    </w:p>
    <w:p w14:paraId="56DD2D30" w14:textId="77777777" w:rsidR="002E5C20" w:rsidRDefault="002E5C20" w:rsidP="002E5C20">
      <w:pPr>
        <w:pStyle w:val="A0"/>
        <w:tabs>
          <w:tab w:val="clear" w:pos="1080"/>
          <w:tab w:val="left" w:pos="1260"/>
        </w:tabs>
      </w:pPr>
      <w:r>
        <w:t>JML 26-51</w:t>
      </w:r>
      <w:r>
        <w:tab/>
        <w:t>Bond Allocation 2026 Ceiling Amendment, 1093EO</w:t>
      </w:r>
    </w:p>
    <w:p w14:paraId="7E1B5DFB" w14:textId="77777777" w:rsidR="002E5C20" w:rsidRDefault="002E5C20" w:rsidP="002E5C20">
      <w:pPr>
        <w:pStyle w:val="A0"/>
        <w:tabs>
          <w:tab w:val="clear" w:pos="1080"/>
          <w:tab w:val="left" w:pos="1260"/>
        </w:tabs>
      </w:pPr>
      <w:r>
        <w:t>JML 26-52</w:t>
      </w:r>
      <w:r>
        <w:tab/>
        <w:t>Renewal of State of Emergency—Cybersecurity Incidents, 1093EO</w:t>
      </w:r>
    </w:p>
    <w:p w14:paraId="7AF15453" w14:textId="77777777" w:rsidR="002E5C20" w:rsidRDefault="002E5C20" w:rsidP="002E5C20">
      <w:pPr>
        <w:pStyle w:val="A0"/>
        <w:tabs>
          <w:tab w:val="clear" w:pos="1080"/>
          <w:tab w:val="left" w:pos="1260"/>
        </w:tabs>
      </w:pPr>
      <w:r>
        <w:t>JML 26-53</w:t>
      </w:r>
      <w:r>
        <w:tab/>
        <w:t>State of Emergency—Suspension of Early Voting, 1094EO</w:t>
      </w:r>
    </w:p>
    <w:p w14:paraId="173CF4F5" w14:textId="77777777" w:rsidR="002E5C20" w:rsidRDefault="002E5C20" w:rsidP="002E5C20">
      <w:pPr>
        <w:pStyle w:val="A0"/>
        <w:tabs>
          <w:tab w:val="clear" w:pos="1080"/>
          <w:tab w:val="left" w:pos="1260"/>
        </w:tabs>
      </w:pPr>
      <w:r>
        <w:t>JML 26-54</w:t>
      </w:r>
      <w:r>
        <w:tab/>
        <w:t>State of Emergency—Suspension of Early Voting, 1095EO</w:t>
      </w:r>
    </w:p>
    <w:p w14:paraId="188E17C6" w14:textId="77777777" w:rsidR="002E5C20" w:rsidRDefault="002E5C20" w:rsidP="002E5C20">
      <w:pPr>
        <w:pStyle w:val="A0"/>
        <w:tabs>
          <w:tab w:val="clear" w:pos="1080"/>
          <w:tab w:val="left" w:pos="1260"/>
        </w:tabs>
      </w:pPr>
      <w:r>
        <w:t>JML 26-55</w:t>
      </w:r>
      <w:r>
        <w:tab/>
        <w:t>State of Emergency—Tropical Storm Arthur—June 18, 2026, 1095EO</w:t>
      </w:r>
    </w:p>
    <w:p w14:paraId="1E32C652" w14:textId="77777777" w:rsidR="002E5C20" w:rsidRDefault="002E5C20" w:rsidP="002E5C20">
      <w:pPr>
        <w:pStyle w:val="A0"/>
        <w:tabs>
          <w:tab w:val="clear" w:pos="1080"/>
          <w:tab w:val="left" w:pos="1260"/>
        </w:tabs>
      </w:pPr>
      <w:r>
        <w:t>JML 26-56</w:t>
      </w:r>
      <w:r>
        <w:tab/>
        <w:t>State of Emergency—Licensed Bed Capacity for Nursing Facilities, 1096EO</w:t>
      </w:r>
    </w:p>
    <w:p w14:paraId="1CEF04E5" w14:textId="77777777" w:rsidR="002E5C20" w:rsidRDefault="002E5C20" w:rsidP="002E5C20">
      <w:pPr>
        <w:pStyle w:val="A0"/>
        <w:tabs>
          <w:tab w:val="clear" w:pos="1080"/>
          <w:tab w:val="left" w:pos="1260"/>
        </w:tabs>
      </w:pPr>
      <w:r>
        <w:t>JML 26-57</w:t>
      </w:r>
      <w:r>
        <w:tab/>
        <w:t>Amended State of Emergency—Tropical Storm Arthur—June 18, 2026, 1097EO</w:t>
      </w:r>
    </w:p>
    <w:p w14:paraId="189B7526" w14:textId="77777777" w:rsidR="002E5C20" w:rsidRDefault="002E5C20" w:rsidP="002E5C20">
      <w:pPr>
        <w:pStyle w:val="A0"/>
        <w:tabs>
          <w:tab w:val="clear" w:pos="1080"/>
          <w:tab w:val="left" w:pos="1260"/>
        </w:tabs>
      </w:pPr>
      <w:r>
        <w:t>JML 26-58</w:t>
      </w:r>
      <w:r>
        <w:tab/>
        <w:t>Louisiana Ratepayer and Community Protection Initiative Criteria for Led Certifications for Data Center and Large-Load Investments, 1098EO</w:t>
      </w:r>
    </w:p>
    <w:p w14:paraId="1EE9EFE0" w14:textId="77777777" w:rsidR="002E5C20" w:rsidRDefault="002E5C20" w:rsidP="002E5C20">
      <w:pPr>
        <w:pStyle w:val="A0"/>
        <w:tabs>
          <w:tab w:val="clear" w:pos="1080"/>
          <w:tab w:val="left" w:pos="1260"/>
        </w:tabs>
      </w:pPr>
      <w:r>
        <w:t>JML 26-59</w:t>
      </w:r>
      <w:r>
        <w:tab/>
        <w:t>Renewal of State of Emergency—Hurricane Ida, 1100EO</w:t>
      </w:r>
    </w:p>
    <w:p w14:paraId="0FA41947" w14:textId="77777777" w:rsidR="002E5C20" w:rsidRDefault="002E5C20" w:rsidP="002E5C20">
      <w:pPr>
        <w:pStyle w:val="A0"/>
        <w:tabs>
          <w:tab w:val="clear" w:pos="1080"/>
          <w:tab w:val="left" w:pos="1260"/>
        </w:tabs>
      </w:pPr>
      <w:r>
        <w:t>JML 26-60</w:t>
      </w:r>
      <w:r>
        <w:tab/>
        <w:t>Renewal of State of Emergency—Threat of Subsidence, Subsurface Instability, and Presence of Hydrocarbons in Sulphur Mines Salt Dome Area, 1101EO</w:t>
      </w:r>
    </w:p>
    <w:p w14:paraId="256A7569" w14:textId="77777777" w:rsidR="002E5C20" w:rsidRDefault="002E5C20" w:rsidP="002E5C20">
      <w:pPr>
        <w:pStyle w:val="A0"/>
        <w:tabs>
          <w:tab w:val="clear" w:pos="1080"/>
          <w:tab w:val="left" w:pos="1260"/>
        </w:tabs>
      </w:pPr>
      <w:r>
        <w:t>JML 26-61</w:t>
      </w:r>
      <w:r>
        <w:tab/>
        <w:t>Renewal of State of Emergency—Maximum Security Camp J Repairs and Operation—Louisiana State Penitentiary, 1101EO</w:t>
      </w:r>
    </w:p>
    <w:p w14:paraId="002714F7" w14:textId="77777777" w:rsidR="002E5C20" w:rsidRDefault="002E5C20" w:rsidP="002E5C20">
      <w:pPr>
        <w:pStyle w:val="A0"/>
        <w:tabs>
          <w:tab w:val="clear" w:pos="1080"/>
          <w:tab w:val="left" w:pos="1260"/>
        </w:tabs>
      </w:pPr>
      <w:r>
        <w:t>JML 26-62</w:t>
      </w:r>
      <w:r>
        <w:tab/>
        <w:t>Amended State of Emergency—Tropical Arthur—June 18, 2026, 1102EO</w:t>
      </w:r>
    </w:p>
    <w:p w14:paraId="765BF6B5" w14:textId="77777777" w:rsidR="002E5C20" w:rsidRDefault="002E5C20" w:rsidP="002E5C20">
      <w:pPr>
        <w:pStyle w:val="A0"/>
        <w:tabs>
          <w:tab w:val="clear" w:pos="1080"/>
          <w:tab w:val="left" w:pos="1260"/>
        </w:tabs>
      </w:pPr>
      <w:r>
        <w:t>JML 26-63</w:t>
      </w:r>
      <w:r>
        <w:tab/>
      </w:r>
      <w:r>
        <w:rPr>
          <w:spacing w:val="1"/>
        </w:rPr>
        <w:t>Renewal of S</w:t>
      </w:r>
      <w:r>
        <w:t>tate</w:t>
      </w:r>
      <w:r>
        <w:rPr>
          <w:spacing w:val="1"/>
        </w:rPr>
        <w:t xml:space="preserve"> </w:t>
      </w:r>
      <w:r>
        <w:t xml:space="preserve">of </w:t>
      </w:r>
      <w:r>
        <w:rPr>
          <w:spacing w:val="1"/>
        </w:rPr>
        <w:t>E</w:t>
      </w:r>
      <w:r>
        <w:rPr>
          <w:spacing w:val="-2"/>
        </w:rPr>
        <w:t>m</w:t>
      </w:r>
      <w:r>
        <w:t>erge</w:t>
      </w:r>
      <w:r>
        <w:rPr>
          <w:spacing w:val="-3"/>
        </w:rPr>
        <w:t>n</w:t>
      </w:r>
      <w:r>
        <w:t>cy—Cybersecurity Incidents, 1306EO</w:t>
      </w:r>
    </w:p>
    <w:p w14:paraId="411479B0" w14:textId="77777777" w:rsidR="002E5C20" w:rsidRDefault="002E5C20" w:rsidP="002E5C20">
      <w:pPr>
        <w:pStyle w:val="A0"/>
        <w:tabs>
          <w:tab w:val="clear" w:pos="1080"/>
          <w:tab w:val="left" w:pos="1260"/>
        </w:tabs>
      </w:pPr>
      <w:r>
        <w:t>JML 26-64</w:t>
      </w:r>
      <w:r>
        <w:tab/>
        <w:t>Flags at Half-Staff—Senator Larry Selders, 1306EO</w:t>
      </w:r>
    </w:p>
    <w:p w14:paraId="498D276F" w14:textId="77777777" w:rsidR="002E5C20" w:rsidRDefault="002E5C20" w:rsidP="002E5C20">
      <w:pPr>
        <w:pStyle w:val="A0"/>
        <w:tabs>
          <w:tab w:val="clear" w:pos="1080"/>
          <w:tab w:val="left" w:pos="1260"/>
        </w:tabs>
      </w:pPr>
      <w:r>
        <w:t>JML 26-65</w:t>
      </w:r>
      <w:r>
        <w:tab/>
        <w:t>Flags at Half-Staff—Deputy United States Marshal—Michael Andrew Hanson, 1307EO</w:t>
      </w:r>
    </w:p>
    <w:p w14:paraId="472EA6A3" w14:textId="77777777" w:rsidR="002E5C20" w:rsidRDefault="002E5C20" w:rsidP="002E5C20">
      <w:pPr>
        <w:pStyle w:val="A0"/>
        <w:tabs>
          <w:tab w:val="clear" w:pos="1080"/>
          <w:tab w:val="left" w:pos="1260"/>
        </w:tabs>
      </w:pPr>
      <w:r>
        <w:t>JML 26-66</w:t>
      </w:r>
      <w:r>
        <w:tab/>
        <w:t>Renewal of State of Emergency—Licensed Bed Capacity for Nursing Facilities, 1308EO</w:t>
      </w:r>
    </w:p>
    <w:p w14:paraId="63BBA8D5" w14:textId="77777777" w:rsidR="002E5C20" w:rsidRDefault="002E5C20" w:rsidP="002E5C20">
      <w:pPr>
        <w:pStyle w:val="A0"/>
        <w:tabs>
          <w:tab w:val="clear" w:pos="1080"/>
          <w:tab w:val="left" w:pos="1260"/>
        </w:tabs>
      </w:pPr>
      <w:r>
        <w:t>JML 26-67</w:t>
      </w:r>
      <w:r>
        <w:tab/>
        <w:t>Bond Allocation 2026 Ceiling Amendment, 1308EO</w:t>
      </w:r>
    </w:p>
    <w:p w14:paraId="3148E99E" w14:textId="77777777" w:rsidR="002E5C20" w:rsidRDefault="002E5C20" w:rsidP="002E5C20">
      <w:pPr>
        <w:pStyle w:val="A0"/>
        <w:tabs>
          <w:tab w:val="clear" w:pos="1080"/>
          <w:tab w:val="left" w:pos="1260"/>
        </w:tabs>
      </w:pPr>
      <w:r>
        <w:t>JML 26-68</w:t>
      </w:r>
      <w:r>
        <w:tab/>
        <w:t>State of Emergency—Tropical Storm Bertha—July 22, 2026, 1309EO</w:t>
      </w:r>
    </w:p>
    <w:p w14:paraId="55371E00" w14:textId="77777777" w:rsidR="002E5C20" w:rsidRDefault="002E5C20" w:rsidP="002E5C20">
      <w:pPr>
        <w:pStyle w:val="A0"/>
        <w:tabs>
          <w:tab w:val="clear" w:pos="1080"/>
          <w:tab w:val="left" w:pos="1260"/>
        </w:tabs>
      </w:pPr>
      <w:r>
        <w:t>JML 26-69</w:t>
      </w:r>
      <w:r>
        <w:tab/>
        <w:t>Louisiana Taxpayer Protection Initiative—Combating Fraud Through Federal-State—Partnerships and Cooperation, 1310EO</w:t>
      </w:r>
    </w:p>
    <w:p w14:paraId="3E86CA68" w14:textId="77777777" w:rsidR="002E5C20" w:rsidRDefault="002E5C20" w:rsidP="002E5C20">
      <w:pPr>
        <w:pStyle w:val="A0"/>
        <w:tabs>
          <w:tab w:val="clear" w:pos="1080"/>
          <w:tab w:val="left" w:pos="1260"/>
        </w:tabs>
      </w:pPr>
    </w:p>
    <w:p w14:paraId="540FBA8B" w14:textId="77777777" w:rsidR="002E5C20" w:rsidRDefault="002E5C20" w:rsidP="002E5C20">
      <w:pPr>
        <w:pStyle w:val="RegCodeTitle"/>
      </w:pPr>
      <w:r>
        <w:lastRenderedPageBreak/>
        <w:t>EXECUTIVE ORDERS (continued)</w:t>
      </w:r>
    </w:p>
    <w:p w14:paraId="7A743A43" w14:textId="77777777" w:rsidR="002E5C20" w:rsidRDefault="002E5C20" w:rsidP="002E5C20">
      <w:pPr>
        <w:pStyle w:val="A0"/>
        <w:tabs>
          <w:tab w:val="clear" w:pos="1080"/>
          <w:tab w:val="left" w:pos="1260"/>
        </w:tabs>
      </w:pPr>
      <w:r>
        <w:t>JML 26-70</w:t>
      </w:r>
      <w:r>
        <w:tab/>
        <w:t>Renewal of State of Emergency—Threat of Subsidence, Subsurface Instability, and Presence Of Hydrocarbons in Sulphur Mines Salt Dome Area, 1314EO</w:t>
      </w:r>
    </w:p>
    <w:p w14:paraId="57EC1F63" w14:textId="77777777" w:rsidR="002E5C20" w:rsidRDefault="002E5C20" w:rsidP="002E5C20">
      <w:pPr>
        <w:pStyle w:val="A0"/>
        <w:tabs>
          <w:tab w:val="clear" w:pos="1080"/>
          <w:tab w:val="left" w:pos="1260"/>
        </w:tabs>
      </w:pPr>
      <w:r>
        <w:t>JML 26-71</w:t>
      </w:r>
      <w:r>
        <w:tab/>
        <w:t>Renewal of State of Emergency—Maximum Security Camp J Repairs and Operation—Louisiana State Penitentiary, 1315EO</w:t>
      </w:r>
    </w:p>
    <w:p w14:paraId="187D0D55" w14:textId="77777777" w:rsidR="002E5C20" w:rsidRDefault="002E5C20" w:rsidP="002E5C20">
      <w:pPr>
        <w:pStyle w:val="A0"/>
        <w:tabs>
          <w:tab w:val="clear" w:pos="1080"/>
          <w:tab w:val="left" w:pos="1260"/>
        </w:tabs>
      </w:pPr>
      <w:r>
        <w:t>JML 26-72</w:t>
      </w:r>
      <w:r>
        <w:tab/>
        <w:t>Renewal of State of Emergency—Hurricane Ida, 1316EO</w:t>
      </w:r>
    </w:p>
    <w:p w14:paraId="10752CBB" w14:textId="77777777" w:rsidR="002E5C20" w:rsidRDefault="002E5C20" w:rsidP="002E5C20">
      <w:pPr>
        <w:pStyle w:val="A0"/>
        <w:tabs>
          <w:tab w:val="clear" w:pos="1080"/>
          <w:tab w:val="left" w:pos="1260"/>
        </w:tabs>
      </w:pPr>
      <w:r>
        <w:t>JML 26-73</w:t>
      </w:r>
      <w:r>
        <w:tab/>
        <w:t>Amendment and Renewal of State of Emergency—Tropical Storm Arthur—June 18, 2026, 1317EO</w:t>
      </w:r>
    </w:p>
    <w:p w14:paraId="7A41B3E8" w14:textId="77777777" w:rsidR="002E5C20" w:rsidRDefault="002E5C20" w:rsidP="002E5C20">
      <w:pPr>
        <w:pStyle w:val="A0"/>
        <w:tabs>
          <w:tab w:val="clear" w:pos="1080"/>
          <w:tab w:val="left" w:pos="1260"/>
        </w:tabs>
      </w:pPr>
      <w:r>
        <w:t>JML 26-74</w:t>
      </w:r>
      <w:r>
        <w:tab/>
        <w:t>Flags at Half-Staff—Former State Representative—Mickey James Guillory, 1318EO</w:t>
      </w:r>
    </w:p>
    <w:p w14:paraId="459FD167" w14:textId="77777777" w:rsidR="002E5C20" w:rsidRDefault="002E5C20" w:rsidP="002E5C20">
      <w:pPr>
        <w:pStyle w:val="A0"/>
        <w:tabs>
          <w:tab w:val="clear" w:pos="1080"/>
          <w:tab w:val="left" w:pos="1260"/>
        </w:tabs>
      </w:pPr>
      <w:r>
        <w:t>JML 26-75</w:t>
      </w:r>
      <w:r>
        <w:tab/>
      </w:r>
      <w:r>
        <w:rPr>
          <w:spacing w:val="1"/>
        </w:rPr>
        <w:t>Renewal of S</w:t>
      </w:r>
      <w:r>
        <w:t>tate</w:t>
      </w:r>
      <w:r>
        <w:rPr>
          <w:spacing w:val="1"/>
        </w:rPr>
        <w:t xml:space="preserve"> </w:t>
      </w:r>
      <w:r>
        <w:t xml:space="preserve">of </w:t>
      </w:r>
      <w:r>
        <w:rPr>
          <w:spacing w:val="1"/>
        </w:rPr>
        <w:t>E</w:t>
      </w:r>
      <w:r>
        <w:rPr>
          <w:spacing w:val="-2"/>
        </w:rPr>
        <w:t>m</w:t>
      </w:r>
      <w:r>
        <w:t>erge</w:t>
      </w:r>
      <w:r>
        <w:rPr>
          <w:spacing w:val="-3"/>
        </w:rPr>
        <w:t>n</w:t>
      </w:r>
      <w:r>
        <w:t>cy—Cybersecurity Incidents, 1318EO</w:t>
      </w:r>
    </w:p>
    <w:p w14:paraId="1F313BA7" w14:textId="77777777" w:rsidR="002E5C20" w:rsidRDefault="002E5C20" w:rsidP="002E5C20">
      <w:pPr>
        <w:pStyle w:val="A0"/>
        <w:tabs>
          <w:tab w:val="clear" w:pos="1080"/>
          <w:tab w:val="left" w:pos="1260"/>
        </w:tabs>
      </w:pPr>
      <w:r>
        <w:t>JML 26-76</w:t>
      </w:r>
      <w:r>
        <w:tab/>
        <w:t>Amended Louisiana Rural Health</w:t>
      </w:r>
      <w:r>
        <w:br/>
        <w:t>Transformation Program, 1466EO</w:t>
      </w:r>
    </w:p>
    <w:p w14:paraId="3ECA4A56" w14:textId="77777777" w:rsidR="002E5C20" w:rsidRDefault="002E5C20" w:rsidP="002E5C20">
      <w:pPr>
        <w:pStyle w:val="A0"/>
        <w:tabs>
          <w:tab w:val="clear" w:pos="1080"/>
          <w:tab w:val="left" w:pos="1260"/>
        </w:tabs>
      </w:pPr>
      <w:r>
        <w:t>JML 26-77</w:t>
      </w:r>
      <w:r>
        <w:tab/>
        <w:t>Bond Allocation 2026 Ceiling Amendment, 1467EO</w:t>
      </w:r>
    </w:p>
    <w:p w14:paraId="7192A8D2" w14:textId="77777777" w:rsidR="002E5C20" w:rsidRDefault="002E5C20" w:rsidP="002E5C20">
      <w:pPr>
        <w:pStyle w:val="A0"/>
        <w:tabs>
          <w:tab w:val="clear" w:pos="1080"/>
          <w:tab w:val="left" w:pos="1260"/>
        </w:tabs>
      </w:pPr>
      <w:r>
        <w:t>JML 26-78</w:t>
      </w:r>
      <w:r>
        <w:tab/>
        <w:t>Expedited Environmental Permitting, 1468EO</w:t>
      </w:r>
    </w:p>
    <w:p w14:paraId="2263697E" w14:textId="77777777" w:rsidR="002E5C20" w:rsidRDefault="002E5C20" w:rsidP="002E5C20">
      <w:pPr>
        <w:pStyle w:val="A0"/>
        <w:tabs>
          <w:tab w:val="clear" w:pos="1080"/>
          <w:tab w:val="left" w:pos="1260"/>
        </w:tabs>
      </w:pPr>
      <w:r>
        <w:t>JML 26-79</w:t>
      </w:r>
      <w:r>
        <w:tab/>
        <w:t>Securing Louisiana’s Critical Minerals Supply Chain and Unleashing Domestic Alumina Production, 1469EO</w:t>
      </w:r>
    </w:p>
    <w:p w14:paraId="5AD2BB26" w14:textId="77777777" w:rsidR="002E5C20" w:rsidRDefault="002E5C20" w:rsidP="002E5C20">
      <w:pPr>
        <w:pStyle w:val="A0"/>
        <w:tabs>
          <w:tab w:val="clear" w:pos="1080"/>
          <w:tab w:val="left" w:pos="1260"/>
        </w:tabs>
      </w:pPr>
      <w:r>
        <w:t>JML 26-80</w:t>
      </w:r>
      <w:r>
        <w:tab/>
      </w:r>
      <w:r>
        <w:rPr>
          <w:rFonts w:eastAsia="Aptos"/>
        </w:rPr>
        <w:t>Flags at Half-Staff—</w:t>
      </w:r>
      <w:r>
        <w:t>Gurnie “Tutie” Richard, 1470EO</w:t>
      </w:r>
    </w:p>
    <w:p w14:paraId="6162795E" w14:textId="77777777" w:rsidR="002E5C20" w:rsidRDefault="002E5C20" w:rsidP="002E5C20">
      <w:pPr>
        <w:pStyle w:val="A0"/>
        <w:tabs>
          <w:tab w:val="clear" w:pos="1080"/>
          <w:tab w:val="left" w:pos="1260"/>
        </w:tabs>
      </w:pPr>
      <w:r>
        <w:t>JML 26-81</w:t>
      </w:r>
      <w:r>
        <w:tab/>
        <w:t>Emergency Declaration</w:t>
      </w:r>
      <w:r>
        <w:rPr>
          <w:rFonts w:eastAsia="Aptos"/>
        </w:rPr>
        <w:t>—</w:t>
      </w:r>
      <w:r>
        <w:t>La 384 Black Bayou Pontoon Bridge, Calcasieu Parish, 1471EO</w:t>
      </w:r>
    </w:p>
    <w:p w14:paraId="19D6FFD0" w14:textId="77777777" w:rsidR="002E5C20" w:rsidRDefault="002E5C20" w:rsidP="002E5C20">
      <w:pPr>
        <w:pStyle w:val="A0"/>
        <w:tabs>
          <w:tab w:val="clear" w:pos="1080"/>
          <w:tab w:val="left" w:pos="1260"/>
        </w:tabs>
      </w:pPr>
      <w:r>
        <w:t>JML 26-82</w:t>
      </w:r>
      <w:r>
        <w:tab/>
        <w:t>Flags at Half-Staff—J. Stanley “Skip” Bertman, 1472EO</w:t>
      </w:r>
    </w:p>
    <w:p w14:paraId="6820A148" w14:textId="77777777" w:rsidR="002E5C20" w:rsidRDefault="002E5C20" w:rsidP="002E5C20">
      <w:pPr>
        <w:pStyle w:val="A0"/>
        <w:tabs>
          <w:tab w:val="clear" w:pos="1080"/>
          <w:tab w:val="left" w:pos="1260"/>
        </w:tabs>
      </w:pPr>
      <w:r>
        <w:t>JML 26-83</w:t>
      </w:r>
      <w:r>
        <w:tab/>
      </w:r>
      <w:r>
        <w:rPr>
          <w:rFonts w:eastAsia="Aptos"/>
          <w:szCs w:val="32"/>
        </w:rPr>
        <w:t>Flags</w:t>
      </w:r>
      <w:r>
        <w:t xml:space="preserve"> at Half-Staff—Dolly Parton, 1473EO</w:t>
      </w:r>
    </w:p>
    <w:p w14:paraId="46D83560" w14:textId="77777777" w:rsidR="002E5C20" w:rsidRDefault="002E5C20" w:rsidP="002E5C20">
      <w:pPr>
        <w:pStyle w:val="A0"/>
        <w:tabs>
          <w:tab w:val="clear" w:pos="1080"/>
          <w:tab w:val="left" w:pos="1260"/>
        </w:tabs>
      </w:pPr>
      <w:r>
        <w:t>JML 26-84</w:t>
      </w:r>
      <w:r>
        <w:tab/>
        <w:t>Renewal of State of Emergency—Threat of Subsidence, Subsurface Instability, and Presence of Hydrocarbons in Sulphur Mines Salt Dome Area, 1473EO</w:t>
      </w:r>
    </w:p>
    <w:p w14:paraId="6F848521" w14:textId="77777777" w:rsidR="002E5C20" w:rsidRDefault="002E5C20" w:rsidP="002E5C20">
      <w:pPr>
        <w:pStyle w:val="A0"/>
        <w:tabs>
          <w:tab w:val="clear" w:pos="1080"/>
          <w:tab w:val="left" w:pos="1260"/>
        </w:tabs>
      </w:pPr>
      <w:r>
        <w:t>JML 26-85</w:t>
      </w:r>
      <w:r>
        <w:tab/>
        <w:t>Renewal of State of Emergency—Maximum Security Camp J Repairs and Operation—Louisiana State Penitentiary, 1474EO</w:t>
      </w:r>
    </w:p>
    <w:p w14:paraId="49F43A59" w14:textId="77777777" w:rsidR="002E5C20" w:rsidRDefault="002E5C20" w:rsidP="002E5C20">
      <w:pPr>
        <w:pStyle w:val="A0"/>
        <w:tabs>
          <w:tab w:val="clear" w:pos="1080"/>
          <w:tab w:val="left" w:pos="1260"/>
        </w:tabs>
      </w:pPr>
      <w:r>
        <w:t>JML 26-86</w:t>
      </w:r>
      <w:r>
        <w:tab/>
        <w:t>Renewal of State of Emergency—Hurricane Ida, 1475EO</w:t>
      </w:r>
    </w:p>
    <w:p w14:paraId="396F4FCF" w14:textId="77777777" w:rsidR="002E5C20" w:rsidRDefault="002E5C20" w:rsidP="002E5C20">
      <w:pPr>
        <w:pStyle w:val="A0"/>
        <w:tabs>
          <w:tab w:val="clear" w:pos="1080"/>
          <w:tab w:val="left" w:pos="1260"/>
        </w:tabs>
      </w:pPr>
      <w:r>
        <w:t>JML 26-87</w:t>
      </w:r>
      <w:r>
        <w:tab/>
        <w:t>Renewal of State of Emergency—Tropical Storm Arthur—June 18, 2026, 1763EO</w:t>
      </w:r>
    </w:p>
    <w:p w14:paraId="7E558C1E" w14:textId="77777777" w:rsidR="002E5C20" w:rsidRDefault="002E5C20" w:rsidP="002E5C20">
      <w:pPr>
        <w:pStyle w:val="A0"/>
        <w:tabs>
          <w:tab w:val="clear" w:pos="1080"/>
          <w:tab w:val="left" w:pos="1260"/>
        </w:tabs>
      </w:pPr>
      <w:r>
        <w:t>JML 26-88</w:t>
      </w:r>
      <w:r>
        <w:tab/>
        <w:t>Renewal of State of Emergency—Cybersecurity Incidents, 1764EO</w:t>
      </w:r>
    </w:p>
    <w:p w14:paraId="32ED4586" w14:textId="77777777" w:rsidR="002E5C20" w:rsidRDefault="002E5C20" w:rsidP="002E5C20">
      <w:pPr>
        <w:pStyle w:val="A0"/>
        <w:tabs>
          <w:tab w:val="clear" w:pos="1080"/>
          <w:tab w:val="left" w:pos="1260"/>
        </w:tabs>
      </w:pPr>
      <w:r>
        <w:t>JML 26-89</w:t>
      </w:r>
      <w:r>
        <w:tab/>
        <w:t>Bond Allocation 2026 Ceiling Amendment, 1765EO</w:t>
      </w:r>
    </w:p>
    <w:p w14:paraId="5390EB70" w14:textId="77777777" w:rsidR="002E5C20" w:rsidRDefault="002E5C20" w:rsidP="002E5C20">
      <w:pPr>
        <w:pStyle w:val="A0"/>
        <w:tabs>
          <w:tab w:val="clear" w:pos="1080"/>
          <w:tab w:val="left" w:pos="1260"/>
        </w:tabs>
      </w:pPr>
      <w:r>
        <w:t>JML 26-90</w:t>
      </w:r>
      <w:r>
        <w:tab/>
        <w:t>State of Emergency—Agriculture and Forestry Diesel Fuel Supply, 1765EO</w:t>
      </w:r>
    </w:p>
    <w:p w14:paraId="79A505A5" w14:textId="77777777" w:rsidR="002E5C20" w:rsidRDefault="002E5C20" w:rsidP="002E5C20">
      <w:pPr>
        <w:pStyle w:val="A0"/>
        <w:tabs>
          <w:tab w:val="clear" w:pos="1080"/>
          <w:tab w:val="left" w:pos="1260"/>
        </w:tabs>
      </w:pPr>
      <w:r>
        <w:t>JML 26-91</w:t>
      </w:r>
      <w:r>
        <w:tab/>
        <w:t>Renewal of State of Emergency—Threat of Subsidence, Subsurface Instability, and Presence of Hydrocarbons in Sulphur Mines Salt Dome Area, 1767EO</w:t>
      </w:r>
    </w:p>
    <w:p w14:paraId="4AD6829A" w14:textId="77777777" w:rsidR="002E5C20" w:rsidRDefault="002E5C20" w:rsidP="002E5C20">
      <w:pPr>
        <w:pStyle w:val="A0"/>
        <w:tabs>
          <w:tab w:val="clear" w:pos="1080"/>
          <w:tab w:val="left" w:pos="1260"/>
        </w:tabs>
      </w:pPr>
      <w:r>
        <w:t>JML 26-92</w:t>
      </w:r>
      <w:r>
        <w:tab/>
        <w:t>Renewal of State of Emergency—Maximum Security Camp J Repairs and Operation—Louisiana State Penitentiary, 1768EO</w:t>
      </w:r>
    </w:p>
    <w:p w14:paraId="225D2AEF" w14:textId="77777777" w:rsidR="002E5C20" w:rsidRDefault="002E5C20" w:rsidP="002E5C20">
      <w:pPr>
        <w:pStyle w:val="A0"/>
        <w:tabs>
          <w:tab w:val="clear" w:pos="1080"/>
          <w:tab w:val="left" w:pos="1260"/>
        </w:tabs>
      </w:pPr>
      <w:r>
        <w:t>JML 26-93</w:t>
      </w:r>
      <w:r>
        <w:tab/>
        <w:t>Renewal of State of Emergency—Hurricane Ida, 1769EO</w:t>
      </w:r>
    </w:p>
    <w:p w14:paraId="6B44D642" w14:textId="77777777" w:rsidR="002E5C20" w:rsidRDefault="002E5C20" w:rsidP="002E5C20">
      <w:pPr>
        <w:pStyle w:val="A0"/>
        <w:tabs>
          <w:tab w:val="clear" w:pos="1080"/>
          <w:tab w:val="left" w:pos="1260"/>
        </w:tabs>
      </w:pPr>
      <w:r>
        <w:t>JML 26-94</w:t>
      </w:r>
      <w:r>
        <w:tab/>
        <w:t>Renewal of State of Emergency—Tropical Storm Arthur—June 18, 2026, 1770EO</w:t>
      </w:r>
    </w:p>
    <w:p w14:paraId="4ADC8E19" w14:textId="77777777" w:rsidR="002E5C20" w:rsidRDefault="002E5C20" w:rsidP="002E5C20">
      <w:pPr>
        <w:pStyle w:val="A0"/>
        <w:tabs>
          <w:tab w:val="clear" w:pos="1080"/>
          <w:tab w:val="left" w:pos="1260"/>
        </w:tabs>
      </w:pPr>
      <w:r>
        <w:t>JML 26-95</w:t>
      </w:r>
      <w:r>
        <w:tab/>
        <w:t>Renewal of State of Emergency—Cybersecurity Incidents, 1771EO</w:t>
      </w:r>
    </w:p>
    <w:p w14:paraId="0A44331F" w14:textId="77777777" w:rsidR="002E5C20" w:rsidRDefault="002E5C20" w:rsidP="002E5C20">
      <w:pPr>
        <w:pStyle w:val="A0"/>
        <w:tabs>
          <w:tab w:val="clear" w:pos="1080"/>
          <w:tab w:val="left" w:pos="1260"/>
        </w:tabs>
      </w:pPr>
      <w:r>
        <w:t>JML 26-96</w:t>
      </w:r>
      <w:r>
        <w:tab/>
        <w:t>Prohibited Technology on State Devices and Networks, 1773EO</w:t>
      </w:r>
    </w:p>
    <w:p w14:paraId="7569DE29" w14:textId="77777777" w:rsidR="002E5C20" w:rsidRDefault="002E5C20" w:rsidP="002E5C20">
      <w:pPr>
        <w:pStyle w:val="A0"/>
        <w:tabs>
          <w:tab w:val="clear" w:pos="1080"/>
          <w:tab w:val="left" w:pos="1260"/>
        </w:tabs>
      </w:pPr>
      <w:r>
        <w:t>JML 26-97</w:t>
      </w:r>
      <w:r>
        <w:tab/>
        <w:t>Emergency Operations Plan, 1774EO</w:t>
      </w:r>
    </w:p>
    <w:p w14:paraId="797CCA0B" w14:textId="77777777" w:rsidR="002E5C20" w:rsidRDefault="002E5C20" w:rsidP="002E5C20">
      <w:pPr>
        <w:pStyle w:val="A0"/>
        <w:tabs>
          <w:tab w:val="clear" w:pos="1080"/>
          <w:tab w:val="left" w:pos="1260"/>
        </w:tabs>
      </w:pPr>
      <w:r>
        <w:t>JML 26-98</w:t>
      </w:r>
      <w:r>
        <w:tab/>
        <w:t>Flags at Half-Staff—Robert Lee “Bob” Pettit, Jr., 1780EO</w:t>
      </w:r>
    </w:p>
    <w:p w14:paraId="436011A4" w14:textId="77777777" w:rsidR="002E5C20" w:rsidRDefault="002E5C20" w:rsidP="002E5C20">
      <w:pPr>
        <w:pStyle w:val="A0"/>
        <w:tabs>
          <w:tab w:val="clear" w:pos="1080"/>
          <w:tab w:val="left" w:pos="1260"/>
        </w:tabs>
      </w:pPr>
      <w:r>
        <w:t>JML 26-99</w:t>
      </w:r>
      <w:r>
        <w:tab/>
        <w:t>Flags at Half-Staff—Former State Representative Clyde Walker Kimball, 1781EO</w:t>
      </w:r>
    </w:p>
    <w:p w14:paraId="57918DFA" w14:textId="77777777" w:rsidR="002E5C20" w:rsidRDefault="002E5C20" w:rsidP="002E5C20">
      <w:pPr>
        <w:pStyle w:val="A0"/>
      </w:pPr>
      <w:bookmarkStart w:id="647" w:name="_Hlk211589355"/>
    </w:p>
    <w:p w14:paraId="0600A204" w14:textId="77777777" w:rsidR="002E5C20" w:rsidRDefault="002E5C20" w:rsidP="002E5C20">
      <w:pPr>
        <w:pStyle w:val="A0"/>
      </w:pPr>
    </w:p>
    <w:p w14:paraId="61542009" w14:textId="77777777" w:rsidR="002E5C20" w:rsidRDefault="002E5C20" w:rsidP="002E5C20">
      <w:pPr>
        <w:pStyle w:val="A0"/>
      </w:pPr>
    </w:p>
    <w:p w14:paraId="735DD607" w14:textId="77777777" w:rsidR="002E5C20" w:rsidRDefault="002E5C20" w:rsidP="002E5C20">
      <w:pPr>
        <w:pStyle w:val="RegCodeTitle"/>
        <w:keepNext w:val="0"/>
      </w:pPr>
      <w:r>
        <w:t>GOVERNOR</w:t>
      </w:r>
      <w:bookmarkEnd w:id="647"/>
    </w:p>
    <w:p w14:paraId="71E8C5CC" w14:textId="77777777" w:rsidR="002E5C20" w:rsidRDefault="002E5C20" w:rsidP="002E5C20">
      <w:pPr>
        <w:pStyle w:val="A0"/>
        <w:rPr>
          <w:b/>
        </w:rPr>
      </w:pPr>
      <w:r>
        <w:rPr>
          <w:b/>
        </w:rPr>
        <w:t>Administration, Division of</w:t>
      </w:r>
    </w:p>
    <w:p w14:paraId="09F91BAC" w14:textId="77777777" w:rsidR="002E5C20" w:rsidRDefault="002E5C20" w:rsidP="002E5C20">
      <w:pPr>
        <w:pStyle w:val="1"/>
        <w:ind w:left="450" w:hanging="90"/>
      </w:pPr>
      <w:r>
        <w:t>Louisiana Charter School Start-Up and Expansion Loan Fund, 588N, 1338R</w:t>
      </w:r>
    </w:p>
    <w:p w14:paraId="34A75300" w14:textId="77777777" w:rsidR="002E5C20" w:rsidRDefault="002E5C20" w:rsidP="002E5C20">
      <w:pPr>
        <w:pStyle w:val="A0"/>
        <w:ind w:firstLine="270"/>
        <w:rPr>
          <w:b/>
        </w:rPr>
      </w:pPr>
      <w:r>
        <w:rPr>
          <w:b/>
        </w:rPr>
        <w:t>Broadband and Development and Connectivity</w:t>
      </w:r>
    </w:p>
    <w:p w14:paraId="122805B6" w14:textId="77777777" w:rsidR="002E5C20" w:rsidRDefault="002E5C20" w:rsidP="002E5C20">
      <w:pPr>
        <w:pStyle w:val="1"/>
        <w:ind w:left="450" w:hanging="90"/>
      </w:pPr>
      <w:r>
        <w:t>Granting Unserved Municipalities Broadband Opportunities (GUMBO), 914ER, 1187R</w:t>
      </w:r>
    </w:p>
    <w:p w14:paraId="246FE160" w14:textId="77777777" w:rsidR="002E5C20" w:rsidRDefault="002E5C20" w:rsidP="002E5C20">
      <w:pPr>
        <w:pStyle w:val="1"/>
        <w:ind w:left="450" w:hanging="90"/>
      </w:pPr>
      <w:r>
        <w:t>Granting Unserved Municipalities Broadband Opportunities 2.0 (GUMBO 2.0), 1187R</w:t>
      </w:r>
    </w:p>
    <w:p w14:paraId="7325D393" w14:textId="77777777" w:rsidR="002E5C20" w:rsidRDefault="002E5C20" w:rsidP="002E5C20">
      <w:pPr>
        <w:pStyle w:val="A0"/>
        <w:ind w:firstLine="270"/>
        <w:rPr>
          <w:b/>
        </w:rPr>
      </w:pPr>
      <w:r>
        <w:rPr>
          <w:b/>
        </w:rPr>
        <w:t>Commissioner, Office of</w:t>
      </w:r>
    </w:p>
    <w:p w14:paraId="0D3294FC" w14:textId="77777777" w:rsidR="002E5C20" w:rsidRDefault="002E5C20" w:rsidP="002E5C20">
      <w:pPr>
        <w:pStyle w:val="1"/>
        <w:ind w:left="450" w:hanging="90"/>
        <w:rPr>
          <w:bCs/>
        </w:rPr>
      </w:pPr>
      <w:r>
        <w:t>Nongovernmental entity database reporting, 261N, 1188R</w:t>
      </w:r>
    </w:p>
    <w:p w14:paraId="688A2E48" w14:textId="77777777" w:rsidR="002E5C20" w:rsidRDefault="002E5C20" w:rsidP="002E5C20">
      <w:pPr>
        <w:pStyle w:val="A0"/>
        <w:ind w:firstLine="270"/>
        <w:rPr>
          <w:b/>
        </w:rPr>
      </w:pPr>
      <w:r>
        <w:rPr>
          <w:b/>
        </w:rPr>
        <w:t>Facility Planning and Control</w:t>
      </w:r>
    </w:p>
    <w:p w14:paraId="181E7CD7" w14:textId="77777777" w:rsidR="002E5C20" w:rsidRDefault="002E5C20" w:rsidP="002E5C20">
      <w:pPr>
        <w:pStyle w:val="1"/>
        <w:ind w:left="450" w:hanging="90"/>
        <w:rPr>
          <w:bCs/>
        </w:rPr>
      </w:pPr>
      <w:r>
        <w:rPr>
          <w:bCs/>
        </w:rPr>
        <w:t>Contract limit adjustment, 189P</w:t>
      </w:r>
    </w:p>
    <w:p w14:paraId="64A8012C" w14:textId="77777777" w:rsidR="002E5C20" w:rsidRDefault="002E5C20" w:rsidP="002E5C20">
      <w:pPr>
        <w:pStyle w:val="1"/>
        <w:ind w:left="450" w:hanging="90"/>
        <w:rPr>
          <w:bCs/>
        </w:rPr>
      </w:pPr>
      <w:r>
        <w:rPr>
          <w:bCs/>
        </w:rPr>
        <w:t>Designer contracts, 493R</w:t>
      </w:r>
    </w:p>
    <w:p w14:paraId="1C41D040" w14:textId="77777777" w:rsidR="002E5C20" w:rsidRDefault="002E5C20" w:rsidP="002E5C20">
      <w:pPr>
        <w:pStyle w:val="1"/>
        <w:ind w:left="450" w:hanging="90"/>
        <w:rPr>
          <w:bCs/>
        </w:rPr>
      </w:pPr>
      <w:r>
        <w:rPr>
          <w:bCs/>
        </w:rPr>
        <w:t>Notice of public hearing</w:t>
      </w:r>
    </w:p>
    <w:p w14:paraId="23DEE3DE" w14:textId="77777777" w:rsidR="002E5C20" w:rsidRDefault="002E5C20" w:rsidP="002E5C20">
      <w:pPr>
        <w:pStyle w:val="1"/>
        <w:ind w:left="450" w:firstLine="0"/>
        <w:rPr>
          <w:bCs/>
        </w:rPr>
      </w:pPr>
      <w:r>
        <w:rPr>
          <w:bCs/>
        </w:rPr>
        <w:t>Designer contracts, 324P</w:t>
      </w:r>
    </w:p>
    <w:p w14:paraId="38D89377" w14:textId="77777777" w:rsidR="002E5C20" w:rsidRDefault="002E5C20" w:rsidP="002E5C20">
      <w:pPr>
        <w:pStyle w:val="A0"/>
        <w:ind w:firstLine="270"/>
        <w:rPr>
          <w:b/>
        </w:rPr>
      </w:pPr>
      <w:r>
        <w:rPr>
          <w:b/>
        </w:rPr>
        <w:t>Group Benefits, Office of</w:t>
      </w:r>
    </w:p>
    <w:p w14:paraId="679E1192" w14:textId="77777777" w:rsidR="002E5C20" w:rsidRDefault="002E5C20" w:rsidP="002E5C20">
      <w:pPr>
        <w:pStyle w:val="1"/>
        <w:ind w:left="450" w:hanging="90"/>
        <w:rPr>
          <w:bCs/>
        </w:rPr>
      </w:pPr>
      <w:r>
        <w:t>Payment of premiums, 263N, 678R</w:t>
      </w:r>
    </w:p>
    <w:p w14:paraId="361509F9" w14:textId="77777777" w:rsidR="002E5C20" w:rsidRDefault="002E5C20" w:rsidP="002E5C20">
      <w:pPr>
        <w:pStyle w:val="A0"/>
        <w:ind w:firstLine="270"/>
        <w:rPr>
          <w:b/>
        </w:rPr>
      </w:pPr>
      <w:r>
        <w:rPr>
          <w:b/>
        </w:rPr>
        <w:t>Racing Commission</w:t>
      </w:r>
    </w:p>
    <w:p w14:paraId="602C5991" w14:textId="77777777" w:rsidR="002E5C20" w:rsidRDefault="002E5C20" w:rsidP="002E5C20">
      <w:pPr>
        <w:pStyle w:val="1"/>
        <w:ind w:left="450" w:hanging="90"/>
        <w:rPr>
          <w:bCs/>
        </w:rPr>
      </w:pPr>
      <w:r>
        <w:rPr>
          <w:bCs/>
        </w:rPr>
        <w:t>Notice of public hearing</w:t>
      </w:r>
    </w:p>
    <w:p w14:paraId="2074EDCA" w14:textId="77777777" w:rsidR="002E5C20" w:rsidRDefault="002E5C20" w:rsidP="002E5C20">
      <w:pPr>
        <w:pStyle w:val="1"/>
        <w:ind w:left="450" w:firstLine="0"/>
        <w:rPr>
          <w:bCs/>
        </w:rPr>
      </w:pPr>
      <w:r>
        <w:rPr>
          <w:bCs/>
        </w:rPr>
        <w:t>Substantive changes to proposed Rule</w:t>
      </w:r>
    </w:p>
    <w:p w14:paraId="40D31741" w14:textId="77777777" w:rsidR="002E5C20" w:rsidRDefault="002E5C20" w:rsidP="002E5C20">
      <w:pPr>
        <w:pStyle w:val="1"/>
        <w:ind w:left="450" w:firstLine="90"/>
        <w:rPr>
          <w:bCs/>
        </w:rPr>
      </w:pPr>
      <w:r>
        <w:rPr>
          <w:bCs/>
        </w:rPr>
        <w:t>Voided and Voidable Claims, 189P, 493R</w:t>
      </w:r>
    </w:p>
    <w:p w14:paraId="7D2FED47" w14:textId="77777777" w:rsidR="002E5C20" w:rsidRDefault="002E5C20" w:rsidP="002E5C20">
      <w:pPr>
        <w:pStyle w:val="A0"/>
        <w:ind w:firstLine="270"/>
        <w:rPr>
          <w:b/>
        </w:rPr>
      </w:pPr>
      <w:r>
        <w:rPr>
          <w:b/>
        </w:rPr>
        <w:t>State Procurement, Office of</w:t>
      </w:r>
    </w:p>
    <w:p w14:paraId="32AEC6BD" w14:textId="77777777" w:rsidR="002E5C20" w:rsidRDefault="002E5C20" w:rsidP="002E5C20">
      <w:pPr>
        <w:pStyle w:val="1"/>
        <w:ind w:left="450" w:hanging="90"/>
        <w:rPr>
          <w:bCs/>
        </w:rPr>
      </w:pPr>
      <w:r>
        <w:rPr>
          <w:bCs/>
        </w:rPr>
        <w:t>Procurement protest bonds, 36R</w:t>
      </w:r>
    </w:p>
    <w:p w14:paraId="760B0391" w14:textId="77777777" w:rsidR="002E5C20" w:rsidRDefault="002E5C20" w:rsidP="002E5C20">
      <w:pPr>
        <w:pStyle w:val="A0"/>
      </w:pPr>
      <w:r>
        <w:rPr>
          <w:b/>
        </w:rPr>
        <w:t>State Uniform Payroll, Office of</w:t>
      </w:r>
    </w:p>
    <w:p w14:paraId="1F94D9BF" w14:textId="77777777" w:rsidR="002E5C20" w:rsidRDefault="002E5C20" w:rsidP="002E5C20">
      <w:pPr>
        <w:pStyle w:val="1"/>
        <w:ind w:left="450" w:hanging="90"/>
      </w:pPr>
      <w:r>
        <w:t>Direct deposit of employee pay, 1857N</w:t>
      </w:r>
    </w:p>
    <w:p w14:paraId="2C7248D5" w14:textId="77777777" w:rsidR="002E5C20" w:rsidRDefault="002E5C20" w:rsidP="002E5C20">
      <w:pPr>
        <w:pStyle w:val="1"/>
        <w:ind w:left="450" w:hanging="90"/>
      </w:pPr>
      <w:r>
        <w:t>Direct deposit of vendor pay, 1859N</w:t>
      </w:r>
    </w:p>
    <w:p w14:paraId="3760E20E" w14:textId="77777777" w:rsidR="002E5C20" w:rsidRDefault="002E5C20" w:rsidP="002E5C20">
      <w:pPr>
        <w:pStyle w:val="A0"/>
        <w:ind w:firstLine="270"/>
        <w:rPr>
          <w:b/>
        </w:rPr>
      </w:pPr>
      <w:r>
        <w:rPr>
          <w:b/>
        </w:rPr>
        <w:t>Tax Commission</w:t>
      </w:r>
    </w:p>
    <w:p w14:paraId="1ACD024A" w14:textId="77777777" w:rsidR="002E5C20" w:rsidRDefault="002E5C20" w:rsidP="002E5C20">
      <w:pPr>
        <w:pStyle w:val="1"/>
        <w:ind w:left="450" w:hanging="90"/>
        <w:rPr>
          <w:bCs/>
        </w:rPr>
      </w:pPr>
      <w:r>
        <w:rPr>
          <w:bCs/>
        </w:rPr>
        <w:t>Ad Valorem taxation, 954R</w:t>
      </w:r>
    </w:p>
    <w:p w14:paraId="45DD8422" w14:textId="77777777" w:rsidR="002E5C20" w:rsidRDefault="002E5C20" w:rsidP="002E5C20">
      <w:pPr>
        <w:pStyle w:val="A0"/>
        <w:rPr>
          <w:b/>
        </w:rPr>
      </w:pPr>
      <w:r>
        <w:rPr>
          <w:b/>
        </w:rPr>
        <w:t>Architectural Examiners, Board of</w:t>
      </w:r>
    </w:p>
    <w:p w14:paraId="5E22EF7B" w14:textId="77777777" w:rsidR="002E5C20" w:rsidRDefault="002E5C20" w:rsidP="002E5C20">
      <w:pPr>
        <w:pStyle w:val="1"/>
        <w:ind w:left="450" w:hanging="90"/>
      </w:pPr>
      <w:r>
        <w:t>Administration, 584N, 1500R</w:t>
      </w:r>
    </w:p>
    <w:p w14:paraId="7D4A276F" w14:textId="77777777" w:rsidR="002E5C20" w:rsidRDefault="002E5C20" w:rsidP="002E5C20">
      <w:pPr>
        <w:pStyle w:val="1"/>
        <w:ind w:left="450" w:hanging="90"/>
      </w:pPr>
      <w:r>
        <w:t>Architects Selection Board, 488R</w:t>
      </w:r>
    </w:p>
    <w:p w14:paraId="20D7C0CA" w14:textId="77777777" w:rsidR="002E5C20" w:rsidRDefault="002E5C20" w:rsidP="002E5C20">
      <w:pPr>
        <w:pStyle w:val="1"/>
        <w:ind w:left="450" w:hanging="90"/>
      </w:pPr>
      <w:r>
        <w:t>Election of nominees to fill vacancy, if required, 1225N</w:t>
      </w:r>
    </w:p>
    <w:p w14:paraId="100BDBC7" w14:textId="77777777" w:rsidR="002E5C20" w:rsidRDefault="002E5C20" w:rsidP="002E5C20">
      <w:pPr>
        <w:pStyle w:val="1"/>
        <w:ind w:left="450" w:hanging="90"/>
      </w:pPr>
      <w:r>
        <w:t>Louisiana Architecture Education and Research Fund, 93N, 945R</w:t>
      </w:r>
    </w:p>
    <w:p w14:paraId="31FB2554" w14:textId="77777777" w:rsidR="002E5C20" w:rsidRDefault="002E5C20" w:rsidP="002E5C20">
      <w:pPr>
        <w:pStyle w:val="1"/>
        <w:ind w:left="450" w:hanging="90"/>
      </w:pPr>
      <w:r>
        <w:t>Organization, 490R</w:t>
      </w:r>
    </w:p>
    <w:p w14:paraId="0AD3DEA9" w14:textId="77777777" w:rsidR="002E5C20" w:rsidRDefault="002E5C20" w:rsidP="002E5C20">
      <w:pPr>
        <w:pStyle w:val="1"/>
        <w:ind w:left="450" w:hanging="90"/>
        <w:rPr>
          <w:bCs/>
        </w:rPr>
      </w:pPr>
      <w:r>
        <w:t>Titles, firm names, and assumed names, 95N, 946R</w:t>
      </w:r>
    </w:p>
    <w:p w14:paraId="7D11B662" w14:textId="77777777" w:rsidR="002E5C20" w:rsidRDefault="002E5C20" w:rsidP="002E5C20">
      <w:pPr>
        <w:pStyle w:val="A0"/>
        <w:rPr>
          <w:b/>
        </w:rPr>
      </w:pPr>
      <w:r>
        <w:rPr>
          <w:b/>
        </w:rPr>
        <w:t>Auctioneers Licensing Board</w:t>
      </w:r>
    </w:p>
    <w:p w14:paraId="2B8EC843" w14:textId="77777777" w:rsidR="002E5C20" w:rsidRDefault="002E5C20" w:rsidP="002E5C20">
      <w:pPr>
        <w:pStyle w:val="1"/>
        <w:ind w:left="450" w:hanging="90"/>
      </w:pPr>
      <w:r>
        <w:t>Notice of public hearing</w:t>
      </w:r>
    </w:p>
    <w:p w14:paraId="1FA57328" w14:textId="77777777" w:rsidR="002E5C20" w:rsidRDefault="002E5C20" w:rsidP="002E5C20">
      <w:pPr>
        <w:pStyle w:val="1"/>
        <w:ind w:left="450" w:firstLine="0"/>
        <w:rPr>
          <w:rFonts w:eastAsia="Calibri"/>
          <w:bCs/>
        </w:rPr>
      </w:pPr>
      <w:r>
        <w:rPr>
          <w:rFonts w:eastAsia="Calibri"/>
          <w:bCs/>
        </w:rPr>
        <w:t>Request for comments on rulemaking, 1082P</w:t>
      </w:r>
    </w:p>
    <w:p w14:paraId="293F7D94" w14:textId="77777777" w:rsidR="002E5C20" w:rsidRDefault="002E5C20" w:rsidP="002E5C20">
      <w:pPr>
        <w:pStyle w:val="A0"/>
        <w:rPr>
          <w:b/>
        </w:rPr>
      </w:pPr>
      <w:r>
        <w:rPr>
          <w:b/>
        </w:rPr>
        <w:t>Certified Public Accountants of Louisiana, Board of</w:t>
      </w:r>
    </w:p>
    <w:p w14:paraId="03C16B83" w14:textId="77777777" w:rsidR="002E5C20" w:rsidRDefault="002E5C20" w:rsidP="002E5C20">
      <w:pPr>
        <w:pStyle w:val="1"/>
        <w:ind w:left="450" w:hanging="90"/>
        <w:rPr>
          <w:bCs/>
        </w:rPr>
      </w:pPr>
      <w:r>
        <w:rPr>
          <w:bCs/>
        </w:rPr>
        <w:t>Certified public accountants, 1652N</w:t>
      </w:r>
    </w:p>
    <w:p w14:paraId="2E4644C7" w14:textId="77777777" w:rsidR="002E5C20" w:rsidRDefault="002E5C20" w:rsidP="002E5C20">
      <w:pPr>
        <w:pStyle w:val="A0"/>
        <w:rPr>
          <w:b/>
        </w:rPr>
      </w:pPr>
      <w:r>
        <w:rPr>
          <w:b/>
        </w:rPr>
        <w:t>Coastal Protection and Restoration Authority</w:t>
      </w:r>
    </w:p>
    <w:p w14:paraId="58C94502" w14:textId="77777777" w:rsidR="002E5C20" w:rsidRDefault="002E5C20" w:rsidP="002E5C20">
      <w:pPr>
        <w:pStyle w:val="1"/>
        <w:ind w:left="450" w:hanging="90"/>
        <w:rPr>
          <w:bCs/>
        </w:rPr>
      </w:pPr>
      <w:r>
        <w:rPr>
          <w:kern w:val="0"/>
        </w:rPr>
        <w:t xml:space="preserve">Notice of Availability of </w:t>
      </w:r>
      <w:r>
        <w:rPr>
          <w:rFonts w:eastAsia="Calibri"/>
          <w:kern w:val="0"/>
        </w:rPr>
        <w:t>Deepwater Horizon Natural Resource Damage Assessment</w:t>
      </w:r>
      <w:r>
        <w:t>—</w:t>
      </w:r>
      <w:r>
        <w:rPr>
          <w:rFonts w:eastAsia="Calibri"/>
          <w:kern w:val="0"/>
        </w:rPr>
        <w:t>Louisiana Trustee Implementation Group</w:t>
      </w:r>
      <w:r>
        <w:t>—</w:t>
      </w:r>
      <w:r>
        <w:rPr>
          <w:rFonts w:eastAsia="Calibri"/>
          <w:kern w:val="0"/>
        </w:rPr>
        <w:t>Draft Phase 2 Restoration Plan and Environmental Assessment #8.1: East Orleans Landbridge Restoration and Raccoon Island Restoration, 876P</w:t>
      </w:r>
    </w:p>
    <w:p w14:paraId="3C6938D7" w14:textId="77777777" w:rsidR="002E5C20" w:rsidRDefault="002E5C20" w:rsidP="002E5C20">
      <w:pPr>
        <w:pStyle w:val="1"/>
        <w:ind w:left="450" w:hanging="90"/>
      </w:pPr>
      <w:r>
        <w:t>Notice of public hearings</w:t>
      </w:r>
    </w:p>
    <w:p w14:paraId="2BB66527" w14:textId="77777777" w:rsidR="002E5C20" w:rsidRDefault="002E5C20" w:rsidP="002E5C20">
      <w:pPr>
        <w:pStyle w:val="1"/>
        <w:ind w:left="450" w:firstLine="0"/>
      </w:pPr>
      <w:r>
        <w:t>Fiscal Year 2028 Draft Atchafalaya Basin Program Annual Plan, 1899P</w:t>
      </w:r>
    </w:p>
    <w:p w14:paraId="0F5342DE" w14:textId="77777777" w:rsidR="002E5C20" w:rsidRDefault="002E5C20" w:rsidP="002E5C20">
      <w:pPr>
        <w:pStyle w:val="A0"/>
        <w:rPr>
          <w:b/>
        </w:rPr>
      </w:pPr>
      <w:r>
        <w:rPr>
          <w:b/>
        </w:rPr>
        <w:br w:type="page"/>
      </w:r>
    </w:p>
    <w:p w14:paraId="0838ECE2" w14:textId="77777777" w:rsidR="002E5C20" w:rsidRDefault="002E5C20" w:rsidP="002E5C20">
      <w:pPr>
        <w:pStyle w:val="RegCodeTitle"/>
      </w:pPr>
      <w:r>
        <w:lastRenderedPageBreak/>
        <w:t>GOVERNOR (continued)</w:t>
      </w:r>
    </w:p>
    <w:p w14:paraId="0AE4505A" w14:textId="77777777" w:rsidR="002E5C20" w:rsidRDefault="002E5C20" w:rsidP="002E5C20">
      <w:pPr>
        <w:pStyle w:val="A0"/>
        <w:rPr>
          <w:b/>
        </w:rPr>
      </w:pPr>
      <w:r>
        <w:rPr>
          <w:b/>
        </w:rPr>
        <w:t>Elderly Affairs, Office of</w:t>
      </w:r>
    </w:p>
    <w:p w14:paraId="73EB53A6" w14:textId="77777777" w:rsidR="002E5C20" w:rsidRDefault="002E5C20" w:rsidP="002E5C20">
      <w:pPr>
        <w:pStyle w:val="1"/>
        <w:ind w:left="450" w:hanging="90"/>
        <w:rPr>
          <w:bCs/>
        </w:rPr>
      </w:pPr>
      <w:r>
        <w:rPr>
          <w:bCs/>
        </w:rPr>
        <w:t>Office of Elderly Affairs, 1401N</w:t>
      </w:r>
    </w:p>
    <w:p w14:paraId="25F50809" w14:textId="77777777" w:rsidR="002E5C20" w:rsidRDefault="002E5C20" w:rsidP="002E5C20">
      <w:pPr>
        <w:pStyle w:val="A0"/>
        <w:rPr>
          <w:b/>
        </w:rPr>
      </w:pPr>
      <w:r>
        <w:rPr>
          <w:b/>
        </w:rPr>
        <w:t>Financial Institutions, Office of</w:t>
      </w:r>
    </w:p>
    <w:p w14:paraId="4441F725" w14:textId="77777777" w:rsidR="002E5C20" w:rsidRDefault="002E5C20" w:rsidP="002E5C20">
      <w:pPr>
        <w:pStyle w:val="1"/>
        <w:ind w:left="450" w:hanging="90"/>
      </w:pPr>
      <w:r>
        <w:t>Notice of public hearing</w:t>
      </w:r>
    </w:p>
    <w:p w14:paraId="31B310EC" w14:textId="77777777" w:rsidR="002E5C20" w:rsidRDefault="002E5C20" w:rsidP="002E5C20">
      <w:pPr>
        <w:pStyle w:val="1"/>
        <w:ind w:left="450" w:firstLine="0"/>
        <w:rPr>
          <w:rFonts w:eastAsia="Calibri"/>
          <w:bCs/>
        </w:rPr>
      </w:pPr>
      <w:r>
        <w:rPr>
          <w:rFonts w:eastAsia="Calibri"/>
          <w:bCs/>
        </w:rPr>
        <w:t>Request for comments on rulemaking, 1083P</w:t>
      </w:r>
    </w:p>
    <w:p w14:paraId="3D9CF657" w14:textId="77777777" w:rsidR="002E5C20" w:rsidRDefault="002E5C20" w:rsidP="002E5C20">
      <w:pPr>
        <w:pStyle w:val="A0"/>
        <w:rPr>
          <w:b/>
        </w:rPr>
      </w:pPr>
      <w:r>
        <w:rPr>
          <w:b/>
        </w:rPr>
        <w:t>Firefighters Pension and Relief Fund for the City of New Orleans and Vicinity</w:t>
      </w:r>
    </w:p>
    <w:p w14:paraId="49A341D2" w14:textId="77777777" w:rsidR="002E5C20" w:rsidRDefault="002E5C20" w:rsidP="002E5C20">
      <w:pPr>
        <w:pStyle w:val="1"/>
        <w:ind w:left="450" w:hanging="90"/>
        <w:rPr>
          <w:bCs/>
        </w:rPr>
      </w:pPr>
      <w:r>
        <w:rPr>
          <w:bCs/>
        </w:rPr>
        <w:t>Retirement, 216R</w:t>
      </w:r>
    </w:p>
    <w:p w14:paraId="1720E371" w14:textId="77777777" w:rsidR="002E5C20" w:rsidRDefault="002E5C20" w:rsidP="002E5C20">
      <w:pPr>
        <w:pStyle w:val="A0"/>
        <w:rPr>
          <w:b/>
        </w:rPr>
      </w:pPr>
      <w:r>
        <w:rPr>
          <w:b/>
        </w:rPr>
        <w:t>Interior Designers, Board of Examiners of</w:t>
      </w:r>
    </w:p>
    <w:p w14:paraId="63C22AD5" w14:textId="77777777" w:rsidR="002E5C20" w:rsidRDefault="002E5C20" w:rsidP="002E5C20">
      <w:pPr>
        <w:pStyle w:val="1"/>
        <w:ind w:left="450" w:hanging="90"/>
        <w:rPr>
          <w:bCs/>
        </w:rPr>
      </w:pPr>
      <w:r>
        <w:rPr>
          <w:bCs/>
        </w:rPr>
        <w:t>Notice of public hearing</w:t>
      </w:r>
    </w:p>
    <w:p w14:paraId="2AF223D8" w14:textId="77777777" w:rsidR="002E5C20" w:rsidRDefault="002E5C20" w:rsidP="002E5C20">
      <w:pPr>
        <w:pStyle w:val="1"/>
        <w:ind w:left="450" w:firstLine="0"/>
        <w:rPr>
          <w:bCs/>
        </w:rPr>
      </w:pPr>
      <w:r>
        <w:rPr>
          <w:bCs/>
        </w:rPr>
        <w:t>Request for comments on rulemaking, 875P</w:t>
      </w:r>
    </w:p>
    <w:p w14:paraId="2655CF9D" w14:textId="77777777" w:rsidR="002E5C20" w:rsidRDefault="002E5C20" w:rsidP="002E5C20">
      <w:pPr>
        <w:pStyle w:val="A0"/>
        <w:rPr>
          <w:b/>
        </w:rPr>
      </w:pPr>
      <w:r>
        <w:rPr>
          <w:b/>
        </w:rPr>
        <w:t>Motor Vehicle Commission</w:t>
      </w:r>
    </w:p>
    <w:p w14:paraId="450A9213" w14:textId="77777777" w:rsidR="002E5C20" w:rsidRDefault="002E5C20" w:rsidP="002E5C20">
      <w:pPr>
        <w:pStyle w:val="1"/>
        <w:ind w:left="450" w:hanging="90"/>
        <w:rPr>
          <w:bCs/>
        </w:rPr>
      </w:pPr>
      <w:r>
        <w:rPr>
          <w:bCs/>
        </w:rPr>
        <w:t>Automotive industry, 1658N</w:t>
      </w:r>
    </w:p>
    <w:p w14:paraId="4192CD27" w14:textId="77777777" w:rsidR="002E5C20" w:rsidRDefault="002E5C20" w:rsidP="002E5C20">
      <w:pPr>
        <w:pStyle w:val="1"/>
        <w:ind w:left="450" w:hanging="90"/>
        <w:rPr>
          <w:bCs/>
        </w:rPr>
      </w:pPr>
      <w:r>
        <w:rPr>
          <w:bCs/>
        </w:rPr>
        <w:t>License by endorsement, 351R</w:t>
      </w:r>
    </w:p>
    <w:p w14:paraId="37D51A60" w14:textId="77777777" w:rsidR="002E5C20" w:rsidRDefault="002E5C20" w:rsidP="002E5C20">
      <w:pPr>
        <w:pStyle w:val="1"/>
        <w:ind w:left="450" w:hanging="90"/>
        <w:rPr>
          <w:bCs/>
        </w:rPr>
      </w:pPr>
      <w:r>
        <w:rPr>
          <w:bCs/>
        </w:rPr>
        <w:t>Teleconference or video conference participation at open meetings by person with disability, 352R</w:t>
      </w:r>
    </w:p>
    <w:p w14:paraId="05619A1D" w14:textId="77777777" w:rsidR="002E5C20" w:rsidRDefault="002E5C20" w:rsidP="002E5C20">
      <w:pPr>
        <w:pStyle w:val="A0"/>
        <w:rPr>
          <w:b/>
        </w:rPr>
      </w:pPr>
      <w:r>
        <w:rPr>
          <w:b/>
        </w:rPr>
        <w:t>Pardons, Board of and Committee on Parole</w:t>
      </w:r>
    </w:p>
    <w:p w14:paraId="0C61F7B8" w14:textId="77777777" w:rsidR="002E5C20" w:rsidRDefault="002E5C20" w:rsidP="002E5C20">
      <w:pPr>
        <w:pStyle w:val="1"/>
        <w:ind w:left="450" w:hanging="90"/>
      </w:pPr>
      <w:r>
        <w:t>Administration and clemency, 1850N</w:t>
      </w:r>
    </w:p>
    <w:p w14:paraId="256915A1" w14:textId="77777777" w:rsidR="002E5C20" w:rsidRDefault="002E5C20" w:rsidP="002E5C20">
      <w:pPr>
        <w:pStyle w:val="1"/>
        <w:ind w:left="450" w:hanging="90"/>
        <w:rPr>
          <w:bCs/>
        </w:rPr>
      </w:pPr>
      <w:r>
        <w:t>Medical marijuana usage while under parole supervision, 811N, 1338R</w:t>
      </w:r>
    </w:p>
    <w:p w14:paraId="4B6F756A" w14:textId="77777777" w:rsidR="002E5C20" w:rsidRDefault="002E5C20" w:rsidP="002E5C20">
      <w:pPr>
        <w:pStyle w:val="A0"/>
        <w:rPr>
          <w:b/>
        </w:rPr>
      </w:pPr>
      <w:r>
        <w:rPr>
          <w:b/>
        </w:rPr>
        <w:t>Real Estate Appraisers Board</w:t>
      </w:r>
    </w:p>
    <w:p w14:paraId="0DF838A1" w14:textId="77777777" w:rsidR="002E5C20" w:rsidRDefault="002E5C20" w:rsidP="002E5C20">
      <w:pPr>
        <w:pStyle w:val="1"/>
        <w:ind w:left="450" w:hanging="90"/>
        <w:rPr>
          <w:bCs/>
        </w:rPr>
      </w:pPr>
      <w:r>
        <w:rPr>
          <w:bCs/>
        </w:rPr>
        <w:t>Real Estate Appraisers Board, 98N, 1341R</w:t>
      </w:r>
    </w:p>
    <w:p w14:paraId="06A13928" w14:textId="77777777" w:rsidR="002E5C20" w:rsidRDefault="002E5C20" w:rsidP="002E5C20">
      <w:pPr>
        <w:pStyle w:val="A0"/>
        <w:rPr>
          <w:b/>
        </w:rPr>
      </w:pPr>
      <w:r>
        <w:rPr>
          <w:b/>
        </w:rPr>
        <w:t>Real Estate Commission</w:t>
      </w:r>
    </w:p>
    <w:p w14:paraId="721A5DA3" w14:textId="77777777" w:rsidR="002E5C20" w:rsidRDefault="002E5C20" w:rsidP="002E5C20">
      <w:pPr>
        <w:pStyle w:val="1"/>
        <w:ind w:left="450" w:hanging="90"/>
        <w:rPr>
          <w:bCs/>
        </w:rPr>
      </w:pPr>
      <w:r>
        <w:rPr>
          <w:bCs/>
        </w:rPr>
        <w:t>Real estate, 591N</w:t>
      </w:r>
    </w:p>
    <w:p w14:paraId="78873990" w14:textId="77777777" w:rsidR="002E5C20" w:rsidRDefault="002E5C20" w:rsidP="002E5C20">
      <w:pPr>
        <w:pStyle w:val="A0"/>
        <w:rPr>
          <w:b/>
          <w:bCs/>
        </w:rPr>
      </w:pPr>
      <w:r>
        <w:rPr>
          <w:b/>
          <w:bCs/>
        </w:rPr>
        <w:t xml:space="preserve">River Port Pilot Commissioners and Examiners for the Calcasieu River, Board of </w:t>
      </w:r>
    </w:p>
    <w:p w14:paraId="76B8332F" w14:textId="77777777" w:rsidR="002E5C20" w:rsidRDefault="002E5C20" w:rsidP="002E5C20">
      <w:pPr>
        <w:pStyle w:val="1"/>
        <w:ind w:left="450" w:hanging="90"/>
      </w:pPr>
      <w:r>
        <w:t>Calcasieu River Waterway river port pilots, 1041N, 1504R</w:t>
      </w:r>
    </w:p>
    <w:p w14:paraId="1390853E" w14:textId="77777777" w:rsidR="002E5C20" w:rsidRDefault="002E5C20" w:rsidP="002E5C20">
      <w:pPr>
        <w:pStyle w:val="A0"/>
        <w:rPr>
          <w:b/>
          <w:bCs/>
        </w:rPr>
      </w:pPr>
      <w:r>
        <w:rPr>
          <w:b/>
          <w:bCs/>
        </w:rPr>
        <w:t>Uniform Construction Code Commission</w:t>
      </w:r>
    </w:p>
    <w:p w14:paraId="2A54560B" w14:textId="77777777" w:rsidR="002E5C20" w:rsidRDefault="002E5C20" w:rsidP="002E5C20">
      <w:pPr>
        <w:pStyle w:val="1"/>
        <w:ind w:left="450" w:hanging="90"/>
        <w:rPr>
          <w:bCs/>
        </w:rPr>
      </w:pPr>
      <w:r>
        <w:rPr>
          <w:bCs/>
        </w:rPr>
        <w:t>Manufactured housing installation inspector classification, 1659N</w:t>
      </w:r>
    </w:p>
    <w:p w14:paraId="0075B885" w14:textId="77777777" w:rsidR="002E5C20" w:rsidRDefault="002E5C20" w:rsidP="002E5C20">
      <w:pPr>
        <w:pStyle w:val="1"/>
        <w:ind w:left="450" w:hanging="90"/>
      </w:pPr>
      <w:r>
        <w:t>Notice of public hearing</w:t>
      </w:r>
    </w:p>
    <w:p w14:paraId="3F347599" w14:textId="77777777" w:rsidR="002E5C20" w:rsidRDefault="002E5C20" w:rsidP="002E5C20">
      <w:pPr>
        <w:pStyle w:val="1"/>
        <w:ind w:left="450" w:firstLine="0"/>
      </w:pPr>
      <w:r>
        <w:t>Substantive changes to proposed Rule</w:t>
      </w:r>
    </w:p>
    <w:p w14:paraId="5A9039A9" w14:textId="77777777" w:rsidR="002E5C20" w:rsidRDefault="002E5C20" w:rsidP="002E5C20">
      <w:pPr>
        <w:pStyle w:val="1"/>
        <w:ind w:left="450" w:firstLine="90"/>
      </w:pPr>
      <w:r>
        <w:t>Uniform Construction Code—Adoption of the 2023 NEC and the 2024 I-Codes, 1900P</w:t>
      </w:r>
    </w:p>
    <w:p w14:paraId="6A00EDD8" w14:textId="77777777" w:rsidR="002E5C20" w:rsidRDefault="002E5C20" w:rsidP="002E5C20">
      <w:pPr>
        <w:pStyle w:val="1"/>
        <w:ind w:left="450" w:hanging="90"/>
        <w:rPr>
          <w:rFonts w:eastAsia="Calibri"/>
        </w:rPr>
      </w:pPr>
      <w:r>
        <w:rPr>
          <w:bCs/>
        </w:rPr>
        <w:t>Uniform</w:t>
      </w:r>
      <w:r>
        <w:rPr>
          <w:rFonts w:eastAsia="Calibri"/>
        </w:rPr>
        <w:t xml:space="preserve"> Construction Code</w:t>
      </w:r>
    </w:p>
    <w:p w14:paraId="40B1756C" w14:textId="77777777" w:rsidR="002E5C20" w:rsidRDefault="002E5C20" w:rsidP="002E5C20">
      <w:pPr>
        <w:pStyle w:val="1"/>
        <w:ind w:left="450" w:firstLine="0"/>
        <w:rPr>
          <w:rFonts w:eastAsia="Calibri"/>
          <w:kern w:val="0"/>
        </w:rPr>
      </w:pPr>
      <w:r>
        <w:t>Adoption</w:t>
      </w:r>
      <w:r>
        <w:rPr>
          <w:rFonts w:eastAsia="Calibri"/>
          <w:kern w:val="0"/>
        </w:rPr>
        <w:t xml:space="preserve"> of the 2023 NEC and the 2024 I-Codes, 1403N</w:t>
      </w:r>
    </w:p>
    <w:p w14:paraId="72F29709" w14:textId="77777777" w:rsidR="002E5C20" w:rsidRDefault="002E5C20" w:rsidP="002E5C20">
      <w:pPr>
        <w:pStyle w:val="1"/>
        <w:ind w:left="450" w:firstLine="0"/>
        <w:rPr>
          <w:rFonts w:eastAsia="Calibri"/>
          <w:kern w:val="0"/>
        </w:rPr>
      </w:pPr>
      <w:r>
        <w:rPr>
          <w:rFonts w:eastAsia="Calibri"/>
          <w:kern w:val="0"/>
        </w:rPr>
        <w:t>International Plumbing Code, 1477ER</w:t>
      </w:r>
    </w:p>
    <w:p w14:paraId="5F991633" w14:textId="77777777" w:rsidR="002E5C20" w:rsidRDefault="002E5C20" w:rsidP="002E5C20">
      <w:pPr>
        <w:pStyle w:val="1"/>
        <w:ind w:left="450" w:hanging="90"/>
        <w:rPr>
          <w:bCs/>
        </w:rPr>
      </w:pPr>
      <w:r>
        <w:rPr>
          <w:bCs/>
        </w:rPr>
        <w:t>Wind mitigation surveyor qualifications, 1043N, 1505R</w:t>
      </w:r>
    </w:p>
    <w:p w14:paraId="0EF58BF4" w14:textId="77777777" w:rsidR="002E5C20" w:rsidRDefault="002E5C20" w:rsidP="002E5C20">
      <w:pPr>
        <w:pStyle w:val="A0"/>
        <w:rPr>
          <w:b/>
          <w:bCs/>
        </w:rPr>
      </w:pPr>
      <w:r>
        <w:rPr>
          <w:b/>
          <w:bCs/>
        </w:rPr>
        <w:t>Uniform Construction Code Council</w:t>
      </w:r>
    </w:p>
    <w:p w14:paraId="7D06D8EB" w14:textId="77777777" w:rsidR="002E5C20" w:rsidRDefault="002E5C20" w:rsidP="002E5C20">
      <w:pPr>
        <w:pStyle w:val="1"/>
        <w:ind w:left="450" w:hanging="90"/>
        <w:rPr>
          <w:bCs/>
        </w:rPr>
      </w:pPr>
      <w:r>
        <w:rPr>
          <w:bCs/>
        </w:rPr>
        <w:t>International building code and international existing building code changes, 264N, 678R</w:t>
      </w:r>
    </w:p>
    <w:p w14:paraId="0ABCA1F1" w14:textId="77777777" w:rsidR="002E5C20" w:rsidRDefault="002E5C20" w:rsidP="002E5C20">
      <w:pPr>
        <w:pStyle w:val="1"/>
        <w:ind w:left="450" w:hanging="90"/>
        <w:rPr>
          <w:bCs/>
        </w:rPr>
      </w:pPr>
      <w:r>
        <w:rPr>
          <w:bCs/>
        </w:rPr>
        <w:t>International residential code, 652ER</w:t>
      </w:r>
    </w:p>
    <w:p w14:paraId="019D43B1" w14:textId="77777777" w:rsidR="002E5C20" w:rsidRDefault="002E5C20" w:rsidP="002E5C20">
      <w:pPr>
        <w:pStyle w:val="A0"/>
        <w:rPr>
          <w:b/>
          <w:bCs/>
        </w:rPr>
      </w:pPr>
      <w:r>
        <w:rPr>
          <w:b/>
          <w:bCs/>
        </w:rPr>
        <w:t>Veterans Affairs, Department of</w:t>
      </w:r>
    </w:p>
    <w:p w14:paraId="093A8611" w14:textId="77777777" w:rsidR="002E5C20" w:rsidRDefault="002E5C20" w:rsidP="002E5C20">
      <w:pPr>
        <w:pStyle w:val="1"/>
        <w:ind w:left="450" w:hanging="90"/>
        <w:rPr>
          <w:bCs/>
        </w:rPr>
      </w:pPr>
      <w:r>
        <w:rPr>
          <w:bCs/>
        </w:rPr>
        <w:t>Cemeteries, 254N, 948R</w:t>
      </w:r>
    </w:p>
    <w:p w14:paraId="2535E676" w14:textId="77777777" w:rsidR="002E5C20" w:rsidRDefault="002E5C20" w:rsidP="002E5C20">
      <w:pPr>
        <w:pStyle w:val="1"/>
        <w:ind w:left="450" w:hanging="90"/>
        <w:rPr>
          <w:bCs/>
        </w:rPr>
      </w:pPr>
      <w:r>
        <w:rPr>
          <w:bCs/>
        </w:rPr>
        <w:t>Military Family Assistance Grants, 255N, 949R</w:t>
      </w:r>
    </w:p>
    <w:p w14:paraId="1FD70942" w14:textId="77777777" w:rsidR="002E5C20" w:rsidRDefault="002E5C20" w:rsidP="002E5C20">
      <w:pPr>
        <w:pStyle w:val="1"/>
        <w:ind w:left="450" w:hanging="90"/>
        <w:rPr>
          <w:bCs/>
        </w:rPr>
      </w:pPr>
      <w:r>
        <w:rPr>
          <w:bCs/>
        </w:rPr>
        <w:t>Military Family Assistance Program Fund</w:t>
      </w:r>
    </w:p>
    <w:p w14:paraId="178AF6A4" w14:textId="77777777" w:rsidR="002E5C20" w:rsidRDefault="002E5C20" w:rsidP="002E5C20">
      <w:pPr>
        <w:pStyle w:val="1"/>
        <w:ind w:left="450" w:firstLine="0"/>
      </w:pPr>
      <w:r>
        <w:t>Application process, 1795R</w:t>
      </w:r>
    </w:p>
    <w:p w14:paraId="4924C29D" w14:textId="77777777" w:rsidR="002E5C20" w:rsidRDefault="002E5C20" w:rsidP="002E5C20">
      <w:pPr>
        <w:pStyle w:val="A0"/>
      </w:pPr>
      <w:bookmarkStart w:id="648" w:name="_Hlk211589523"/>
    </w:p>
    <w:p w14:paraId="224AD8BE" w14:textId="77777777" w:rsidR="002E5C20" w:rsidRDefault="002E5C20" w:rsidP="002E5C20">
      <w:pPr>
        <w:pStyle w:val="A0"/>
      </w:pPr>
    </w:p>
    <w:p w14:paraId="2C69A8C6" w14:textId="77777777" w:rsidR="002E5C20" w:rsidRDefault="002E5C20" w:rsidP="002E5C20">
      <w:pPr>
        <w:pStyle w:val="A0"/>
      </w:pPr>
    </w:p>
    <w:p w14:paraId="6C7C6CCC" w14:textId="77777777" w:rsidR="002E5C20" w:rsidRDefault="002E5C20" w:rsidP="002E5C20">
      <w:pPr>
        <w:pStyle w:val="RegCodeTitle"/>
      </w:pPr>
      <w:r>
        <w:t>HEALTH</w:t>
      </w:r>
      <w:bookmarkEnd w:id="648"/>
    </w:p>
    <w:p w14:paraId="7C66C923" w14:textId="77777777" w:rsidR="002E5C20" w:rsidRDefault="002E5C20" w:rsidP="002E5C20">
      <w:pPr>
        <w:pStyle w:val="A0"/>
        <w:keepNext/>
        <w:rPr>
          <w:b/>
        </w:rPr>
      </w:pPr>
      <w:r>
        <w:rPr>
          <w:b/>
        </w:rPr>
        <w:t>Aging and Adult Services, Office of</w:t>
      </w:r>
    </w:p>
    <w:p w14:paraId="0E3F4DD0" w14:textId="77777777" w:rsidR="002E5C20" w:rsidRDefault="002E5C20" w:rsidP="002E5C20">
      <w:pPr>
        <w:pStyle w:val="1"/>
        <w:ind w:left="450" w:hanging="90"/>
      </w:pPr>
      <w:r>
        <w:t>Nursing facilities</w:t>
      </w:r>
    </w:p>
    <w:p w14:paraId="2D98CF0C" w14:textId="77777777" w:rsidR="002E5C20" w:rsidRDefault="002E5C20" w:rsidP="002E5C20">
      <w:pPr>
        <w:pStyle w:val="1"/>
        <w:ind w:left="450" w:firstLine="0"/>
      </w:pPr>
      <w:r>
        <w:t>Preadmission screening, 1237N, 1809R</w:t>
      </w:r>
    </w:p>
    <w:p w14:paraId="5A4BD8D3" w14:textId="77777777" w:rsidR="002E5C20" w:rsidRDefault="002E5C20" w:rsidP="002E5C20">
      <w:pPr>
        <w:pStyle w:val="A0"/>
        <w:keepNext/>
        <w:rPr>
          <w:b/>
        </w:rPr>
      </w:pPr>
      <w:r>
        <w:rPr>
          <w:b/>
        </w:rPr>
        <w:t>Behavioral Health, Office</w:t>
      </w:r>
    </w:p>
    <w:p w14:paraId="2AC9EBD9" w14:textId="77777777" w:rsidR="002E5C20" w:rsidRDefault="002E5C20" w:rsidP="002E5C20">
      <w:pPr>
        <w:pStyle w:val="1"/>
        <w:ind w:left="450" w:hanging="90"/>
      </w:pPr>
      <w:r>
        <w:t>Behavioral health services, 1671N</w:t>
      </w:r>
    </w:p>
    <w:p w14:paraId="1F69AB77" w14:textId="77777777" w:rsidR="002E5C20" w:rsidRDefault="002E5C20" w:rsidP="002E5C20">
      <w:pPr>
        <w:pStyle w:val="1"/>
        <w:ind w:left="450" w:hanging="90"/>
      </w:pPr>
      <w:r>
        <w:t>Certified community behavioral health clinics, 1436N</w:t>
      </w:r>
    </w:p>
    <w:p w14:paraId="33E3C095" w14:textId="77777777" w:rsidR="002E5C20" w:rsidRDefault="002E5C20" w:rsidP="002E5C20">
      <w:pPr>
        <w:pStyle w:val="1"/>
        <w:ind w:left="450" w:hanging="90"/>
      </w:pPr>
      <w:r>
        <w:t>Independent review for coordinated system of care, 1673N</w:t>
      </w:r>
    </w:p>
    <w:p w14:paraId="435FF17D" w14:textId="77777777" w:rsidR="002E5C20" w:rsidRDefault="002E5C20" w:rsidP="002E5C20">
      <w:pPr>
        <w:pStyle w:val="A0"/>
        <w:keepNext/>
        <w:rPr>
          <w:b/>
        </w:rPr>
      </w:pPr>
      <w:r>
        <w:rPr>
          <w:b/>
        </w:rPr>
        <w:t>Dentistry, Board of</w:t>
      </w:r>
    </w:p>
    <w:p w14:paraId="52C02EB0" w14:textId="77777777" w:rsidR="002E5C20" w:rsidRDefault="002E5C20" w:rsidP="002E5C20">
      <w:pPr>
        <w:pStyle w:val="1"/>
        <w:ind w:left="450" w:hanging="90"/>
        <w:rPr>
          <w:bCs/>
        </w:rPr>
      </w:pPr>
      <w:r>
        <w:rPr>
          <w:bCs/>
        </w:rPr>
        <w:t>Continuing education requirements, 271N, 685R, 1796R</w:t>
      </w:r>
    </w:p>
    <w:p w14:paraId="31CBED74" w14:textId="77777777" w:rsidR="002E5C20" w:rsidRDefault="002E5C20" w:rsidP="002E5C20">
      <w:pPr>
        <w:pStyle w:val="1"/>
        <w:ind w:left="450" w:hanging="90"/>
        <w:rPr>
          <w:bCs/>
        </w:rPr>
      </w:pPr>
      <w:r>
        <w:rPr>
          <w:bCs/>
        </w:rPr>
        <w:t>Licensure examination, 41R</w:t>
      </w:r>
    </w:p>
    <w:p w14:paraId="77615AF9" w14:textId="77777777" w:rsidR="002E5C20" w:rsidRDefault="002E5C20" w:rsidP="002E5C20">
      <w:pPr>
        <w:pStyle w:val="A0"/>
        <w:keepNext/>
        <w:rPr>
          <w:b/>
        </w:rPr>
      </w:pPr>
      <w:r>
        <w:rPr>
          <w:b/>
        </w:rPr>
        <w:t>Examiners of Psychologists, Board of</w:t>
      </w:r>
    </w:p>
    <w:p w14:paraId="6CEBE882" w14:textId="77777777" w:rsidR="002E5C20" w:rsidRDefault="002E5C20" w:rsidP="002E5C20">
      <w:pPr>
        <w:pStyle w:val="1"/>
        <w:ind w:left="450" w:hanging="90"/>
      </w:pPr>
      <w:r>
        <w:t>ADA accommodations, 386N, 977R</w:t>
      </w:r>
    </w:p>
    <w:p w14:paraId="3143AC5A" w14:textId="77777777" w:rsidR="002E5C20" w:rsidRDefault="002E5C20" w:rsidP="002E5C20">
      <w:pPr>
        <w:pStyle w:val="1"/>
        <w:ind w:left="450" w:hanging="90"/>
      </w:pPr>
      <w:r>
        <w:t>Psychologists licensure requirements, 386N, 977R</w:t>
      </w:r>
    </w:p>
    <w:p w14:paraId="0C37CC8B" w14:textId="77777777" w:rsidR="002E5C20" w:rsidRDefault="002E5C20" w:rsidP="002E5C20">
      <w:pPr>
        <w:pStyle w:val="1"/>
        <w:ind w:left="450" w:hanging="90"/>
      </w:pPr>
      <w:r>
        <w:t>Continuing education, 386N, 977R</w:t>
      </w:r>
    </w:p>
    <w:p w14:paraId="53AEADC9" w14:textId="77777777" w:rsidR="002E5C20" w:rsidRDefault="002E5C20" w:rsidP="002E5C20">
      <w:pPr>
        <w:pStyle w:val="A0"/>
        <w:keepNext/>
        <w:rPr>
          <w:b/>
        </w:rPr>
      </w:pPr>
      <w:r>
        <w:rPr>
          <w:b/>
        </w:rPr>
        <w:t>Health Services Financing, Bureau of</w:t>
      </w:r>
    </w:p>
    <w:p w14:paraId="6F4DE82F" w14:textId="77777777" w:rsidR="002E5C20" w:rsidRDefault="002E5C20" w:rsidP="002E5C20">
      <w:pPr>
        <w:pStyle w:val="1"/>
        <w:ind w:left="450" w:hanging="90"/>
      </w:pPr>
      <w:r>
        <w:t>Adult Denture Program, 1669N</w:t>
      </w:r>
    </w:p>
    <w:p w14:paraId="1AD1500F" w14:textId="77777777" w:rsidR="002E5C20" w:rsidRDefault="002E5C20" w:rsidP="002E5C20">
      <w:pPr>
        <w:pStyle w:val="1"/>
        <w:ind w:left="450" w:hanging="90"/>
      </w:pPr>
      <w:r>
        <w:t>Behavioral health services, 1671N</w:t>
      </w:r>
    </w:p>
    <w:p w14:paraId="6AF90206" w14:textId="77777777" w:rsidR="002E5C20" w:rsidRDefault="002E5C20" w:rsidP="002E5C20">
      <w:pPr>
        <w:pStyle w:val="1"/>
        <w:ind w:left="450" w:hanging="90"/>
      </w:pPr>
      <w:r>
        <w:t>Certified community behavioral health clinics, 1436N</w:t>
      </w:r>
    </w:p>
    <w:p w14:paraId="6DCF9152" w14:textId="77777777" w:rsidR="002E5C20" w:rsidRDefault="002E5C20" w:rsidP="002E5C20">
      <w:pPr>
        <w:pStyle w:val="1"/>
        <w:ind w:left="450" w:hanging="90"/>
      </w:pPr>
      <w:r>
        <w:t>Children and adult mental health services, 132N, 496R</w:t>
      </w:r>
    </w:p>
    <w:p w14:paraId="4F06DB6B" w14:textId="77777777" w:rsidR="002E5C20" w:rsidRDefault="002E5C20" w:rsidP="002E5C20">
      <w:pPr>
        <w:pStyle w:val="1"/>
        <w:ind w:left="450" w:hanging="90"/>
      </w:pPr>
      <w:r>
        <w:t>Dental benefits</w:t>
      </w:r>
    </w:p>
    <w:p w14:paraId="551C6F9C" w14:textId="77777777" w:rsidR="002E5C20" w:rsidRDefault="002E5C20" w:rsidP="002E5C20">
      <w:pPr>
        <w:pStyle w:val="1"/>
        <w:ind w:left="450" w:firstLine="0"/>
      </w:pPr>
      <w:r>
        <w:t>Prepaid Ambulatory Health Plan</w:t>
      </w:r>
    </w:p>
    <w:p w14:paraId="3EF2A869" w14:textId="77777777" w:rsidR="002E5C20" w:rsidRDefault="002E5C20" w:rsidP="002E5C20">
      <w:pPr>
        <w:pStyle w:val="1"/>
        <w:ind w:left="540" w:firstLine="0"/>
      </w:pPr>
      <w:r>
        <w:t>Enrollment broker, 225R</w:t>
      </w:r>
    </w:p>
    <w:p w14:paraId="7E339DD5" w14:textId="77777777" w:rsidR="002E5C20" w:rsidRDefault="002E5C20" w:rsidP="002E5C20">
      <w:pPr>
        <w:pStyle w:val="1"/>
        <w:ind w:left="450" w:hanging="90"/>
      </w:pPr>
      <w:r>
        <w:t>Eligibility</w:t>
      </w:r>
    </w:p>
    <w:p w14:paraId="1D3ADE7B" w14:textId="77777777" w:rsidR="002E5C20" w:rsidRDefault="002E5C20" w:rsidP="002E5C20">
      <w:pPr>
        <w:pStyle w:val="1"/>
        <w:ind w:left="450" w:firstLine="0"/>
      </w:pPr>
      <w:r>
        <w:t>New adult eligibility group, 1229N, 1803R</w:t>
      </w:r>
    </w:p>
    <w:p w14:paraId="7675CFF3" w14:textId="77777777" w:rsidR="002E5C20" w:rsidRDefault="002E5C20" w:rsidP="002E5C20">
      <w:pPr>
        <w:pStyle w:val="1"/>
        <w:ind w:left="450" w:firstLine="0"/>
      </w:pPr>
      <w:r>
        <w:t>Retroactive coverage eligibility, 1231N, 1805R</w:t>
      </w:r>
    </w:p>
    <w:p w14:paraId="20B7911E" w14:textId="77777777" w:rsidR="002E5C20" w:rsidRDefault="002E5C20" w:rsidP="002E5C20">
      <w:pPr>
        <w:pStyle w:val="1"/>
        <w:ind w:left="450" w:hanging="90"/>
      </w:pPr>
      <w:r>
        <w:t>Eligibility factors</w:t>
      </w:r>
    </w:p>
    <w:p w14:paraId="3D46FED8" w14:textId="77777777" w:rsidR="002E5C20" w:rsidRDefault="002E5C20" w:rsidP="002E5C20">
      <w:pPr>
        <w:pStyle w:val="1"/>
        <w:ind w:left="450" w:firstLine="0"/>
      </w:pPr>
      <w:r>
        <w:t>Citizenship, 833N, 1348R</w:t>
      </w:r>
    </w:p>
    <w:p w14:paraId="67AB813A" w14:textId="77777777" w:rsidR="002E5C20" w:rsidRDefault="002E5C20" w:rsidP="002E5C20">
      <w:pPr>
        <w:pStyle w:val="1"/>
        <w:ind w:left="450" w:hanging="90"/>
      </w:pPr>
      <w:r>
        <w:t>Home and community-based waivers</w:t>
      </w:r>
    </w:p>
    <w:p w14:paraId="39898954" w14:textId="77777777" w:rsidR="002E5C20" w:rsidRDefault="002E5C20" w:rsidP="002E5C20">
      <w:pPr>
        <w:pStyle w:val="1"/>
        <w:ind w:left="450" w:firstLine="0"/>
      </w:pPr>
      <w:r>
        <w:t>Developmental disabilities services, 1234N, 1807R</w:t>
      </w:r>
    </w:p>
    <w:p w14:paraId="6C662DA2" w14:textId="77777777" w:rsidR="002E5C20" w:rsidRDefault="002E5C20" w:rsidP="002E5C20">
      <w:pPr>
        <w:pStyle w:val="1"/>
        <w:ind w:left="450" w:hanging="90"/>
      </w:pPr>
      <w:r>
        <w:t>Hospital services</w:t>
      </w:r>
    </w:p>
    <w:p w14:paraId="26F1A30E" w14:textId="77777777" w:rsidR="002E5C20" w:rsidRDefault="002E5C20" w:rsidP="002E5C20">
      <w:pPr>
        <w:pStyle w:val="1"/>
        <w:ind w:left="450" w:firstLine="0"/>
      </w:pPr>
      <w:r>
        <w:t>Postpartum nurse home visits, 1439N</w:t>
      </w:r>
    </w:p>
    <w:p w14:paraId="1F0905A9" w14:textId="77777777" w:rsidR="002E5C20" w:rsidRDefault="002E5C20" w:rsidP="002E5C20">
      <w:pPr>
        <w:pStyle w:val="1"/>
        <w:ind w:left="450" w:hanging="90"/>
      </w:pPr>
      <w:r>
        <w:t>Independent review for coordinated system of care, 1673N</w:t>
      </w:r>
    </w:p>
    <w:p w14:paraId="382AF95D" w14:textId="77777777" w:rsidR="002E5C20" w:rsidRDefault="002E5C20" w:rsidP="002E5C20">
      <w:pPr>
        <w:pStyle w:val="1"/>
        <w:ind w:left="450" w:hanging="90"/>
      </w:pPr>
      <w:r>
        <w:t>Inpatient hospital services</w:t>
      </w:r>
    </w:p>
    <w:p w14:paraId="63AD3DDF" w14:textId="77777777" w:rsidR="002E5C20" w:rsidRDefault="002E5C20" w:rsidP="002E5C20">
      <w:pPr>
        <w:pStyle w:val="1"/>
        <w:ind w:left="450" w:firstLine="0"/>
      </w:pPr>
      <w:r>
        <w:t>Small rural hospitals</w:t>
      </w:r>
    </w:p>
    <w:p w14:paraId="082B9318" w14:textId="77777777" w:rsidR="002E5C20" w:rsidRDefault="002E5C20" w:rsidP="002E5C20">
      <w:pPr>
        <w:pStyle w:val="1"/>
        <w:ind w:left="450" w:firstLine="90"/>
      </w:pPr>
      <w:r>
        <w:t>Reimbursement methodology, 1506R</w:t>
      </w:r>
    </w:p>
    <w:p w14:paraId="0AB6B599" w14:textId="77777777" w:rsidR="002E5C20" w:rsidRDefault="002E5C20" w:rsidP="002E5C20">
      <w:pPr>
        <w:pStyle w:val="1"/>
        <w:ind w:left="450" w:hanging="90"/>
      </w:pPr>
      <w:r>
        <w:t>Intermediate care facilities for persons with intellectual disabilities</w:t>
      </w:r>
    </w:p>
    <w:p w14:paraId="1E6152B3" w14:textId="77777777" w:rsidR="002E5C20" w:rsidRDefault="002E5C20" w:rsidP="002E5C20">
      <w:pPr>
        <w:pStyle w:val="1"/>
        <w:ind w:left="450" w:firstLine="0"/>
      </w:pPr>
      <w:r>
        <w:t>Reimbursement methodology, 134N, 497R</w:t>
      </w:r>
    </w:p>
    <w:p w14:paraId="16AE65A3" w14:textId="77777777" w:rsidR="002E5C20" w:rsidRDefault="002E5C20" w:rsidP="002E5C20">
      <w:pPr>
        <w:pStyle w:val="1"/>
        <w:ind w:left="450" w:hanging="90"/>
      </w:pPr>
      <w:r>
        <w:t>Louisiana Children's Health Insurance Program, 616N, 1189R</w:t>
      </w:r>
    </w:p>
    <w:p w14:paraId="3B7DD211" w14:textId="77777777" w:rsidR="002E5C20" w:rsidRDefault="002E5C20" w:rsidP="002E5C20">
      <w:pPr>
        <w:pStyle w:val="1"/>
        <w:ind w:left="450" w:hanging="90"/>
      </w:pPr>
      <w:r>
        <w:t>Managed care for physical and behavioral health</w:t>
      </w:r>
    </w:p>
    <w:p w14:paraId="64F0A453" w14:textId="77777777" w:rsidR="002E5C20" w:rsidRDefault="002E5C20" w:rsidP="002E5C20">
      <w:pPr>
        <w:pStyle w:val="1"/>
        <w:ind w:left="540" w:firstLine="0"/>
      </w:pPr>
      <w:r>
        <w:t>Enrollment broker, 226R</w:t>
      </w:r>
    </w:p>
    <w:p w14:paraId="7EDCEF4C" w14:textId="77777777" w:rsidR="002E5C20" w:rsidRDefault="002E5C20" w:rsidP="002E5C20">
      <w:pPr>
        <w:pStyle w:val="1"/>
        <w:ind w:left="450" w:hanging="90"/>
      </w:pPr>
      <w:r>
        <w:t>Medicaid eligibility</w:t>
      </w:r>
    </w:p>
    <w:p w14:paraId="7CD52D11" w14:textId="77777777" w:rsidR="002E5C20" w:rsidRDefault="002E5C20" w:rsidP="002E5C20">
      <w:pPr>
        <w:pStyle w:val="1"/>
        <w:ind w:left="450" w:firstLine="0"/>
      </w:pPr>
      <w:r>
        <w:t>Federally-facilitated marketplace determinations, 42R</w:t>
      </w:r>
    </w:p>
    <w:p w14:paraId="192EEC20" w14:textId="77777777" w:rsidR="002E5C20" w:rsidRDefault="002E5C20" w:rsidP="002E5C20">
      <w:pPr>
        <w:pStyle w:val="1"/>
        <w:ind w:left="450" w:hanging="90"/>
      </w:pPr>
      <w:r>
        <w:t>Medicaid Program integrity</w:t>
      </w:r>
    </w:p>
    <w:p w14:paraId="38254059" w14:textId="77777777" w:rsidR="002E5C20" w:rsidRDefault="002E5C20" w:rsidP="002E5C20">
      <w:pPr>
        <w:pStyle w:val="1"/>
        <w:ind w:left="450" w:firstLine="0"/>
      </w:pPr>
      <w:r>
        <w:t>Fraud, waste and abuse recovery, 272N, 690R, 1235N, 1807R</w:t>
      </w:r>
    </w:p>
    <w:p w14:paraId="08225D11" w14:textId="77777777" w:rsidR="002E5C20" w:rsidRDefault="002E5C20" w:rsidP="002E5C20">
      <w:pPr>
        <w:pStyle w:val="1"/>
        <w:ind w:left="450" w:hanging="90"/>
      </w:pPr>
      <w:r>
        <w:t>Nursing facilities</w:t>
      </w:r>
    </w:p>
    <w:p w14:paraId="29591AA3" w14:textId="77777777" w:rsidR="002E5C20" w:rsidRDefault="002E5C20" w:rsidP="002E5C20">
      <w:pPr>
        <w:pStyle w:val="1"/>
        <w:ind w:left="450" w:firstLine="0"/>
      </w:pPr>
      <w:r>
        <w:t>Preadmission screening, 1237N, 1809R</w:t>
      </w:r>
    </w:p>
    <w:p w14:paraId="5A5FA14D" w14:textId="77777777" w:rsidR="002E5C20" w:rsidRDefault="002E5C20" w:rsidP="002E5C20">
      <w:pPr>
        <w:pStyle w:val="1"/>
        <w:ind w:left="450" w:hanging="90"/>
      </w:pPr>
      <w:r>
        <w:t>Professional Services Program</w:t>
      </w:r>
    </w:p>
    <w:p w14:paraId="21BBE8C2" w14:textId="77777777" w:rsidR="002E5C20" w:rsidRDefault="002E5C20" w:rsidP="002E5C20">
      <w:pPr>
        <w:pStyle w:val="1"/>
        <w:ind w:left="450" w:firstLine="0"/>
        <w:rPr>
          <w:bCs/>
        </w:rPr>
      </w:pPr>
      <w:r>
        <w:t>Doula services, 42R</w:t>
      </w:r>
    </w:p>
    <w:p w14:paraId="40DD0F87" w14:textId="77777777" w:rsidR="002E5C20" w:rsidRDefault="002E5C20" w:rsidP="002E5C20">
      <w:pPr>
        <w:pStyle w:val="A0"/>
        <w:keepNext/>
        <w:rPr>
          <w:b/>
        </w:rPr>
      </w:pPr>
      <w:r>
        <w:rPr>
          <w:b/>
        </w:rPr>
        <w:t>Health Standards Section</w:t>
      </w:r>
    </w:p>
    <w:p w14:paraId="7BA97898" w14:textId="77777777" w:rsidR="002E5C20" w:rsidRDefault="002E5C20" w:rsidP="002E5C20">
      <w:pPr>
        <w:pStyle w:val="1"/>
        <w:ind w:left="450" w:hanging="90"/>
        <w:rPr>
          <w:bCs/>
        </w:rPr>
      </w:pPr>
      <w:r>
        <w:rPr>
          <w:bCs/>
        </w:rPr>
        <w:t>Ambulatory surgical center</w:t>
      </w:r>
    </w:p>
    <w:p w14:paraId="2F845528" w14:textId="77777777" w:rsidR="002E5C20" w:rsidRDefault="002E5C20" w:rsidP="002E5C20">
      <w:pPr>
        <w:pStyle w:val="1"/>
        <w:ind w:left="450" w:firstLine="0"/>
        <w:rPr>
          <w:bCs/>
        </w:rPr>
      </w:pPr>
      <w:r>
        <w:rPr>
          <w:bCs/>
        </w:rPr>
        <w:t>Licensing standards, 43R</w:t>
      </w:r>
    </w:p>
    <w:p w14:paraId="02C3B5C7" w14:textId="77777777" w:rsidR="002E5C20" w:rsidRDefault="002E5C20" w:rsidP="002E5C20">
      <w:pPr>
        <w:pStyle w:val="1"/>
        <w:ind w:left="450" w:hanging="90"/>
        <w:rPr>
          <w:bCs/>
        </w:rPr>
      </w:pPr>
      <w:r>
        <w:rPr>
          <w:bCs/>
        </w:rPr>
        <w:t>Behavioral health service providers</w:t>
      </w:r>
    </w:p>
    <w:p w14:paraId="29214965" w14:textId="77777777" w:rsidR="002E5C20" w:rsidRDefault="002E5C20" w:rsidP="002E5C20">
      <w:pPr>
        <w:pStyle w:val="1"/>
        <w:ind w:left="450" w:firstLine="0"/>
        <w:rPr>
          <w:bCs/>
        </w:rPr>
      </w:pPr>
      <w:r>
        <w:rPr>
          <w:bCs/>
        </w:rPr>
        <w:t>Licensing standards, 44R, 1239N, 1809R</w:t>
      </w:r>
    </w:p>
    <w:p w14:paraId="7D0960B6" w14:textId="77777777" w:rsidR="002E5C20" w:rsidRDefault="002E5C20" w:rsidP="002E5C20">
      <w:pPr>
        <w:pStyle w:val="1"/>
        <w:ind w:left="450" w:hanging="90"/>
        <w:rPr>
          <w:bCs/>
        </w:rPr>
      </w:pPr>
      <w:r>
        <w:rPr>
          <w:bCs/>
        </w:rPr>
        <w:t>Day developmental training centers</w:t>
      </w:r>
    </w:p>
    <w:p w14:paraId="6BD01FB9" w14:textId="77777777" w:rsidR="002E5C20" w:rsidRDefault="002E5C20" w:rsidP="002E5C20">
      <w:pPr>
        <w:pStyle w:val="1"/>
        <w:ind w:left="450" w:firstLine="0"/>
        <w:rPr>
          <w:bCs/>
        </w:rPr>
      </w:pPr>
      <w:r>
        <w:rPr>
          <w:bCs/>
        </w:rPr>
        <w:t>Licensing standards, 1675N</w:t>
      </w:r>
    </w:p>
    <w:p w14:paraId="2A5DF4EB" w14:textId="77777777" w:rsidR="002E5C20" w:rsidRDefault="002E5C20" w:rsidP="002E5C20">
      <w:pPr>
        <w:pStyle w:val="1"/>
        <w:ind w:left="450" w:hanging="90"/>
        <w:rPr>
          <w:bCs/>
        </w:rPr>
      </w:pPr>
      <w:r>
        <w:rPr>
          <w:bCs/>
        </w:rPr>
        <w:t>Free-standing birth centers</w:t>
      </w:r>
    </w:p>
    <w:p w14:paraId="7189A6D2" w14:textId="77777777" w:rsidR="002E5C20" w:rsidRDefault="002E5C20" w:rsidP="002E5C20">
      <w:pPr>
        <w:pStyle w:val="1"/>
        <w:ind w:left="450" w:firstLine="0"/>
        <w:rPr>
          <w:bCs/>
        </w:rPr>
      </w:pPr>
      <w:r>
        <w:rPr>
          <w:bCs/>
        </w:rPr>
        <w:t>Licensing standards, 228R, 1677N</w:t>
      </w:r>
    </w:p>
    <w:p w14:paraId="48D1C31F" w14:textId="77777777" w:rsidR="002E5C20" w:rsidRDefault="002E5C20" w:rsidP="002E5C20">
      <w:pPr>
        <w:pStyle w:val="1"/>
        <w:ind w:left="450" w:hanging="90"/>
        <w:rPr>
          <w:bCs/>
        </w:rPr>
      </w:pPr>
      <w:r>
        <w:rPr>
          <w:bCs/>
        </w:rPr>
        <w:t>Healthcare facility sanctions, 834N, 1348R</w:t>
      </w:r>
    </w:p>
    <w:p w14:paraId="3237476A" w14:textId="77777777" w:rsidR="002E5C20" w:rsidRDefault="002E5C20" w:rsidP="002E5C20">
      <w:pPr>
        <w:pStyle w:val="1"/>
        <w:ind w:left="450" w:hanging="90"/>
        <w:rPr>
          <w:bCs/>
        </w:rPr>
      </w:pPr>
      <w:r>
        <w:rPr>
          <w:bCs/>
        </w:rPr>
        <w:t>Home and community-based services providers</w:t>
      </w:r>
    </w:p>
    <w:p w14:paraId="0DBB8E78" w14:textId="77777777" w:rsidR="002E5C20" w:rsidRDefault="002E5C20" w:rsidP="002E5C20">
      <w:pPr>
        <w:pStyle w:val="1"/>
        <w:ind w:left="450" w:firstLine="0"/>
        <w:rPr>
          <w:bCs/>
        </w:rPr>
      </w:pPr>
      <w:r>
        <w:rPr>
          <w:bCs/>
        </w:rPr>
        <w:t>Monitored in-home caregiving module</w:t>
      </w:r>
    </w:p>
    <w:p w14:paraId="6F5546B7" w14:textId="77777777" w:rsidR="002E5C20" w:rsidRDefault="002E5C20" w:rsidP="002E5C20">
      <w:pPr>
        <w:pStyle w:val="1"/>
        <w:ind w:left="540" w:firstLine="0"/>
        <w:rPr>
          <w:bCs/>
        </w:rPr>
      </w:pPr>
      <w:r>
        <w:rPr>
          <w:bCs/>
        </w:rPr>
        <w:t>Licensing standards, 395N</w:t>
      </w:r>
    </w:p>
    <w:p w14:paraId="3586D25E" w14:textId="77777777" w:rsidR="002E5C20" w:rsidRDefault="002E5C20" w:rsidP="002E5C20">
      <w:pPr>
        <w:pStyle w:val="1"/>
        <w:ind w:left="450" w:hanging="90"/>
        <w:rPr>
          <w:bCs/>
        </w:rPr>
      </w:pPr>
      <w:r>
        <w:rPr>
          <w:bCs/>
        </w:rPr>
        <w:t>Hospitals</w:t>
      </w:r>
    </w:p>
    <w:p w14:paraId="10412B9B" w14:textId="77777777" w:rsidR="002E5C20" w:rsidRDefault="002E5C20" w:rsidP="002E5C20">
      <w:pPr>
        <w:pStyle w:val="1"/>
        <w:ind w:left="450" w:firstLine="0"/>
        <w:rPr>
          <w:bCs/>
        </w:rPr>
      </w:pPr>
      <w:r>
        <w:rPr>
          <w:bCs/>
        </w:rPr>
        <w:t>Licensing standards, 354R, 497R</w:t>
      </w:r>
    </w:p>
    <w:p w14:paraId="2F32896A" w14:textId="77777777" w:rsidR="002E5C20" w:rsidRDefault="002E5C20" w:rsidP="002E5C20">
      <w:pPr>
        <w:pStyle w:val="1"/>
        <w:ind w:left="450" w:hanging="90"/>
        <w:rPr>
          <w:bCs/>
        </w:rPr>
      </w:pPr>
      <w:r>
        <w:rPr>
          <w:bCs/>
        </w:rPr>
        <w:t>Notice of public hearing</w:t>
      </w:r>
    </w:p>
    <w:p w14:paraId="40CE7283" w14:textId="77777777" w:rsidR="002E5C20" w:rsidRDefault="002E5C20" w:rsidP="002E5C20">
      <w:pPr>
        <w:pStyle w:val="1"/>
        <w:ind w:left="450" w:firstLine="0"/>
        <w:rPr>
          <w:bCs/>
        </w:rPr>
      </w:pPr>
      <w:r>
        <w:rPr>
          <w:bCs/>
        </w:rPr>
        <w:t>Substantive changes to proposed Rule</w:t>
      </w:r>
    </w:p>
    <w:p w14:paraId="4B0BDE9C" w14:textId="77777777" w:rsidR="002E5C20" w:rsidRDefault="002E5C20" w:rsidP="002E5C20">
      <w:pPr>
        <w:pStyle w:val="1"/>
        <w:ind w:left="450" w:firstLine="90"/>
        <w:rPr>
          <w:bCs/>
        </w:rPr>
      </w:pPr>
      <w:r>
        <w:rPr>
          <w:bCs/>
        </w:rPr>
        <w:t>Nurse Staffing Agencies—Licensing Standards, 190P</w:t>
      </w:r>
    </w:p>
    <w:p w14:paraId="2167EA67" w14:textId="77777777" w:rsidR="002E5C20" w:rsidRDefault="002E5C20" w:rsidP="002E5C20">
      <w:pPr>
        <w:pStyle w:val="RegCodeTitle"/>
      </w:pPr>
      <w:r>
        <w:lastRenderedPageBreak/>
        <w:t>HEALTH (continued)</w:t>
      </w:r>
    </w:p>
    <w:p w14:paraId="2A984231" w14:textId="77777777" w:rsidR="002E5C20" w:rsidRDefault="002E5C20" w:rsidP="002E5C20">
      <w:pPr>
        <w:pStyle w:val="1"/>
        <w:ind w:left="450" w:hanging="90"/>
        <w:rPr>
          <w:bCs/>
        </w:rPr>
      </w:pPr>
      <w:r>
        <w:rPr>
          <w:bCs/>
        </w:rPr>
        <w:t>Nurse licensure compact, 1679N</w:t>
      </w:r>
    </w:p>
    <w:p w14:paraId="2E30244C" w14:textId="77777777" w:rsidR="002E5C20" w:rsidRDefault="002E5C20" w:rsidP="002E5C20">
      <w:pPr>
        <w:pStyle w:val="1"/>
        <w:ind w:left="450" w:hanging="90"/>
        <w:rPr>
          <w:bCs/>
        </w:rPr>
      </w:pPr>
      <w:r>
        <w:rPr>
          <w:bCs/>
        </w:rPr>
        <w:t>Nurse staffing agencies</w:t>
      </w:r>
    </w:p>
    <w:p w14:paraId="07ED50ED" w14:textId="77777777" w:rsidR="002E5C20" w:rsidRDefault="002E5C20" w:rsidP="002E5C20">
      <w:pPr>
        <w:pStyle w:val="1"/>
        <w:ind w:left="450" w:firstLine="0"/>
        <w:rPr>
          <w:bCs/>
        </w:rPr>
      </w:pPr>
      <w:r>
        <w:rPr>
          <w:bCs/>
        </w:rPr>
        <w:t>Licensing standards, 700R, 1862N</w:t>
      </w:r>
    </w:p>
    <w:p w14:paraId="36465B5B" w14:textId="77777777" w:rsidR="002E5C20" w:rsidRDefault="002E5C20" w:rsidP="002E5C20">
      <w:pPr>
        <w:pStyle w:val="1"/>
        <w:ind w:left="450" w:hanging="90"/>
        <w:rPr>
          <w:bCs/>
        </w:rPr>
      </w:pPr>
      <w:r>
        <w:rPr>
          <w:bCs/>
        </w:rPr>
        <w:t>Program for all-inclusive care of the elderly</w:t>
      </w:r>
    </w:p>
    <w:p w14:paraId="442B81EF" w14:textId="77777777" w:rsidR="002E5C20" w:rsidRDefault="002E5C20" w:rsidP="002E5C20">
      <w:pPr>
        <w:pStyle w:val="1"/>
        <w:ind w:left="450" w:firstLine="0"/>
        <w:rPr>
          <w:bCs/>
        </w:rPr>
      </w:pPr>
      <w:r>
        <w:rPr>
          <w:bCs/>
        </w:rPr>
        <w:t>Licensing standards, 1680N</w:t>
      </w:r>
    </w:p>
    <w:p w14:paraId="5424796D" w14:textId="77777777" w:rsidR="002E5C20" w:rsidRDefault="002E5C20" w:rsidP="002E5C20">
      <w:pPr>
        <w:pStyle w:val="A0"/>
        <w:keepNext/>
        <w:rPr>
          <w:b/>
        </w:rPr>
      </w:pPr>
      <w:r>
        <w:rPr>
          <w:b/>
        </w:rPr>
        <w:t>Intellectual and Developmental Disability Supports</w:t>
      </w:r>
    </w:p>
    <w:p w14:paraId="16532F01" w14:textId="77777777" w:rsidR="002E5C20" w:rsidRDefault="002E5C20" w:rsidP="002E5C20">
      <w:pPr>
        <w:pStyle w:val="1"/>
        <w:ind w:left="450" w:hanging="90"/>
      </w:pPr>
      <w:r>
        <w:t>Home and community-based waivers</w:t>
      </w:r>
    </w:p>
    <w:p w14:paraId="103EFC21" w14:textId="77777777" w:rsidR="002E5C20" w:rsidRDefault="002E5C20" w:rsidP="002E5C20">
      <w:pPr>
        <w:pStyle w:val="1"/>
        <w:ind w:left="450" w:firstLine="0"/>
      </w:pPr>
      <w:r>
        <w:t>Developmental disabilities services, 1234N, 1807R</w:t>
      </w:r>
    </w:p>
    <w:p w14:paraId="5B5B2B65" w14:textId="77777777" w:rsidR="002E5C20" w:rsidRDefault="002E5C20" w:rsidP="002E5C20">
      <w:pPr>
        <w:pStyle w:val="A0"/>
        <w:keepNext/>
        <w:rPr>
          <w:b/>
        </w:rPr>
      </w:pPr>
      <w:r>
        <w:rPr>
          <w:b/>
        </w:rPr>
        <w:t>Licensed Professional Counselors Board of Examiners</w:t>
      </w:r>
    </w:p>
    <w:p w14:paraId="539C9E60" w14:textId="77777777" w:rsidR="002E5C20" w:rsidRDefault="002E5C20" w:rsidP="002E5C20">
      <w:pPr>
        <w:pStyle w:val="1"/>
        <w:ind w:left="450" w:hanging="90"/>
      </w:pPr>
      <w:r>
        <w:t>Board meetings, 1349R</w:t>
      </w:r>
    </w:p>
    <w:p w14:paraId="3A74BD2A" w14:textId="77777777" w:rsidR="002E5C20" w:rsidRDefault="002E5C20" w:rsidP="002E5C20">
      <w:pPr>
        <w:pStyle w:val="1"/>
        <w:ind w:left="450" w:hanging="90"/>
      </w:pPr>
      <w:r>
        <w:t>Duties, 1349R</w:t>
      </w:r>
    </w:p>
    <w:p w14:paraId="2B89CA80" w14:textId="77777777" w:rsidR="002E5C20" w:rsidRDefault="002E5C20" w:rsidP="002E5C20">
      <w:pPr>
        <w:pStyle w:val="1"/>
        <w:ind w:left="450" w:hanging="90"/>
      </w:pPr>
      <w:r>
        <w:t>General provisions, 1350R</w:t>
      </w:r>
    </w:p>
    <w:p w14:paraId="602A6CF6" w14:textId="77777777" w:rsidR="002E5C20" w:rsidRDefault="002E5C20" w:rsidP="002E5C20">
      <w:pPr>
        <w:pStyle w:val="1"/>
        <w:ind w:left="450" w:hanging="90"/>
      </w:pPr>
      <w:r>
        <w:t>Powers, 1349R</w:t>
      </w:r>
    </w:p>
    <w:p w14:paraId="56A2F8C0" w14:textId="77777777" w:rsidR="002E5C20" w:rsidRDefault="002E5C20" w:rsidP="002E5C20">
      <w:pPr>
        <w:pStyle w:val="1"/>
        <w:ind w:left="450" w:hanging="90"/>
      </w:pPr>
      <w:r>
        <w:t>Procedures, 1349R</w:t>
      </w:r>
    </w:p>
    <w:p w14:paraId="452DC05B" w14:textId="77777777" w:rsidR="002E5C20" w:rsidRDefault="002E5C20" w:rsidP="002E5C20">
      <w:pPr>
        <w:pStyle w:val="1"/>
        <w:ind w:left="450" w:hanging="90"/>
      </w:pPr>
      <w:r>
        <w:t>Records, 1349R</w:t>
      </w:r>
    </w:p>
    <w:p w14:paraId="07393E66" w14:textId="77777777" w:rsidR="002E5C20" w:rsidRDefault="002E5C20" w:rsidP="002E5C20">
      <w:pPr>
        <w:pStyle w:val="1"/>
        <w:ind w:left="450" w:hanging="90"/>
        <w:rPr>
          <w:bCs/>
        </w:rPr>
      </w:pPr>
      <w:r>
        <w:t>Supervision ratio of hours, 1250N</w:t>
      </w:r>
    </w:p>
    <w:p w14:paraId="3A1B92A4" w14:textId="77777777" w:rsidR="002E5C20" w:rsidRDefault="002E5C20" w:rsidP="002E5C20">
      <w:pPr>
        <w:pStyle w:val="A0"/>
        <w:keepNext/>
        <w:rPr>
          <w:b/>
        </w:rPr>
      </w:pPr>
      <w:r>
        <w:rPr>
          <w:b/>
        </w:rPr>
        <w:t>Medical Examiners, Board of</w:t>
      </w:r>
    </w:p>
    <w:p w14:paraId="4ED57146" w14:textId="77777777" w:rsidR="002E5C20" w:rsidRDefault="002E5C20" w:rsidP="002E5C20">
      <w:pPr>
        <w:pStyle w:val="1"/>
        <w:ind w:left="450" w:hanging="90"/>
        <w:rPr>
          <w:bCs/>
        </w:rPr>
      </w:pPr>
      <w:r>
        <w:rPr>
          <w:bCs/>
        </w:rPr>
        <w:t>Adjudication, 1661N</w:t>
      </w:r>
    </w:p>
    <w:p w14:paraId="6D676025" w14:textId="77777777" w:rsidR="002E5C20" w:rsidRDefault="002E5C20" w:rsidP="002E5C20">
      <w:pPr>
        <w:pStyle w:val="1"/>
        <w:ind w:left="450" w:hanging="90"/>
        <w:rPr>
          <w:bCs/>
        </w:rPr>
      </w:pPr>
      <w:r>
        <w:rPr>
          <w:bCs/>
        </w:rPr>
        <w:t>Medical psychologists, 109N, 1796R</w:t>
      </w:r>
    </w:p>
    <w:p w14:paraId="31E063DA" w14:textId="77777777" w:rsidR="002E5C20" w:rsidRDefault="002E5C20" w:rsidP="002E5C20">
      <w:pPr>
        <w:pStyle w:val="1"/>
        <w:ind w:left="450" w:hanging="90"/>
        <w:rPr>
          <w:bCs/>
        </w:rPr>
      </w:pPr>
      <w:r>
        <w:rPr>
          <w:bCs/>
        </w:rPr>
        <w:t>Notice of public hearing</w:t>
      </w:r>
    </w:p>
    <w:p w14:paraId="08637824" w14:textId="77777777" w:rsidR="002E5C20" w:rsidRDefault="002E5C20" w:rsidP="002E5C20">
      <w:pPr>
        <w:pStyle w:val="1"/>
        <w:ind w:left="450" w:firstLine="0"/>
        <w:rPr>
          <w:bCs/>
        </w:rPr>
      </w:pPr>
      <w:r>
        <w:rPr>
          <w:bCs/>
        </w:rPr>
        <w:t>Substantive changes to proposed Rule</w:t>
      </w:r>
    </w:p>
    <w:p w14:paraId="6B04BDAA" w14:textId="77777777" w:rsidR="002E5C20" w:rsidRDefault="002E5C20" w:rsidP="002E5C20">
      <w:pPr>
        <w:pStyle w:val="1"/>
        <w:ind w:left="630" w:hanging="90"/>
        <w:rPr>
          <w:bCs/>
        </w:rPr>
      </w:pPr>
      <w:r>
        <w:rPr>
          <w:bCs/>
        </w:rPr>
        <w:t>Respiratory Therapists (LAC 46:XLV.Chapters 25 and 55), 1752P</w:t>
      </w:r>
    </w:p>
    <w:p w14:paraId="2FED12A1" w14:textId="77777777" w:rsidR="002E5C20" w:rsidRDefault="002E5C20" w:rsidP="002E5C20">
      <w:pPr>
        <w:pStyle w:val="1"/>
        <w:ind w:left="450" w:hanging="90"/>
        <w:rPr>
          <w:bCs/>
        </w:rPr>
      </w:pPr>
      <w:r>
        <w:rPr>
          <w:bCs/>
        </w:rPr>
        <w:t>Physicians</w:t>
      </w:r>
    </w:p>
    <w:p w14:paraId="34F0654F" w14:textId="77777777" w:rsidR="002E5C20" w:rsidRDefault="002E5C20" w:rsidP="002E5C20">
      <w:pPr>
        <w:pStyle w:val="1"/>
        <w:ind w:left="450" w:firstLine="0"/>
        <w:rPr>
          <w:bCs/>
        </w:rPr>
      </w:pPr>
      <w:r>
        <w:rPr>
          <w:bCs/>
        </w:rPr>
        <w:t>Assistants, 812N</w:t>
      </w:r>
    </w:p>
    <w:p w14:paraId="056B51BB" w14:textId="77777777" w:rsidR="002E5C20" w:rsidRDefault="002E5C20" w:rsidP="002E5C20">
      <w:pPr>
        <w:pStyle w:val="1"/>
        <w:ind w:left="540" w:hanging="90"/>
        <w:rPr>
          <w:bCs/>
        </w:rPr>
      </w:pPr>
      <w:r>
        <w:rPr>
          <w:bCs/>
        </w:rPr>
        <w:t>Collaboration with advanced practice registered nurses, 1663N</w:t>
      </w:r>
    </w:p>
    <w:p w14:paraId="012B3819" w14:textId="77777777" w:rsidR="002E5C20" w:rsidRDefault="002E5C20" w:rsidP="002E5C20">
      <w:pPr>
        <w:pStyle w:val="1"/>
        <w:ind w:left="450" w:firstLine="0"/>
        <w:rPr>
          <w:bCs/>
        </w:rPr>
      </w:pPr>
      <w:r>
        <w:rPr>
          <w:bCs/>
        </w:rPr>
        <w:t>Continuing medical education 114N, 1800R</w:t>
      </w:r>
    </w:p>
    <w:p w14:paraId="7213BD4B" w14:textId="77777777" w:rsidR="002E5C20" w:rsidRDefault="002E5C20" w:rsidP="002E5C20">
      <w:pPr>
        <w:pStyle w:val="1"/>
        <w:ind w:left="450" w:firstLine="0"/>
        <w:rPr>
          <w:bCs/>
        </w:rPr>
      </w:pPr>
      <w:r>
        <w:rPr>
          <w:bCs/>
        </w:rPr>
        <w:t>Obesity medication, 392N</w:t>
      </w:r>
    </w:p>
    <w:p w14:paraId="7A51D882" w14:textId="77777777" w:rsidR="002E5C20" w:rsidRDefault="002E5C20" w:rsidP="002E5C20">
      <w:pPr>
        <w:pStyle w:val="1"/>
        <w:ind w:left="450" w:hanging="90"/>
        <w:rPr>
          <w:bCs/>
        </w:rPr>
      </w:pPr>
      <w:r>
        <w:rPr>
          <w:bCs/>
        </w:rPr>
        <w:t>Private radiological technologists, 1433N</w:t>
      </w:r>
    </w:p>
    <w:p w14:paraId="30EBFF1E" w14:textId="77777777" w:rsidR="002E5C20" w:rsidRDefault="002E5C20" w:rsidP="002E5C20">
      <w:pPr>
        <w:pStyle w:val="1"/>
        <w:ind w:left="450" w:hanging="90"/>
        <w:rPr>
          <w:bCs/>
        </w:rPr>
      </w:pPr>
      <w:r>
        <w:rPr>
          <w:bCs/>
        </w:rPr>
        <w:t>Respiratory therapists, 117N</w:t>
      </w:r>
    </w:p>
    <w:p w14:paraId="68A70088" w14:textId="77777777" w:rsidR="002E5C20" w:rsidRDefault="002E5C20" w:rsidP="002E5C20">
      <w:pPr>
        <w:pStyle w:val="A0"/>
        <w:keepNext/>
        <w:rPr>
          <w:b/>
        </w:rPr>
      </w:pPr>
      <w:r>
        <w:rPr>
          <w:b/>
        </w:rPr>
        <w:t>Nursing, Board of</w:t>
      </w:r>
    </w:p>
    <w:p w14:paraId="69CC4B0E" w14:textId="77777777" w:rsidR="002E5C20" w:rsidRDefault="002E5C20" w:rsidP="002E5C20">
      <w:pPr>
        <w:pStyle w:val="1"/>
        <w:ind w:left="450" w:hanging="90"/>
      </w:pPr>
      <w:r>
        <w:t>Continuing education requirement for APRNs prescribing controlled substances, 1861N</w:t>
      </w:r>
    </w:p>
    <w:p w14:paraId="5D683645" w14:textId="77777777" w:rsidR="002E5C20" w:rsidRDefault="002E5C20" w:rsidP="002E5C20">
      <w:pPr>
        <w:pStyle w:val="1"/>
        <w:ind w:left="450" w:hanging="90"/>
        <w:rPr>
          <w:bCs/>
        </w:rPr>
      </w:pPr>
      <w:r>
        <w:rPr>
          <w:bCs/>
        </w:rPr>
        <w:t>Notice of public hearing</w:t>
      </w:r>
    </w:p>
    <w:p w14:paraId="01F6DB46" w14:textId="77777777" w:rsidR="002E5C20" w:rsidRDefault="002E5C20" w:rsidP="002E5C20">
      <w:pPr>
        <w:pStyle w:val="1"/>
        <w:ind w:left="450" w:firstLine="0"/>
        <w:rPr>
          <w:bCs/>
        </w:rPr>
      </w:pPr>
      <w:r>
        <w:rPr>
          <w:bCs/>
        </w:rPr>
        <w:t>Request for comments on rulemaking, 1753P</w:t>
      </w:r>
    </w:p>
    <w:p w14:paraId="7646B69D" w14:textId="77777777" w:rsidR="002E5C20" w:rsidRDefault="002E5C20" w:rsidP="002E5C20">
      <w:pPr>
        <w:pStyle w:val="A0"/>
        <w:keepNext/>
        <w:rPr>
          <w:b/>
        </w:rPr>
      </w:pPr>
      <w:r>
        <w:rPr>
          <w:b/>
        </w:rPr>
        <w:t>Nursing Home Administrators, Board of Examiners</w:t>
      </w:r>
    </w:p>
    <w:p w14:paraId="11D888FF" w14:textId="77777777" w:rsidR="002E5C20" w:rsidRDefault="002E5C20" w:rsidP="002E5C20">
      <w:pPr>
        <w:pStyle w:val="1"/>
        <w:ind w:left="450" w:hanging="90"/>
        <w:rPr>
          <w:bCs/>
        </w:rPr>
      </w:pPr>
      <w:r>
        <w:rPr>
          <w:bCs/>
        </w:rPr>
        <w:t>Certified nurses aid register, 106N, 494R</w:t>
      </w:r>
    </w:p>
    <w:p w14:paraId="3B0C4EAB" w14:textId="77777777" w:rsidR="002E5C20" w:rsidRDefault="002E5C20" w:rsidP="002E5C20">
      <w:pPr>
        <w:pStyle w:val="1"/>
        <w:ind w:left="450" w:hanging="90"/>
        <w:rPr>
          <w:bCs/>
        </w:rPr>
      </w:pPr>
      <w:r>
        <w:rPr>
          <w:bCs/>
        </w:rPr>
        <w:t>Complaints and hearing procedures, 106N, 494R</w:t>
      </w:r>
    </w:p>
    <w:p w14:paraId="6232BA27" w14:textId="77777777" w:rsidR="002E5C20" w:rsidRDefault="002E5C20" w:rsidP="002E5C20">
      <w:pPr>
        <w:pStyle w:val="A0"/>
        <w:keepNext/>
        <w:rPr>
          <w:b/>
        </w:rPr>
      </w:pPr>
      <w:r>
        <w:rPr>
          <w:b/>
        </w:rPr>
        <w:t>Pharmacy, Board of</w:t>
      </w:r>
    </w:p>
    <w:p w14:paraId="4F1C67AC" w14:textId="77777777" w:rsidR="002E5C20" w:rsidRDefault="002E5C20" w:rsidP="002E5C20">
      <w:pPr>
        <w:pStyle w:val="1"/>
        <w:ind w:left="450" w:hanging="90"/>
      </w:pPr>
      <w:r>
        <w:t>Advertising, 823N, 1802R</w:t>
      </w:r>
    </w:p>
    <w:p w14:paraId="0FC214D8" w14:textId="77777777" w:rsidR="002E5C20" w:rsidRDefault="002E5C20" w:rsidP="002E5C20">
      <w:pPr>
        <w:pStyle w:val="1"/>
        <w:ind w:left="450" w:hanging="90"/>
      </w:pPr>
      <w:r>
        <w:t>Centralized prescription dispensing, 352R</w:t>
      </w:r>
    </w:p>
    <w:p w14:paraId="23A65067" w14:textId="77777777" w:rsidR="002E5C20" w:rsidRDefault="002E5C20" w:rsidP="002E5C20">
      <w:pPr>
        <w:pStyle w:val="1"/>
        <w:ind w:left="450" w:hanging="90"/>
      </w:pPr>
      <w:r>
        <w:t>Community pharmacy, 122N, 685R</w:t>
      </w:r>
    </w:p>
    <w:p w14:paraId="3E674028" w14:textId="77777777" w:rsidR="002E5C20" w:rsidRDefault="002E5C20" w:rsidP="002E5C20">
      <w:pPr>
        <w:pStyle w:val="1"/>
        <w:ind w:left="450" w:hanging="90"/>
      </w:pPr>
      <w:r>
        <w:t>Controlled dangerous substances (CDS), 124N, 686R</w:t>
      </w:r>
    </w:p>
    <w:p w14:paraId="1A1515FA" w14:textId="77777777" w:rsidR="002E5C20" w:rsidRDefault="002E5C20" w:rsidP="002E5C20">
      <w:pPr>
        <w:pStyle w:val="1"/>
        <w:ind w:left="450" w:hanging="90"/>
      </w:pPr>
      <w:r>
        <w:t>Emergency medical services agencies, 1667N</w:t>
      </w:r>
    </w:p>
    <w:p w14:paraId="35F8CA53" w14:textId="77777777" w:rsidR="002E5C20" w:rsidRDefault="002E5C20" w:rsidP="002E5C20">
      <w:pPr>
        <w:pStyle w:val="1"/>
        <w:ind w:left="450" w:hanging="90"/>
      </w:pPr>
      <w:r>
        <w:t>Institutional pharmacy, 128N, 688R</w:t>
      </w:r>
    </w:p>
    <w:p w14:paraId="247695F7" w14:textId="77777777" w:rsidR="002E5C20" w:rsidRDefault="002E5C20" w:rsidP="002E5C20">
      <w:pPr>
        <w:pStyle w:val="1"/>
        <w:ind w:left="450" w:hanging="90"/>
      </w:pPr>
      <w:r>
        <w:t>Off-site services, 824N, 1803R</w:t>
      </w:r>
    </w:p>
    <w:p w14:paraId="7463E6F7" w14:textId="77777777" w:rsidR="002E5C20" w:rsidRDefault="002E5C20" w:rsidP="002E5C20">
      <w:pPr>
        <w:pStyle w:val="1"/>
        <w:ind w:left="450" w:hanging="90"/>
      </w:pPr>
      <w:r>
        <w:t>Pharmacists, 826N</w:t>
      </w:r>
    </w:p>
    <w:p w14:paraId="37A08173" w14:textId="77777777" w:rsidR="002E5C20" w:rsidRDefault="002E5C20" w:rsidP="002E5C20">
      <w:pPr>
        <w:pStyle w:val="1"/>
        <w:ind w:left="450" w:hanging="90"/>
      </w:pPr>
      <w:r>
        <w:t>Pharmacy interns professional experience, 831N, 1803R</w:t>
      </w:r>
    </w:p>
    <w:p w14:paraId="2392EC06" w14:textId="77777777" w:rsidR="002E5C20" w:rsidRDefault="002E5C20" w:rsidP="002E5C20">
      <w:pPr>
        <w:pStyle w:val="1"/>
        <w:ind w:left="450" w:hanging="90"/>
      </w:pPr>
      <w:r>
        <w:t>Prescription drug delivery, 353R</w:t>
      </w:r>
    </w:p>
    <w:p w14:paraId="56757473" w14:textId="77777777" w:rsidR="002E5C20" w:rsidRDefault="002E5C20" w:rsidP="002E5C20">
      <w:pPr>
        <w:pStyle w:val="1"/>
        <w:ind w:left="450" w:hanging="90"/>
      </w:pPr>
      <w:r>
        <w:t>Prescription Monitoring Program (PMP)</w:t>
      </w:r>
    </w:p>
    <w:p w14:paraId="73014A8C" w14:textId="77777777" w:rsidR="002E5C20" w:rsidRDefault="002E5C20" w:rsidP="002E5C20">
      <w:pPr>
        <w:pStyle w:val="1"/>
        <w:ind w:left="450" w:firstLine="0"/>
      </w:pPr>
      <w:r>
        <w:rPr>
          <w:bCs/>
        </w:rPr>
        <w:t>Record</w:t>
      </w:r>
      <w:r>
        <w:t xml:space="preserve"> retention, 354R</w:t>
      </w:r>
    </w:p>
    <w:p w14:paraId="1395D6D8" w14:textId="77777777" w:rsidR="002E5C20" w:rsidRDefault="002E5C20" w:rsidP="002E5C20">
      <w:pPr>
        <w:pStyle w:val="1"/>
        <w:ind w:left="450" w:hanging="90"/>
        <w:rPr>
          <w:bCs/>
        </w:rPr>
      </w:pPr>
      <w:r>
        <w:t>Remote access by a pharmacy technician, 130N, 689R</w:t>
      </w:r>
    </w:p>
    <w:p w14:paraId="765FEB37" w14:textId="77777777" w:rsidR="002E5C20" w:rsidRDefault="002E5C20" w:rsidP="002E5C20">
      <w:pPr>
        <w:pStyle w:val="A0"/>
        <w:keepNext/>
        <w:rPr>
          <w:b/>
        </w:rPr>
      </w:pPr>
      <w:r>
        <w:rPr>
          <w:b/>
        </w:rPr>
        <w:t>Practical Nurse Examiners, Board of</w:t>
      </w:r>
    </w:p>
    <w:p w14:paraId="58CF9983" w14:textId="77777777" w:rsidR="002E5C20" w:rsidRDefault="002E5C20" w:rsidP="002E5C20">
      <w:pPr>
        <w:pStyle w:val="1"/>
        <w:ind w:left="450" w:hanging="90"/>
      </w:pPr>
      <w:r>
        <w:t>Employment of practical nursing students, 225R</w:t>
      </w:r>
    </w:p>
    <w:p w14:paraId="2F410C3C" w14:textId="77777777" w:rsidR="002E5C20" w:rsidRDefault="002E5C20" w:rsidP="002E5C20">
      <w:pPr>
        <w:pStyle w:val="1"/>
        <w:ind w:left="450" w:hanging="90"/>
      </w:pPr>
      <w:r>
        <w:t>Unsuccessful candidates on the NCLEX-PN, 225R</w:t>
      </w:r>
    </w:p>
    <w:p w14:paraId="6D7F24DF" w14:textId="77777777" w:rsidR="002E5C20" w:rsidRDefault="002E5C20" w:rsidP="002E5C20">
      <w:pPr>
        <w:pStyle w:val="A0"/>
        <w:rPr>
          <w:b/>
        </w:rPr>
      </w:pPr>
      <w:r>
        <w:rPr>
          <w:b/>
        </w:rPr>
        <w:t>Public Health, Office of</w:t>
      </w:r>
    </w:p>
    <w:p w14:paraId="41B67F5D" w14:textId="77777777" w:rsidR="002E5C20" w:rsidRDefault="002E5C20" w:rsidP="002E5C20">
      <w:pPr>
        <w:pStyle w:val="1"/>
        <w:ind w:left="450" w:hanging="90"/>
      </w:pPr>
      <w:r>
        <w:t>Added controlled dangerous substances, 1782ER</w:t>
      </w:r>
    </w:p>
    <w:p w14:paraId="1140F279" w14:textId="77777777" w:rsidR="002E5C20" w:rsidRDefault="002E5C20" w:rsidP="002E5C20">
      <w:pPr>
        <w:pStyle w:val="1"/>
        <w:ind w:left="450" w:hanging="90"/>
      </w:pPr>
      <w:r>
        <w:t>Bulk oyster tagging, 1864N</w:t>
      </w:r>
    </w:p>
    <w:p w14:paraId="03A2BDB7" w14:textId="77777777" w:rsidR="002E5C20" w:rsidRDefault="002E5C20" w:rsidP="002E5C20">
      <w:pPr>
        <w:pStyle w:val="1"/>
        <w:ind w:left="450" w:hanging="90"/>
      </w:pPr>
      <w:r>
        <w:t>Day care centers and residential facilities, 228R</w:t>
      </w:r>
    </w:p>
    <w:p w14:paraId="1554B9F9" w14:textId="77777777" w:rsidR="002E5C20" w:rsidRDefault="002E5C20" w:rsidP="002E5C20">
      <w:pPr>
        <w:pStyle w:val="1"/>
        <w:ind w:left="450" w:hanging="90"/>
      </w:pPr>
      <w:r>
        <w:br w:type="column"/>
      </w:r>
      <w:r>
        <w:t>Food safety certification, 1865N</w:t>
      </w:r>
    </w:p>
    <w:p w14:paraId="6E6F4A8A" w14:textId="77777777" w:rsidR="002E5C20" w:rsidRDefault="002E5C20" w:rsidP="002E5C20">
      <w:pPr>
        <w:pStyle w:val="1"/>
        <w:ind w:left="450" w:hanging="90"/>
      </w:pPr>
      <w:r>
        <w:t>Health unit fees, 135N, 498R</w:t>
      </w:r>
    </w:p>
    <w:p w14:paraId="3E8B7C1B" w14:textId="77777777" w:rsidR="002E5C20" w:rsidRDefault="002E5C20" w:rsidP="002E5C20">
      <w:pPr>
        <w:pStyle w:val="1"/>
        <w:ind w:left="450" w:hanging="90"/>
      </w:pPr>
      <w:r>
        <w:t>Marine and freshwater animal food products, 10ER, 981R</w:t>
      </w:r>
    </w:p>
    <w:p w14:paraId="0824E7E9" w14:textId="77777777" w:rsidR="002E5C20" w:rsidRDefault="002E5C20" w:rsidP="002E5C20">
      <w:pPr>
        <w:pStyle w:val="1"/>
        <w:ind w:left="450" w:hanging="90"/>
      </w:pPr>
      <w:r>
        <w:t>Notice of public hearing</w:t>
      </w:r>
    </w:p>
    <w:p w14:paraId="0AE18FCB" w14:textId="77777777" w:rsidR="002E5C20" w:rsidRDefault="002E5C20" w:rsidP="002E5C20">
      <w:pPr>
        <w:pStyle w:val="1"/>
        <w:ind w:left="450" w:firstLine="0"/>
      </w:pPr>
      <w:r>
        <w:t xml:space="preserve">Substantive change to Notice of Intent </w:t>
      </w:r>
    </w:p>
    <w:p w14:paraId="0A56106D" w14:textId="77777777" w:rsidR="002E5C20" w:rsidRDefault="002E5C20" w:rsidP="002E5C20">
      <w:pPr>
        <w:pStyle w:val="1"/>
        <w:ind w:left="450" w:firstLine="90"/>
      </w:pPr>
      <w:r>
        <w:t>Marine and Fresh Water Animal Food Products, 450P</w:t>
      </w:r>
    </w:p>
    <w:p w14:paraId="22C0E97C" w14:textId="77777777" w:rsidR="002E5C20" w:rsidRDefault="002E5C20" w:rsidP="002E5C20">
      <w:pPr>
        <w:pStyle w:val="1"/>
        <w:ind w:left="450" w:firstLine="90"/>
      </w:pPr>
      <w:r>
        <w:t>Retail Food Establishments, 451P</w:t>
      </w:r>
    </w:p>
    <w:p w14:paraId="5DCA0340" w14:textId="77777777" w:rsidR="002E5C20" w:rsidRDefault="002E5C20" w:rsidP="002E5C20">
      <w:pPr>
        <w:pStyle w:val="1"/>
        <w:ind w:left="450" w:hanging="90"/>
      </w:pPr>
      <w:r>
        <w:t>Plans and permits review fees, 53R</w:t>
      </w:r>
    </w:p>
    <w:p w14:paraId="29EB99D9" w14:textId="77777777" w:rsidR="002E5C20" w:rsidRDefault="002E5C20" w:rsidP="002E5C20">
      <w:pPr>
        <w:pStyle w:val="1"/>
        <w:ind w:left="450" w:hanging="90"/>
      </w:pPr>
      <w:r>
        <w:t>Plans review fees</w:t>
      </w:r>
    </w:p>
    <w:p w14:paraId="4E79ED60" w14:textId="77777777" w:rsidR="002E5C20" w:rsidRDefault="002E5C20" w:rsidP="002E5C20">
      <w:pPr>
        <w:pStyle w:val="1"/>
        <w:ind w:left="450" w:firstLine="0"/>
      </w:pPr>
      <w:r>
        <w:t>Medical marijuana retailers, 396N, 1190R</w:t>
      </w:r>
    </w:p>
    <w:p w14:paraId="36946A05" w14:textId="77777777" w:rsidR="002E5C20" w:rsidRDefault="002E5C20" w:rsidP="002E5C20">
      <w:pPr>
        <w:pStyle w:val="1"/>
        <w:ind w:left="450" w:hanging="90"/>
      </w:pPr>
      <w:r>
        <w:t>Registration of foods, drugs, cosmetics, and prophylactic devices, 54R, 1251N</w:t>
      </w:r>
    </w:p>
    <w:p w14:paraId="76B41C1A" w14:textId="77777777" w:rsidR="002E5C20" w:rsidRDefault="002E5C20" w:rsidP="002E5C20">
      <w:pPr>
        <w:pStyle w:val="1"/>
        <w:ind w:left="450" w:firstLine="0"/>
      </w:pPr>
      <w:r>
        <w:t>Consumable hemp, 1251N</w:t>
      </w:r>
    </w:p>
    <w:p w14:paraId="76A70CED" w14:textId="77777777" w:rsidR="002E5C20" w:rsidRDefault="002E5C20" w:rsidP="002E5C20">
      <w:pPr>
        <w:pStyle w:val="1"/>
        <w:ind w:left="450" w:firstLine="0"/>
      </w:pPr>
      <w:r>
        <w:t>UV tanning facilities and equipment, 1251N</w:t>
      </w:r>
    </w:p>
    <w:p w14:paraId="01A7C721" w14:textId="77777777" w:rsidR="002E5C20" w:rsidRDefault="002E5C20" w:rsidP="002E5C20">
      <w:pPr>
        <w:pStyle w:val="1"/>
        <w:ind w:left="450" w:hanging="90"/>
      </w:pPr>
      <w:r>
        <w:t>Regulation of medical marijuana, 59R</w:t>
      </w:r>
    </w:p>
    <w:p w14:paraId="1C8EE72D" w14:textId="77777777" w:rsidR="002E5C20" w:rsidRDefault="002E5C20" w:rsidP="002E5C20">
      <w:pPr>
        <w:pStyle w:val="1"/>
        <w:ind w:left="450" w:hanging="90"/>
      </w:pPr>
      <w:r>
        <w:t>Regulation reorganization, 706R</w:t>
      </w:r>
    </w:p>
    <w:p w14:paraId="314766F1" w14:textId="77777777" w:rsidR="002E5C20" w:rsidRDefault="002E5C20" w:rsidP="002E5C20">
      <w:pPr>
        <w:pStyle w:val="1"/>
        <w:ind w:left="450" w:hanging="90"/>
      </w:pPr>
      <w:r>
        <w:t>Retail food establishments, 10ER, 982R</w:t>
      </w:r>
    </w:p>
    <w:p w14:paraId="1B44F65F" w14:textId="77777777" w:rsidR="002E5C20" w:rsidRDefault="002E5C20" w:rsidP="002E5C20">
      <w:pPr>
        <w:pStyle w:val="1"/>
        <w:ind w:left="450" w:hanging="90"/>
      </w:pPr>
      <w:r>
        <w:t>Sickle Cell Disease Registry, 228R</w:t>
      </w:r>
    </w:p>
    <w:p w14:paraId="3FAC48EE" w14:textId="77777777" w:rsidR="002E5C20" w:rsidRDefault="002E5C20" w:rsidP="002E5C20">
      <w:pPr>
        <w:pStyle w:val="1"/>
        <w:ind w:left="450" w:hanging="90"/>
      </w:pPr>
      <w:r>
        <w:t>Sign language interpreters, 722R</w:t>
      </w:r>
    </w:p>
    <w:p w14:paraId="4F76AD50" w14:textId="77777777" w:rsidR="002E5C20" w:rsidRDefault="002E5C20" w:rsidP="002E5C20">
      <w:pPr>
        <w:pStyle w:val="A0"/>
        <w:rPr>
          <w:b/>
        </w:rPr>
      </w:pPr>
      <w:r>
        <w:rPr>
          <w:b/>
        </w:rPr>
        <w:t>Radiologic Technology Board of Examiners</w:t>
      </w:r>
    </w:p>
    <w:p w14:paraId="16E3A5F0" w14:textId="77777777" w:rsidR="002E5C20" w:rsidRDefault="002E5C20" w:rsidP="002E5C20">
      <w:pPr>
        <w:pStyle w:val="1"/>
        <w:ind w:left="450" w:hanging="90"/>
        <w:rPr>
          <w:bCs/>
        </w:rPr>
      </w:pPr>
      <w:r>
        <w:t>Radiologic technologists, 355R, 1710N</w:t>
      </w:r>
    </w:p>
    <w:p w14:paraId="3661B3CB" w14:textId="77777777" w:rsidR="002E5C20" w:rsidRDefault="002E5C20" w:rsidP="002E5C20">
      <w:pPr>
        <w:pStyle w:val="A0"/>
      </w:pPr>
      <w:r>
        <w:rPr>
          <w:b/>
        </w:rPr>
        <w:t>Secretary, Office of the</w:t>
      </w:r>
    </w:p>
    <w:p w14:paraId="5D3B30C9" w14:textId="77777777" w:rsidR="002E5C20" w:rsidRDefault="002E5C20" w:rsidP="002E5C20">
      <w:pPr>
        <w:pStyle w:val="1"/>
        <w:ind w:left="450" w:hanging="90"/>
      </w:pPr>
      <w:r>
        <w:t>Capital Area Human Services District, 1866N</w:t>
      </w:r>
    </w:p>
    <w:p w14:paraId="42CB7825" w14:textId="77777777" w:rsidR="002E5C20" w:rsidRDefault="002E5C20" w:rsidP="002E5C20">
      <w:pPr>
        <w:pStyle w:val="1"/>
        <w:ind w:left="450" w:hanging="90"/>
        <w:rPr>
          <w:sz w:val="18"/>
          <w:szCs w:val="18"/>
        </w:rPr>
      </w:pPr>
    </w:p>
    <w:p w14:paraId="12CCF737" w14:textId="77777777" w:rsidR="002E5C20" w:rsidRDefault="002E5C20" w:rsidP="002E5C20">
      <w:pPr>
        <w:pStyle w:val="1"/>
        <w:ind w:left="450" w:hanging="90"/>
        <w:rPr>
          <w:sz w:val="18"/>
          <w:szCs w:val="18"/>
        </w:rPr>
      </w:pPr>
    </w:p>
    <w:p w14:paraId="5C34AF4D" w14:textId="77777777" w:rsidR="002E5C20" w:rsidRDefault="002E5C20" w:rsidP="002E5C20">
      <w:pPr>
        <w:pStyle w:val="1"/>
        <w:ind w:left="450" w:hanging="90"/>
        <w:rPr>
          <w:sz w:val="18"/>
          <w:szCs w:val="18"/>
        </w:rPr>
      </w:pPr>
    </w:p>
    <w:p w14:paraId="6C361142" w14:textId="77777777" w:rsidR="002E5C20" w:rsidRDefault="002E5C20" w:rsidP="002E5C20">
      <w:pPr>
        <w:pStyle w:val="RegCodeTitle"/>
      </w:pPr>
      <w:r>
        <w:t>INSURANCE</w:t>
      </w:r>
    </w:p>
    <w:p w14:paraId="71410D94" w14:textId="77777777" w:rsidR="002E5C20" w:rsidRDefault="002E5C20" w:rsidP="002E5C20">
      <w:pPr>
        <w:pStyle w:val="A0"/>
        <w:keepNext/>
        <w:rPr>
          <w:b/>
        </w:rPr>
      </w:pPr>
      <w:r>
        <w:rPr>
          <w:b/>
        </w:rPr>
        <w:t>Commissioner, Office of</w:t>
      </w:r>
    </w:p>
    <w:p w14:paraId="67B2E9AA" w14:textId="77777777" w:rsidR="002E5C20" w:rsidRDefault="002E5C20" w:rsidP="002E5C20">
      <w:pPr>
        <w:pStyle w:val="1"/>
        <w:ind w:left="450" w:hanging="90"/>
      </w:pPr>
      <w:r>
        <w:t>Emergency Rule 50—</w:t>
      </w:r>
      <w:r>
        <w:rPr>
          <w:kern w:val="0"/>
        </w:rPr>
        <w:t>Suspension of Certain Statutes Regarding Cancellations,</w:t>
      </w:r>
      <w:r>
        <w:t xml:space="preserve"> </w:t>
      </w:r>
      <w:r>
        <w:rPr>
          <w:kern w:val="0"/>
        </w:rPr>
        <w:t>Terminations, Non-Renewals and Nonreinstatements, Premium Payments, Claim Filings and Related</w:t>
      </w:r>
      <w:r>
        <w:t xml:space="preserve"> </w:t>
      </w:r>
      <w:r>
        <w:rPr>
          <w:kern w:val="0"/>
        </w:rPr>
        <w:t>Provisions Regarding Any and All Insurance Matters Affecting Insureds in Louisiana Caused by</w:t>
      </w:r>
      <w:r>
        <w:t xml:space="preserve"> Tropical Storm Arthur, 1104ER</w:t>
      </w:r>
    </w:p>
    <w:p w14:paraId="55BB052F" w14:textId="77777777" w:rsidR="002E5C20" w:rsidRDefault="002E5C20" w:rsidP="002E5C20">
      <w:pPr>
        <w:pStyle w:val="1"/>
        <w:ind w:left="450" w:hanging="90"/>
      </w:pPr>
      <w:r>
        <w:t>Emergency Rule 51—Correction of Annual Health Insurance Portability and Accountability ACT Assessment Rate, 1322ER</w:t>
      </w:r>
    </w:p>
    <w:p w14:paraId="02C2C188" w14:textId="77777777" w:rsidR="002E5C20" w:rsidRDefault="002E5C20" w:rsidP="002E5C20">
      <w:pPr>
        <w:pStyle w:val="1"/>
        <w:ind w:left="450" w:hanging="90"/>
      </w:pPr>
      <w:r>
        <w:t>Notice of public hearing</w:t>
      </w:r>
    </w:p>
    <w:p w14:paraId="04872FA3" w14:textId="77777777" w:rsidR="002E5C20" w:rsidRDefault="002E5C20" w:rsidP="002E5C20">
      <w:pPr>
        <w:pStyle w:val="1"/>
        <w:ind w:left="450" w:firstLine="0"/>
      </w:pPr>
      <w:r>
        <w:rPr>
          <w:kern w:val="0"/>
        </w:rPr>
        <w:t>Acquisition</w:t>
      </w:r>
      <w:r>
        <w:t xml:space="preserve"> of Louisiana Farm Bureau Mutual Insurance Company by Southern Farm Bureau Casualty Insurance Company, 324P</w:t>
      </w:r>
    </w:p>
    <w:p w14:paraId="513B40A8" w14:textId="77777777" w:rsidR="002E5C20" w:rsidRDefault="002E5C20" w:rsidP="002E5C20">
      <w:pPr>
        <w:pStyle w:val="1"/>
        <w:ind w:left="450" w:hanging="90"/>
      </w:pPr>
      <w:r>
        <w:t>Regulation 136—Fortify Homes Premium Discounts, 1506R</w:t>
      </w:r>
    </w:p>
    <w:p w14:paraId="692C3F97" w14:textId="77777777" w:rsidR="002E5C20" w:rsidRDefault="002E5C20" w:rsidP="002E5C20">
      <w:pPr>
        <w:pStyle w:val="1"/>
        <w:ind w:left="450" w:hanging="90"/>
      </w:pPr>
      <w:r>
        <w:t>Regulation 138—Premium Discount for Dashboard Cameras with Telematic Systems: Commercial Motor Vehicles, 1351R</w:t>
      </w:r>
    </w:p>
    <w:p w14:paraId="61907B37" w14:textId="77777777" w:rsidR="002E5C20" w:rsidRDefault="002E5C20" w:rsidP="002E5C20">
      <w:pPr>
        <w:pStyle w:val="1"/>
        <w:ind w:left="450" w:hanging="90"/>
      </w:pPr>
      <w:r>
        <w:t>Regulation 139—</w:t>
      </w:r>
      <w:bookmarkStart w:id="649" w:name="_Hlk204150342"/>
      <w:r>
        <w:t>Captive Insurance Companies</w:t>
      </w:r>
      <w:bookmarkEnd w:id="649"/>
      <w:r>
        <w:t>, 836N, 1508R</w:t>
      </w:r>
    </w:p>
    <w:p w14:paraId="7ED3D461" w14:textId="77777777" w:rsidR="002E5C20" w:rsidRDefault="002E5C20" w:rsidP="002E5C20">
      <w:pPr>
        <w:pStyle w:val="1"/>
        <w:ind w:left="450" w:hanging="90"/>
      </w:pPr>
      <w:r>
        <w:t>Regulation 140—Bail Bond Producer Appointment Affidavit, Prior Obligations, and Cancellation Procedures, 1868N</w:t>
      </w:r>
    </w:p>
    <w:p w14:paraId="1F87808E" w14:textId="77777777" w:rsidR="002E5C20" w:rsidRDefault="002E5C20" w:rsidP="002E5C20">
      <w:pPr>
        <w:pStyle w:val="1"/>
        <w:ind w:left="450" w:hanging="90"/>
        <w:rPr>
          <w:rFonts w:eastAsia="Calibri"/>
        </w:rPr>
      </w:pPr>
      <w:r>
        <w:t>Rule</w:t>
      </w:r>
      <w:r>
        <w:rPr>
          <w:rFonts w:eastAsia="Calibri"/>
        </w:rPr>
        <w:t xml:space="preserve"> 13—Special Assessment; Creation of Dedicated Fund Account, 841N, 1352R</w:t>
      </w:r>
    </w:p>
    <w:p w14:paraId="2C5B900B" w14:textId="77777777" w:rsidR="002E5C20" w:rsidRDefault="002E5C20" w:rsidP="002E5C20">
      <w:pPr>
        <w:pStyle w:val="1"/>
        <w:ind w:left="450" w:hanging="90"/>
      </w:pPr>
      <w:r>
        <w:t>Substantive changes to proposed Rule</w:t>
      </w:r>
    </w:p>
    <w:p w14:paraId="4FB1C246" w14:textId="77777777" w:rsidR="002E5C20" w:rsidRDefault="002E5C20" w:rsidP="002E5C20">
      <w:pPr>
        <w:pStyle w:val="1"/>
        <w:ind w:left="630" w:hanging="90"/>
      </w:pPr>
      <w:r>
        <w:t>Regulation 136—Fortify Homes Premium Discounts, 635P</w:t>
      </w:r>
    </w:p>
    <w:p w14:paraId="7176CDD2" w14:textId="77777777" w:rsidR="002E5C20" w:rsidRDefault="002E5C20" w:rsidP="002E5C20">
      <w:pPr>
        <w:pStyle w:val="1"/>
        <w:ind w:left="630" w:hanging="90"/>
      </w:pPr>
      <w:r>
        <w:t xml:space="preserve">Regulation 139—Captive Insurance Companies </w:t>
      </w:r>
      <w:r>
        <w:br/>
        <w:t>(LAC 37:XIII.Chapter 215), 1083P, 1455P</w:t>
      </w:r>
    </w:p>
    <w:p w14:paraId="75C2DBAF" w14:textId="77777777" w:rsidR="002E5C20" w:rsidRDefault="002E5C20" w:rsidP="002E5C20">
      <w:pPr>
        <w:pStyle w:val="A0"/>
        <w:keepNext/>
        <w:rPr>
          <w:b/>
        </w:rPr>
      </w:pPr>
      <w:r>
        <w:rPr>
          <w:b/>
        </w:rPr>
        <w:t>Health, Life, and Annuity, Office of</w:t>
      </w:r>
    </w:p>
    <w:p w14:paraId="4F72C614" w14:textId="77777777" w:rsidR="002E5C20" w:rsidRDefault="002E5C20" w:rsidP="002E5C20">
      <w:pPr>
        <w:pStyle w:val="1"/>
        <w:ind w:left="450" w:hanging="90"/>
        <w:rPr>
          <w:bCs/>
        </w:rPr>
      </w:pPr>
      <w:r>
        <w:rPr>
          <w:bCs/>
        </w:rPr>
        <w:t>Annual HIPAA assessment rate, 1084P</w:t>
      </w:r>
    </w:p>
    <w:p w14:paraId="0125D0B3" w14:textId="77777777" w:rsidR="002E5C20" w:rsidRDefault="002E5C20" w:rsidP="002E5C20">
      <w:pPr>
        <w:pStyle w:val="1"/>
        <w:ind w:left="450" w:hanging="90"/>
        <w:rPr>
          <w:sz w:val="18"/>
          <w:szCs w:val="18"/>
        </w:rPr>
      </w:pPr>
    </w:p>
    <w:p w14:paraId="22C417EE" w14:textId="77777777" w:rsidR="002E5C20" w:rsidRDefault="002E5C20" w:rsidP="002E5C20">
      <w:pPr>
        <w:pStyle w:val="1"/>
        <w:ind w:left="450" w:hanging="90"/>
        <w:rPr>
          <w:sz w:val="18"/>
          <w:szCs w:val="18"/>
        </w:rPr>
      </w:pPr>
    </w:p>
    <w:p w14:paraId="57D6C214" w14:textId="77777777" w:rsidR="002E5C20" w:rsidRDefault="002E5C20" w:rsidP="002E5C20">
      <w:pPr>
        <w:pStyle w:val="RegCodeTitle"/>
      </w:pPr>
      <w:r>
        <w:lastRenderedPageBreak/>
        <w:t>JUSTICE</w:t>
      </w:r>
    </w:p>
    <w:p w14:paraId="64E05C95" w14:textId="77777777" w:rsidR="002E5C20" w:rsidRDefault="002E5C20" w:rsidP="002E5C20">
      <w:pPr>
        <w:pStyle w:val="1"/>
        <w:ind w:left="450" w:hanging="90"/>
      </w:pPr>
      <w:r>
        <w:t>Occupational Licensing Review Program</w:t>
      </w:r>
    </w:p>
    <w:p w14:paraId="0E4CA416" w14:textId="77777777" w:rsidR="002E5C20" w:rsidRDefault="002E5C20" w:rsidP="002E5C20">
      <w:pPr>
        <w:pStyle w:val="1"/>
        <w:ind w:left="540" w:hanging="90"/>
      </w:pPr>
      <w:r>
        <w:t>Accepting participants for FY 2026 - 2027</w:t>
      </w:r>
    </w:p>
    <w:p w14:paraId="2D3F9F4F" w14:textId="77777777" w:rsidR="002E5C20" w:rsidRDefault="002E5C20" w:rsidP="002E5C20">
      <w:pPr>
        <w:pStyle w:val="1"/>
        <w:ind w:left="540" w:firstLine="0"/>
      </w:pPr>
      <w:r>
        <w:t>Period of July 1, 2026 - June 30, 2027, 451P, 635P, 876P</w:t>
      </w:r>
    </w:p>
    <w:p w14:paraId="7CCF5FD4" w14:textId="77777777" w:rsidR="002E5C20" w:rsidRDefault="002E5C20" w:rsidP="002E5C20">
      <w:pPr>
        <w:pStyle w:val="1"/>
        <w:ind w:left="450" w:hanging="90"/>
        <w:rPr>
          <w:sz w:val="18"/>
          <w:szCs w:val="18"/>
        </w:rPr>
      </w:pPr>
    </w:p>
    <w:p w14:paraId="3A9C48D1" w14:textId="77777777" w:rsidR="002E5C20" w:rsidRDefault="002E5C20" w:rsidP="002E5C20">
      <w:pPr>
        <w:pStyle w:val="1"/>
        <w:ind w:left="450" w:hanging="90"/>
        <w:rPr>
          <w:sz w:val="18"/>
          <w:szCs w:val="18"/>
        </w:rPr>
      </w:pPr>
    </w:p>
    <w:p w14:paraId="18A25D0F" w14:textId="77777777" w:rsidR="002E5C20" w:rsidRDefault="002E5C20" w:rsidP="002E5C20">
      <w:pPr>
        <w:pStyle w:val="1"/>
        <w:ind w:left="450" w:hanging="90"/>
        <w:rPr>
          <w:sz w:val="18"/>
          <w:szCs w:val="18"/>
        </w:rPr>
      </w:pPr>
    </w:p>
    <w:p w14:paraId="27D8C7D7" w14:textId="77777777" w:rsidR="002E5C20" w:rsidRDefault="002E5C20" w:rsidP="002E5C20">
      <w:pPr>
        <w:pStyle w:val="RegCodeTitle"/>
      </w:pPr>
      <w:r>
        <w:t>LOUISIANA ECONOMIC DEVELOPMENT</w:t>
      </w:r>
    </w:p>
    <w:p w14:paraId="42775035" w14:textId="77777777" w:rsidR="002E5C20" w:rsidRDefault="002E5C20" w:rsidP="002E5C20">
      <w:pPr>
        <w:pStyle w:val="A0"/>
        <w:keepNext/>
        <w:rPr>
          <w:b/>
        </w:rPr>
      </w:pPr>
      <w:r>
        <w:rPr>
          <w:b/>
        </w:rPr>
        <w:t>Economic Development, Office of</w:t>
      </w:r>
    </w:p>
    <w:p w14:paraId="764CD791" w14:textId="77777777" w:rsidR="002E5C20" w:rsidRDefault="002E5C20" w:rsidP="002E5C20">
      <w:pPr>
        <w:pStyle w:val="1"/>
        <w:ind w:left="450" w:hanging="90"/>
      </w:pPr>
      <w:r>
        <w:t>Collateral Support Program, 284N, 729R</w:t>
      </w:r>
    </w:p>
    <w:p w14:paraId="7CF6DF77" w14:textId="77777777" w:rsidR="002E5C20" w:rsidRDefault="002E5C20" w:rsidP="002E5C20">
      <w:pPr>
        <w:pStyle w:val="1"/>
        <w:ind w:left="450" w:hanging="90"/>
      </w:pPr>
      <w:r>
        <w:t>Local Economic Development Support Fund, 1259N, 1821R</w:t>
      </w:r>
    </w:p>
    <w:p w14:paraId="25E7D9EF" w14:textId="77777777" w:rsidR="002E5C20" w:rsidRDefault="002E5C20" w:rsidP="002E5C20">
      <w:pPr>
        <w:pStyle w:val="1"/>
        <w:ind w:left="450" w:hanging="90"/>
      </w:pPr>
      <w:r>
        <w:t>Louisiana Biomedical Research and Development Park Program, 232R</w:t>
      </w:r>
    </w:p>
    <w:p w14:paraId="4AA0697C" w14:textId="77777777" w:rsidR="002E5C20" w:rsidRDefault="002E5C20" w:rsidP="002E5C20">
      <w:pPr>
        <w:pStyle w:val="1"/>
        <w:ind w:left="450" w:hanging="90"/>
      </w:pPr>
      <w:r>
        <w:t>Louisiana Industrial Training Program, 1260N, 1821R</w:t>
      </w:r>
    </w:p>
    <w:p w14:paraId="06FB94B7" w14:textId="77777777" w:rsidR="002E5C20" w:rsidRDefault="002E5C20" w:rsidP="002E5C20">
      <w:pPr>
        <w:pStyle w:val="1"/>
        <w:ind w:left="450" w:hanging="90"/>
      </w:pPr>
      <w:r>
        <w:t>Louisiana Project Equity Fund, 1256N, 1819R</w:t>
      </w:r>
    </w:p>
    <w:p w14:paraId="7C84DBB6" w14:textId="77777777" w:rsidR="002E5C20" w:rsidRDefault="002E5C20" w:rsidP="002E5C20">
      <w:pPr>
        <w:pStyle w:val="1"/>
        <w:ind w:left="450" w:hanging="90"/>
      </w:pPr>
      <w:r>
        <w:t>Louisiana Seed Capital Program, 289N, 733R</w:t>
      </w:r>
    </w:p>
    <w:p w14:paraId="0FEDCDE8" w14:textId="77777777" w:rsidR="002E5C20" w:rsidRDefault="002E5C20" w:rsidP="002E5C20">
      <w:pPr>
        <w:pStyle w:val="1"/>
        <w:ind w:left="450" w:hanging="90"/>
      </w:pPr>
      <w:r>
        <w:t>Louisiana University Research and Development Parks Program, 233R</w:t>
      </w:r>
    </w:p>
    <w:p w14:paraId="3100E944" w14:textId="77777777" w:rsidR="002E5C20" w:rsidRDefault="002E5C20" w:rsidP="002E5C20">
      <w:pPr>
        <w:pStyle w:val="1"/>
        <w:ind w:left="450" w:hanging="90"/>
      </w:pPr>
      <w:r>
        <w:t>Micro Loan Program, 291N, 735R</w:t>
      </w:r>
    </w:p>
    <w:p w14:paraId="0B01A116" w14:textId="77777777" w:rsidR="002E5C20" w:rsidRDefault="002E5C20" w:rsidP="002E5C20">
      <w:pPr>
        <w:pStyle w:val="1"/>
        <w:ind w:left="450" w:hanging="90"/>
      </w:pPr>
      <w:r>
        <w:t>Motion Picture Production Tax Credit Program, 11ER, 300N</w:t>
      </w:r>
    </w:p>
    <w:p w14:paraId="588D7220" w14:textId="77777777" w:rsidR="002E5C20" w:rsidRDefault="002E5C20" w:rsidP="002E5C20">
      <w:pPr>
        <w:pStyle w:val="1"/>
        <w:ind w:left="450" w:hanging="90"/>
      </w:pPr>
      <w:r>
        <w:t>Regional Initiatives Program, 1257N, 1820R</w:t>
      </w:r>
    </w:p>
    <w:p w14:paraId="45602B1D" w14:textId="77777777" w:rsidR="002E5C20" w:rsidRDefault="002E5C20" w:rsidP="002E5C20">
      <w:pPr>
        <w:pStyle w:val="1"/>
        <w:ind w:left="450" w:hanging="90"/>
      </w:pPr>
      <w:r>
        <w:t>Restoration Tax Abatement Program, 398N, 982R</w:t>
      </w:r>
    </w:p>
    <w:p w14:paraId="1562CA2F" w14:textId="77777777" w:rsidR="002E5C20" w:rsidRDefault="002E5C20" w:rsidP="002E5C20">
      <w:pPr>
        <w:pStyle w:val="1"/>
        <w:ind w:left="450" w:hanging="90"/>
      </w:pPr>
      <w:r>
        <w:t>Site Investment and Infrastructure Improvement Fund, 234R</w:t>
      </w:r>
    </w:p>
    <w:p w14:paraId="09F32DF7" w14:textId="77777777" w:rsidR="002E5C20" w:rsidRDefault="002E5C20" w:rsidP="002E5C20">
      <w:pPr>
        <w:pStyle w:val="1"/>
        <w:ind w:left="450" w:hanging="90"/>
      </w:pPr>
      <w:r>
        <w:t>Small Business Loan Guaranty Program, 296N, 739R</w:t>
      </w:r>
    </w:p>
    <w:p w14:paraId="51371BBF" w14:textId="77777777" w:rsidR="002E5C20" w:rsidRDefault="002E5C20" w:rsidP="002E5C20">
      <w:pPr>
        <w:pStyle w:val="A0"/>
        <w:keepNext/>
        <w:tabs>
          <w:tab w:val="clear" w:pos="144"/>
          <w:tab w:val="left" w:pos="360"/>
        </w:tabs>
        <w:ind w:left="360" w:hanging="90"/>
        <w:rPr>
          <w:b/>
        </w:rPr>
      </w:pPr>
      <w:r>
        <w:rPr>
          <w:b/>
          <w:bCs/>
          <w:color w:val="000000"/>
        </w:rPr>
        <w:t>Louisiana</w:t>
      </w:r>
      <w:r>
        <w:rPr>
          <w:b/>
        </w:rPr>
        <w:t xml:space="preserve"> Economic Development Corporation</w:t>
      </w:r>
    </w:p>
    <w:p w14:paraId="4A303F02" w14:textId="77777777" w:rsidR="002E5C20" w:rsidRDefault="002E5C20" w:rsidP="002E5C20">
      <w:pPr>
        <w:pStyle w:val="1"/>
        <w:ind w:left="450" w:hanging="90"/>
      </w:pPr>
      <w:r>
        <w:t>Collateral Support Program, 284N, 729R</w:t>
      </w:r>
    </w:p>
    <w:p w14:paraId="37EE1AA6" w14:textId="77777777" w:rsidR="002E5C20" w:rsidRDefault="002E5C20" w:rsidP="002E5C20">
      <w:pPr>
        <w:pStyle w:val="1"/>
        <w:ind w:left="450" w:hanging="90"/>
      </w:pPr>
      <w:r>
        <w:t>Louisiana Project Equity Fund, 1256N, 1819R</w:t>
      </w:r>
    </w:p>
    <w:p w14:paraId="448133DD" w14:textId="77777777" w:rsidR="002E5C20" w:rsidRDefault="002E5C20" w:rsidP="002E5C20">
      <w:pPr>
        <w:pStyle w:val="1"/>
        <w:ind w:left="450" w:hanging="90"/>
      </w:pPr>
      <w:r>
        <w:t>Louisiana Seed Capital Program, 289N, 733R</w:t>
      </w:r>
    </w:p>
    <w:p w14:paraId="2BAF6BCB" w14:textId="77777777" w:rsidR="002E5C20" w:rsidRDefault="002E5C20" w:rsidP="002E5C20">
      <w:pPr>
        <w:pStyle w:val="1"/>
        <w:ind w:left="450" w:hanging="90"/>
      </w:pPr>
      <w:r>
        <w:t>Micro Loan Program, 291N, 735R</w:t>
      </w:r>
    </w:p>
    <w:p w14:paraId="03C721AB" w14:textId="77777777" w:rsidR="002E5C20" w:rsidRDefault="002E5C20" w:rsidP="002E5C20">
      <w:pPr>
        <w:pStyle w:val="1"/>
        <w:ind w:left="450" w:hanging="90"/>
      </w:pPr>
      <w:r>
        <w:t>Regional Initiatives Program, 1257N, 1820R</w:t>
      </w:r>
    </w:p>
    <w:p w14:paraId="09634536" w14:textId="77777777" w:rsidR="002E5C20" w:rsidRDefault="002E5C20" w:rsidP="002E5C20">
      <w:pPr>
        <w:pStyle w:val="1"/>
        <w:ind w:left="450" w:hanging="90"/>
      </w:pPr>
      <w:r>
        <w:t>Small Business Loan Guaranty Program, 296N, 739R</w:t>
      </w:r>
    </w:p>
    <w:p w14:paraId="4062E2E9" w14:textId="77777777" w:rsidR="002E5C20" w:rsidRDefault="002E5C20" w:rsidP="002E5C20">
      <w:pPr>
        <w:pStyle w:val="1"/>
        <w:ind w:left="450" w:hanging="90"/>
        <w:rPr>
          <w:sz w:val="18"/>
          <w:szCs w:val="18"/>
        </w:rPr>
      </w:pPr>
    </w:p>
    <w:p w14:paraId="2CA7EAA0" w14:textId="77777777" w:rsidR="002E5C20" w:rsidRDefault="002E5C20" w:rsidP="002E5C20">
      <w:pPr>
        <w:pStyle w:val="1"/>
        <w:ind w:left="450" w:hanging="90"/>
        <w:rPr>
          <w:sz w:val="18"/>
          <w:szCs w:val="18"/>
        </w:rPr>
      </w:pPr>
    </w:p>
    <w:p w14:paraId="40E0B7C5" w14:textId="77777777" w:rsidR="002E5C20" w:rsidRDefault="002E5C20" w:rsidP="002E5C20">
      <w:pPr>
        <w:pStyle w:val="1"/>
        <w:ind w:left="450" w:hanging="90"/>
        <w:rPr>
          <w:sz w:val="18"/>
          <w:szCs w:val="18"/>
        </w:rPr>
      </w:pPr>
    </w:p>
    <w:p w14:paraId="07F6CA86" w14:textId="77777777" w:rsidR="002E5C20" w:rsidRDefault="002E5C20" w:rsidP="002E5C20">
      <w:pPr>
        <w:pStyle w:val="RegCodeTitle"/>
        <w:keepNext w:val="0"/>
        <w:rPr>
          <w:b w:val="0"/>
        </w:rPr>
      </w:pPr>
      <w:r>
        <w:t>LOUISIANA WORKS</w:t>
      </w:r>
    </w:p>
    <w:p w14:paraId="21C434DF" w14:textId="77777777" w:rsidR="002E5C20" w:rsidRDefault="002E5C20" w:rsidP="002E5C20">
      <w:pPr>
        <w:pStyle w:val="A0"/>
        <w:keepNext/>
        <w:tabs>
          <w:tab w:val="clear" w:pos="144"/>
          <w:tab w:val="left" w:pos="360"/>
        </w:tabs>
        <w:ind w:left="360" w:hanging="90"/>
        <w:rPr>
          <w:b/>
          <w:bCs/>
          <w:color w:val="000000"/>
        </w:rPr>
      </w:pPr>
      <w:r>
        <w:rPr>
          <w:b/>
          <w:bCs/>
          <w:color w:val="000000"/>
        </w:rPr>
        <w:t>Rehabilitation Services</w:t>
      </w:r>
    </w:p>
    <w:p w14:paraId="7F2D1FB5" w14:textId="77777777" w:rsidR="002E5C20" w:rsidRDefault="002E5C20" w:rsidP="002E5C20">
      <w:pPr>
        <w:pStyle w:val="1"/>
        <w:ind w:left="450" w:hanging="90"/>
      </w:pPr>
      <w:r>
        <w:t>Rehabilitation Services, 402N</w:t>
      </w:r>
    </w:p>
    <w:p w14:paraId="012654A6" w14:textId="77777777" w:rsidR="002E5C20" w:rsidRDefault="002E5C20" w:rsidP="002E5C20">
      <w:pPr>
        <w:pStyle w:val="A0"/>
        <w:keepNext/>
        <w:tabs>
          <w:tab w:val="clear" w:pos="144"/>
          <w:tab w:val="left" w:pos="360"/>
        </w:tabs>
        <w:ind w:left="360" w:hanging="90"/>
        <w:rPr>
          <w:b/>
          <w:bCs/>
          <w:color w:val="000000"/>
        </w:rPr>
      </w:pPr>
      <w:r>
        <w:rPr>
          <w:b/>
        </w:rPr>
        <w:t>Workers’</w:t>
      </w:r>
      <w:r>
        <w:rPr>
          <w:b/>
          <w:bCs/>
          <w:color w:val="000000"/>
        </w:rPr>
        <w:t xml:space="preserve"> Compensation Administration, Office of</w:t>
      </w:r>
    </w:p>
    <w:p w14:paraId="368A1B61" w14:textId="77777777" w:rsidR="002E5C20" w:rsidRDefault="002E5C20" w:rsidP="002E5C20">
      <w:pPr>
        <w:pStyle w:val="1"/>
        <w:ind w:left="450" w:hanging="90"/>
        <w:rPr>
          <w:color w:val="000000"/>
        </w:rPr>
      </w:pPr>
      <w:r>
        <w:rPr>
          <w:rFonts w:ascii="TimesNewRomanPSMT" w:hAnsi="TimesNewRomanPSMT" w:cs="TimesNewRomanPSMT"/>
        </w:rPr>
        <w:t>Drug testing programs in job-related accident cases, 1353R</w:t>
      </w:r>
    </w:p>
    <w:p w14:paraId="6B491F1F" w14:textId="77777777" w:rsidR="002E5C20" w:rsidRDefault="002E5C20" w:rsidP="002E5C20">
      <w:pPr>
        <w:pStyle w:val="1"/>
        <w:ind w:left="450" w:hanging="90"/>
        <w:rPr>
          <w:color w:val="000000"/>
        </w:rPr>
      </w:pPr>
      <w:r>
        <w:rPr>
          <w:color w:val="000000"/>
        </w:rPr>
        <w:t>Finance and audit, 742R</w:t>
      </w:r>
    </w:p>
    <w:p w14:paraId="6F3BC71E" w14:textId="77777777" w:rsidR="002E5C20" w:rsidRDefault="002E5C20" w:rsidP="002E5C20">
      <w:pPr>
        <w:pStyle w:val="1"/>
        <w:ind w:left="450" w:hanging="90"/>
        <w:rPr>
          <w:color w:val="000000"/>
        </w:rPr>
      </w:pPr>
      <w:r>
        <w:rPr>
          <w:color w:val="000000"/>
        </w:rPr>
        <w:t>General administration, 499R, 501R</w:t>
      </w:r>
    </w:p>
    <w:p w14:paraId="6352C89A" w14:textId="77777777" w:rsidR="002E5C20" w:rsidRDefault="002E5C20" w:rsidP="002E5C20">
      <w:pPr>
        <w:pStyle w:val="1"/>
        <w:ind w:left="450" w:hanging="90"/>
        <w:rPr>
          <w:color w:val="000000"/>
        </w:rPr>
      </w:pPr>
      <w:r>
        <w:rPr>
          <w:color w:val="000000"/>
        </w:rPr>
        <w:t>Hearing rules, 506R</w:t>
      </w:r>
    </w:p>
    <w:p w14:paraId="79E69BC6" w14:textId="77777777" w:rsidR="002E5C20" w:rsidRDefault="002E5C20" w:rsidP="002E5C20">
      <w:pPr>
        <w:pStyle w:val="1"/>
        <w:ind w:left="450" w:hanging="90"/>
        <w:rPr>
          <w:color w:val="000000"/>
        </w:rPr>
      </w:pPr>
      <w:r>
        <w:rPr>
          <w:color w:val="000000"/>
        </w:rPr>
        <w:t>Independent Medical Examination Form, 618N, 1355R</w:t>
      </w:r>
    </w:p>
    <w:p w14:paraId="1EF30759" w14:textId="77777777" w:rsidR="002E5C20" w:rsidRDefault="002E5C20" w:rsidP="002E5C20">
      <w:pPr>
        <w:pStyle w:val="1"/>
        <w:ind w:left="450" w:hanging="90"/>
        <w:rPr>
          <w:color w:val="000000"/>
        </w:rPr>
      </w:pPr>
      <w:r>
        <w:rPr>
          <w:color w:val="000000"/>
        </w:rPr>
        <w:t>Medical treatment guidelines, 508R, 620N, 1357R</w:t>
      </w:r>
    </w:p>
    <w:p w14:paraId="6C6DA417" w14:textId="77777777" w:rsidR="002E5C20" w:rsidRDefault="002E5C20" w:rsidP="002E5C20">
      <w:pPr>
        <w:pStyle w:val="1"/>
        <w:ind w:left="450" w:hanging="90"/>
      </w:pPr>
      <w:r>
        <w:t>Mileage reimbursement limits, 192P</w:t>
      </w:r>
    </w:p>
    <w:p w14:paraId="453D007D" w14:textId="77777777" w:rsidR="002E5C20" w:rsidRDefault="002E5C20" w:rsidP="002E5C20">
      <w:pPr>
        <w:pStyle w:val="1"/>
        <w:ind w:left="450" w:hanging="90"/>
        <w:rPr>
          <w:rFonts w:ascii="TimesNewRomanPSMT" w:hAnsi="TimesNewRomanPSMT" w:cs="TimesNewRomanPSMT"/>
        </w:rPr>
      </w:pPr>
      <w:r>
        <w:t>Notice</w:t>
      </w:r>
      <w:r>
        <w:rPr>
          <w:rFonts w:ascii="TimesNewRomanPSMT" w:hAnsi="TimesNewRomanPSMT" w:cs="TimesNewRomanPSMT"/>
        </w:rPr>
        <w:t xml:space="preserve"> of public hearing</w:t>
      </w:r>
    </w:p>
    <w:p w14:paraId="5048983F" w14:textId="77777777" w:rsidR="002E5C20" w:rsidRDefault="002E5C20" w:rsidP="002E5C20">
      <w:pPr>
        <w:pStyle w:val="1"/>
        <w:ind w:left="450" w:firstLine="0"/>
        <w:rPr>
          <w:rFonts w:ascii="TimesNewRomanPSMT" w:hAnsi="TimesNewRomanPSMT" w:cs="TimesNewRomanPSMT"/>
        </w:rPr>
      </w:pPr>
      <w:r>
        <w:rPr>
          <w:rFonts w:ascii="TimesNewRomanPSMT" w:hAnsi="TimesNewRomanPSMT" w:cs="TimesNewRomanPSMT"/>
        </w:rPr>
        <w:t>Substantive Changes to Proposed Rule</w:t>
      </w:r>
    </w:p>
    <w:p w14:paraId="0C0584C1" w14:textId="77777777" w:rsidR="002E5C20" w:rsidRDefault="002E5C20" w:rsidP="002E5C20">
      <w:pPr>
        <w:pStyle w:val="1"/>
        <w:ind w:left="630" w:hanging="90"/>
        <w:rPr>
          <w:rFonts w:ascii="TimesNewRomanPSMT" w:hAnsi="TimesNewRomanPSMT" w:cs="TimesNewRomanPSMT"/>
        </w:rPr>
      </w:pPr>
      <w:r>
        <w:rPr>
          <w:rFonts w:ascii="TimesNewRomanPSMT" w:hAnsi="TimesNewRomanPSMT" w:cs="TimesNewRomanPSMT"/>
        </w:rPr>
        <w:t>Drug Testing Programs in Job-Related Accident Cases, 636P</w:t>
      </w:r>
    </w:p>
    <w:p w14:paraId="4AC287C0" w14:textId="77777777" w:rsidR="002E5C20" w:rsidRDefault="002E5C20" w:rsidP="002E5C20">
      <w:pPr>
        <w:pStyle w:val="1"/>
        <w:ind w:left="450" w:hanging="90"/>
        <w:rPr>
          <w:rFonts w:ascii="TimesNewRomanPSMT" w:hAnsi="TimesNewRomanPSMT" w:cs="TimesNewRomanPSMT"/>
        </w:rPr>
      </w:pPr>
      <w:r>
        <w:t>Rehabilitation</w:t>
      </w:r>
      <w:r>
        <w:rPr>
          <w:rFonts w:ascii="TimesNewRomanPSMT" w:hAnsi="TimesNewRomanPSMT" w:cs="TimesNewRomanPSMT"/>
        </w:rPr>
        <w:t xml:space="preserve"> services, 877P, 1368R</w:t>
      </w:r>
    </w:p>
    <w:p w14:paraId="23DEADF6" w14:textId="77777777" w:rsidR="002E5C20" w:rsidRDefault="002E5C20" w:rsidP="002E5C20">
      <w:pPr>
        <w:pStyle w:val="1"/>
        <w:ind w:left="450" w:hanging="90"/>
      </w:pPr>
      <w:r>
        <w:t>Second Injury Board, 746R</w:t>
      </w:r>
    </w:p>
    <w:p w14:paraId="30C48EB5" w14:textId="77777777" w:rsidR="002E5C20" w:rsidRDefault="002E5C20" w:rsidP="002E5C20">
      <w:pPr>
        <w:pStyle w:val="1"/>
        <w:ind w:left="450" w:hanging="90"/>
      </w:pPr>
      <w:r>
        <w:t>Weekly compensation benefits limits, 1456P</w:t>
      </w:r>
    </w:p>
    <w:p w14:paraId="7FA39582" w14:textId="77777777" w:rsidR="002E5C20" w:rsidRDefault="002E5C20" w:rsidP="002E5C20">
      <w:pPr>
        <w:pStyle w:val="1"/>
        <w:ind w:left="450" w:hanging="90"/>
      </w:pPr>
    </w:p>
    <w:p w14:paraId="41ABA1AD" w14:textId="77777777" w:rsidR="002E5C20" w:rsidRDefault="002E5C20" w:rsidP="002E5C20">
      <w:pPr>
        <w:pStyle w:val="1"/>
        <w:ind w:left="450" w:hanging="90"/>
      </w:pPr>
    </w:p>
    <w:p w14:paraId="706630A7" w14:textId="77777777" w:rsidR="002E5C20" w:rsidRDefault="002E5C20" w:rsidP="002E5C20">
      <w:pPr>
        <w:pStyle w:val="1"/>
        <w:ind w:left="450" w:hanging="90"/>
      </w:pPr>
    </w:p>
    <w:p w14:paraId="1B656976" w14:textId="77777777" w:rsidR="002E5C20" w:rsidRDefault="002E5C20" w:rsidP="002E5C20">
      <w:pPr>
        <w:pStyle w:val="RegCodeTitle"/>
        <w:keepNext w:val="0"/>
      </w:pPr>
      <w:r>
        <w:br w:type="column"/>
      </w:r>
      <w:r>
        <w:t>POLICY AND PROCEDURE MEMORANDA</w:t>
      </w:r>
    </w:p>
    <w:p w14:paraId="1C8B91D6" w14:textId="77777777" w:rsidR="002E5C20" w:rsidRDefault="002E5C20" w:rsidP="002E5C20">
      <w:pPr>
        <w:pStyle w:val="A0"/>
        <w:keepNext/>
        <w:rPr>
          <w:b/>
        </w:rPr>
      </w:pPr>
      <w:r>
        <w:rPr>
          <w:b/>
        </w:rPr>
        <w:t>Governor, Office of the</w:t>
      </w:r>
    </w:p>
    <w:p w14:paraId="31667A89" w14:textId="77777777" w:rsidR="002E5C20" w:rsidRDefault="002E5C20" w:rsidP="002E5C20">
      <w:pPr>
        <w:pStyle w:val="A0"/>
        <w:keepNext/>
        <w:tabs>
          <w:tab w:val="clear" w:pos="144"/>
          <w:tab w:val="left" w:pos="360"/>
        </w:tabs>
        <w:ind w:left="360" w:hanging="90"/>
        <w:rPr>
          <w:b/>
          <w:bCs/>
          <w:color w:val="000000"/>
        </w:rPr>
      </w:pPr>
      <w:r>
        <w:rPr>
          <w:b/>
          <w:bCs/>
          <w:color w:val="000000"/>
        </w:rPr>
        <w:t>Administration, Division of</w:t>
      </w:r>
    </w:p>
    <w:p w14:paraId="4377B1A9" w14:textId="77777777" w:rsidR="002E5C20" w:rsidRDefault="002E5C20" w:rsidP="002E5C20">
      <w:pPr>
        <w:pStyle w:val="1"/>
        <w:ind w:left="450" w:hanging="90"/>
        <w:rPr>
          <w:spacing w:val="-2"/>
        </w:rPr>
      </w:pPr>
      <w:r>
        <w:t>PPM</w:t>
      </w:r>
      <w:r>
        <w:rPr>
          <w:spacing w:val="-5"/>
        </w:rPr>
        <w:t xml:space="preserve"> </w:t>
      </w:r>
      <w:r>
        <w:t>64—Printing</w:t>
      </w:r>
      <w:r>
        <w:rPr>
          <w:spacing w:val="-3"/>
        </w:rPr>
        <w:t xml:space="preserve"> </w:t>
      </w:r>
      <w:r>
        <w:t>and</w:t>
      </w:r>
      <w:r>
        <w:rPr>
          <w:spacing w:val="-5"/>
        </w:rPr>
        <w:t xml:space="preserve"> </w:t>
      </w:r>
      <w:r>
        <w:t>Mailing</w:t>
      </w:r>
      <w:r>
        <w:rPr>
          <w:spacing w:val="-4"/>
        </w:rPr>
        <w:t xml:space="preserve"> </w:t>
      </w:r>
      <w:r>
        <w:rPr>
          <w:spacing w:val="-2"/>
        </w:rPr>
        <w:t>Procedures, 336PPM</w:t>
      </w:r>
    </w:p>
    <w:p w14:paraId="61E77CB4" w14:textId="77777777" w:rsidR="002E5C20" w:rsidRDefault="002E5C20" w:rsidP="002E5C20">
      <w:pPr>
        <w:pStyle w:val="1"/>
        <w:ind w:left="450" w:hanging="90"/>
      </w:pPr>
      <w:r>
        <w:rPr>
          <w:spacing w:val="-2"/>
        </w:rPr>
        <w:t>PPM 49</w:t>
      </w:r>
      <w:r>
        <w:t>—General Travel Regulations, 896PPM</w:t>
      </w:r>
    </w:p>
    <w:p w14:paraId="08A7FD34" w14:textId="77777777" w:rsidR="002E5C20" w:rsidRDefault="002E5C20" w:rsidP="002E5C20">
      <w:pPr>
        <w:pStyle w:val="1"/>
        <w:ind w:left="450" w:hanging="90"/>
      </w:pPr>
    </w:p>
    <w:p w14:paraId="2FA97860" w14:textId="77777777" w:rsidR="002E5C20" w:rsidRDefault="002E5C20" w:rsidP="002E5C20">
      <w:pPr>
        <w:pStyle w:val="1"/>
        <w:ind w:left="450" w:hanging="90"/>
      </w:pPr>
    </w:p>
    <w:p w14:paraId="137BD577" w14:textId="77777777" w:rsidR="002E5C20" w:rsidRDefault="002E5C20" w:rsidP="002E5C20">
      <w:pPr>
        <w:pStyle w:val="1"/>
        <w:ind w:left="450" w:hanging="90"/>
      </w:pPr>
    </w:p>
    <w:p w14:paraId="10B900DD" w14:textId="77777777" w:rsidR="002E5C20" w:rsidRDefault="002E5C20" w:rsidP="002E5C20">
      <w:pPr>
        <w:pStyle w:val="RegCodeTitle"/>
      </w:pPr>
      <w:r>
        <w:t>PUBLIC SAFETY AND CORRECTIONS</w:t>
      </w:r>
    </w:p>
    <w:p w14:paraId="2462CE77" w14:textId="77777777" w:rsidR="002E5C20" w:rsidRDefault="002E5C20" w:rsidP="002E5C20">
      <w:pPr>
        <w:pStyle w:val="A0"/>
        <w:keepNext/>
        <w:ind w:left="360" w:hanging="173"/>
        <w:rPr>
          <w:b/>
        </w:rPr>
      </w:pPr>
      <w:r>
        <w:rPr>
          <w:b/>
        </w:rPr>
        <w:t>Corrections Services</w:t>
      </w:r>
    </w:p>
    <w:p w14:paraId="7D977D33" w14:textId="77777777" w:rsidR="002E5C20" w:rsidRDefault="002E5C20" w:rsidP="002E5C20">
      <w:pPr>
        <w:pStyle w:val="1"/>
        <w:ind w:left="450" w:hanging="90"/>
        <w:rPr>
          <w:bCs/>
        </w:rPr>
      </w:pPr>
      <w:r>
        <w:rPr>
          <w:bCs/>
        </w:rPr>
        <w:t>Disciplinary rules and procedures for adult inmates, 1108ER, 1277N</w:t>
      </w:r>
    </w:p>
    <w:p w14:paraId="37AB02CA" w14:textId="77777777" w:rsidR="002E5C20" w:rsidRDefault="002E5C20" w:rsidP="002E5C20">
      <w:pPr>
        <w:pStyle w:val="1"/>
        <w:ind w:left="450" w:hanging="90"/>
        <w:rPr>
          <w:bCs/>
        </w:rPr>
      </w:pPr>
      <w:r>
        <w:rPr>
          <w:bCs/>
        </w:rPr>
        <w:t>Telephone use and policy on monitoring of calls, 1719N</w:t>
      </w:r>
    </w:p>
    <w:p w14:paraId="3696E390" w14:textId="77777777" w:rsidR="002E5C20" w:rsidRDefault="002E5C20" w:rsidP="002E5C20">
      <w:pPr>
        <w:pStyle w:val="A0"/>
        <w:keepNext/>
        <w:ind w:left="360" w:hanging="173"/>
        <w:rPr>
          <w:b/>
        </w:rPr>
      </w:pPr>
      <w:r>
        <w:rPr>
          <w:b/>
        </w:rPr>
        <w:t>Gaming Control Board</w:t>
      </w:r>
    </w:p>
    <w:p w14:paraId="55A4DF88" w14:textId="77777777" w:rsidR="002E5C20" w:rsidRDefault="002E5C20" w:rsidP="002E5C20">
      <w:pPr>
        <w:pStyle w:val="1"/>
        <w:ind w:left="450" w:hanging="90"/>
      </w:pPr>
      <w:r>
        <w:t>Electronic submissions, 1873N</w:t>
      </w:r>
    </w:p>
    <w:p w14:paraId="3120448A" w14:textId="77777777" w:rsidR="002E5C20" w:rsidRDefault="002E5C20" w:rsidP="002E5C20">
      <w:pPr>
        <w:pStyle w:val="1"/>
        <w:ind w:left="450" w:hanging="90"/>
        <w:rPr>
          <w:bCs/>
        </w:rPr>
      </w:pPr>
      <w:r>
        <w:rPr>
          <w:bCs/>
        </w:rPr>
        <w:t>Fixed odds wagers on horse races, 1721N</w:t>
      </w:r>
    </w:p>
    <w:p w14:paraId="3DF23DB2" w14:textId="77777777" w:rsidR="002E5C20" w:rsidRDefault="002E5C20" w:rsidP="002E5C20">
      <w:pPr>
        <w:pStyle w:val="1"/>
        <w:ind w:left="450" w:hanging="90"/>
        <w:rPr>
          <w:bCs/>
        </w:rPr>
      </w:pPr>
      <w:r>
        <w:rPr>
          <w:bCs/>
        </w:rPr>
        <w:t>Gaming Control Board, 65R</w:t>
      </w:r>
    </w:p>
    <w:p w14:paraId="1135AE28" w14:textId="77777777" w:rsidR="002E5C20" w:rsidRDefault="002E5C20" w:rsidP="002E5C20">
      <w:pPr>
        <w:pStyle w:val="1"/>
        <w:ind w:left="450" w:hanging="90"/>
        <w:rPr>
          <w:bCs/>
        </w:rPr>
      </w:pPr>
      <w:r>
        <w:rPr>
          <w:bCs/>
        </w:rPr>
        <w:t>Self-exclusion, 1444N</w:t>
      </w:r>
    </w:p>
    <w:p w14:paraId="5366FBDD" w14:textId="77777777" w:rsidR="002E5C20" w:rsidRDefault="002E5C20" w:rsidP="002E5C20">
      <w:pPr>
        <w:pStyle w:val="1"/>
        <w:ind w:left="450" w:hanging="90"/>
        <w:rPr>
          <w:bCs/>
        </w:rPr>
      </w:pPr>
      <w:r>
        <w:rPr>
          <w:bCs/>
        </w:rPr>
        <w:t>Sports wagering events, 1721N</w:t>
      </w:r>
    </w:p>
    <w:p w14:paraId="30D92421" w14:textId="77777777" w:rsidR="002E5C20" w:rsidRDefault="002E5C20" w:rsidP="002E5C20">
      <w:pPr>
        <w:pStyle w:val="1"/>
        <w:ind w:left="450" w:hanging="90"/>
        <w:rPr>
          <w:bCs/>
        </w:rPr>
      </w:pPr>
      <w:r>
        <w:rPr>
          <w:bCs/>
        </w:rPr>
        <w:t>Preventive measures, 1724N</w:t>
      </w:r>
    </w:p>
    <w:p w14:paraId="154BCD79" w14:textId="77777777" w:rsidR="002E5C20" w:rsidRDefault="002E5C20" w:rsidP="002E5C20">
      <w:pPr>
        <w:pStyle w:val="1"/>
        <w:ind w:left="450" w:hanging="90"/>
        <w:rPr>
          <w:bCs/>
        </w:rPr>
      </w:pPr>
      <w:r>
        <w:rPr>
          <w:bCs/>
        </w:rPr>
        <w:t>Trainings, 1724N</w:t>
      </w:r>
    </w:p>
    <w:p w14:paraId="18165960" w14:textId="77777777" w:rsidR="002E5C20" w:rsidRDefault="002E5C20" w:rsidP="002E5C20">
      <w:pPr>
        <w:pStyle w:val="1"/>
        <w:ind w:left="450" w:hanging="90"/>
        <w:rPr>
          <w:bCs/>
        </w:rPr>
      </w:pPr>
      <w:r>
        <w:rPr>
          <w:bCs/>
        </w:rPr>
        <w:t>Workplace policies, 1724N</w:t>
      </w:r>
    </w:p>
    <w:p w14:paraId="2C6F771E" w14:textId="77777777" w:rsidR="002E5C20" w:rsidRDefault="002E5C20" w:rsidP="002E5C20">
      <w:pPr>
        <w:pStyle w:val="A0"/>
        <w:keepNext/>
        <w:ind w:left="360" w:hanging="173"/>
        <w:rPr>
          <w:b/>
        </w:rPr>
      </w:pPr>
      <w:r>
        <w:rPr>
          <w:b/>
        </w:rPr>
        <w:t>Motor Vehicles, Office of</w:t>
      </w:r>
    </w:p>
    <w:p w14:paraId="4B397910" w14:textId="77777777" w:rsidR="002E5C20" w:rsidRDefault="002E5C20" w:rsidP="002E5C20">
      <w:pPr>
        <w:pStyle w:val="1"/>
        <w:ind w:left="450" w:hanging="90"/>
      </w:pPr>
      <w:r>
        <w:t>Application process and fees for private driving schools and instructors, 66R</w:t>
      </w:r>
    </w:p>
    <w:p w14:paraId="76E6395E" w14:textId="77777777" w:rsidR="002E5C20" w:rsidRDefault="002E5C20" w:rsidP="002E5C20">
      <w:pPr>
        <w:pStyle w:val="1"/>
        <w:ind w:left="450" w:hanging="90"/>
        <w:rPr>
          <w:bCs/>
        </w:rPr>
      </w:pPr>
      <w:r>
        <w:t>Electric and hybrid vehicle road usage fee, 243R</w:t>
      </w:r>
    </w:p>
    <w:p w14:paraId="7933D430" w14:textId="77777777" w:rsidR="002E5C20" w:rsidRDefault="002E5C20" w:rsidP="002E5C20">
      <w:pPr>
        <w:pStyle w:val="A0"/>
        <w:keepNext/>
        <w:ind w:left="360" w:hanging="173"/>
        <w:rPr>
          <w:b/>
        </w:rPr>
      </w:pPr>
      <w:r>
        <w:rPr>
          <w:b/>
        </w:rPr>
        <w:t>Liquefied Petroleum Gas Commission</w:t>
      </w:r>
    </w:p>
    <w:p w14:paraId="54603E2E" w14:textId="77777777" w:rsidR="002E5C20" w:rsidRDefault="002E5C20" w:rsidP="002E5C20">
      <w:pPr>
        <w:pStyle w:val="1"/>
        <w:ind w:left="450" w:hanging="90"/>
        <w:rPr>
          <w:rFonts w:eastAsia="Calibri"/>
        </w:rPr>
      </w:pPr>
      <w:r>
        <w:rPr>
          <w:rFonts w:eastAsia="Calibri"/>
        </w:rPr>
        <w:t>Liquefied petroleum gas</w:t>
      </w:r>
    </w:p>
    <w:p w14:paraId="0B3E5796" w14:textId="77777777" w:rsidR="002E5C20" w:rsidRDefault="002E5C20" w:rsidP="002E5C20">
      <w:pPr>
        <w:pStyle w:val="1"/>
        <w:ind w:left="450" w:firstLine="0"/>
        <w:rPr>
          <w:bCs/>
        </w:rPr>
      </w:pPr>
      <w:r>
        <w:t>Applications and permits, 843N, 1387R</w:t>
      </w:r>
    </w:p>
    <w:p w14:paraId="71B2C60B" w14:textId="77777777" w:rsidR="002E5C20" w:rsidRDefault="002E5C20" w:rsidP="002E5C20">
      <w:pPr>
        <w:pStyle w:val="A0"/>
        <w:keepNext/>
        <w:ind w:left="360" w:hanging="173"/>
        <w:rPr>
          <w:b/>
        </w:rPr>
      </w:pPr>
      <w:r>
        <w:rPr>
          <w:b/>
        </w:rPr>
        <w:t>Private Security Examiners, Board of</w:t>
      </w:r>
    </w:p>
    <w:p w14:paraId="726488CE" w14:textId="77777777" w:rsidR="002E5C20" w:rsidRDefault="002E5C20" w:rsidP="002E5C20">
      <w:pPr>
        <w:pStyle w:val="1"/>
        <w:ind w:left="450" w:hanging="90"/>
        <w:rPr>
          <w:bCs/>
        </w:rPr>
      </w:pPr>
      <w:r>
        <w:rPr>
          <w:bCs/>
        </w:rPr>
        <w:t>Private security examiners, 237R, 1261N, 1261N, 1440N, 1822R, 1835R</w:t>
      </w:r>
    </w:p>
    <w:p w14:paraId="15E14DEF" w14:textId="77777777" w:rsidR="002E5C20" w:rsidRDefault="002E5C20" w:rsidP="002E5C20">
      <w:pPr>
        <w:pStyle w:val="A0"/>
        <w:keepNext/>
        <w:ind w:left="360" w:hanging="173"/>
        <w:rPr>
          <w:b/>
        </w:rPr>
      </w:pPr>
      <w:r>
        <w:rPr>
          <w:b/>
        </w:rPr>
        <w:t>State Fire Marshal, Office of</w:t>
      </w:r>
    </w:p>
    <w:p w14:paraId="7F77907A" w14:textId="77777777" w:rsidR="002E5C20" w:rsidRDefault="002E5C20" w:rsidP="002E5C20">
      <w:pPr>
        <w:pStyle w:val="1"/>
        <w:ind w:left="450" w:hanging="90"/>
      </w:pPr>
      <w:r>
        <w:t>Boiler construction, maintenance, inspection and general use, 1875N</w:t>
      </w:r>
    </w:p>
    <w:p w14:paraId="28EEA38A" w14:textId="77777777" w:rsidR="002E5C20" w:rsidRDefault="002E5C20" w:rsidP="002E5C20">
      <w:pPr>
        <w:pStyle w:val="1"/>
        <w:ind w:left="450" w:hanging="90"/>
        <w:rPr>
          <w:bCs/>
        </w:rPr>
      </w:pPr>
      <w:r>
        <w:t>Buildings</w:t>
      </w:r>
      <w:r>
        <w:rPr>
          <w:bCs/>
        </w:rPr>
        <w:t xml:space="preserve">, 844N, 1388R </w:t>
      </w:r>
    </w:p>
    <w:p w14:paraId="6604AB7D" w14:textId="77777777" w:rsidR="002E5C20" w:rsidRDefault="002E5C20" w:rsidP="002E5C20">
      <w:pPr>
        <w:pStyle w:val="1"/>
        <w:ind w:left="450" w:hanging="90"/>
      </w:pPr>
      <w:r>
        <w:t>Fire protection, 1446N</w:t>
      </w:r>
    </w:p>
    <w:p w14:paraId="5C33C9C1" w14:textId="77777777" w:rsidR="002E5C20" w:rsidRDefault="002E5C20" w:rsidP="002E5C20">
      <w:pPr>
        <w:pStyle w:val="1"/>
        <w:ind w:left="450" w:hanging="90"/>
        <w:rPr>
          <w:bCs/>
        </w:rPr>
      </w:pPr>
      <w:r>
        <w:t>Flammable</w:t>
      </w:r>
      <w:r>
        <w:rPr>
          <w:bCs/>
        </w:rPr>
        <w:t xml:space="preserve"> and combustible liquids, 847N, 1389R</w:t>
      </w:r>
    </w:p>
    <w:p w14:paraId="49CFC7CE" w14:textId="77777777" w:rsidR="002E5C20" w:rsidRDefault="002E5C20" w:rsidP="002E5C20">
      <w:pPr>
        <w:pStyle w:val="1"/>
        <w:ind w:left="450" w:hanging="90"/>
      </w:pPr>
      <w:r>
        <w:t>Notice of public hearing</w:t>
      </w:r>
    </w:p>
    <w:p w14:paraId="433109BF" w14:textId="77777777" w:rsidR="002E5C20" w:rsidRDefault="002E5C20" w:rsidP="002E5C20">
      <w:pPr>
        <w:pStyle w:val="1"/>
        <w:ind w:left="450" w:firstLine="0"/>
        <w:rPr>
          <w:bCs/>
        </w:rPr>
      </w:pPr>
      <w:r>
        <w:t>Substantive Changes to Notice of Intent—Conveyance Device Systems and Equipment, 1084P</w:t>
      </w:r>
    </w:p>
    <w:p w14:paraId="4B4FAB0B" w14:textId="77777777" w:rsidR="002E5C20" w:rsidRDefault="002E5C20" w:rsidP="002E5C20">
      <w:pPr>
        <w:pStyle w:val="1"/>
        <w:ind w:left="450" w:hanging="90"/>
        <w:rPr>
          <w:bCs/>
        </w:rPr>
      </w:pPr>
      <w:r>
        <w:t>Preliminary</w:t>
      </w:r>
      <w:r>
        <w:rPr>
          <w:bCs/>
        </w:rPr>
        <w:t xml:space="preserve"> provisions, 848N, 1390R</w:t>
      </w:r>
    </w:p>
    <w:p w14:paraId="4A61A9D9" w14:textId="77777777" w:rsidR="002E5C20" w:rsidRDefault="002E5C20" w:rsidP="002E5C20">
      <w:pPr>
        <w:pStyle w:val="A0"/>
        <w:keepNext/>
        <w:ind w:left="360" w:hanging="173"/>
        <w:rPr>
          <w:b/>
        </w:rPr>
      </w:pPr>
      <w:r>
        <w:rPr>
          <w:b/>
        </w:rPr>
        <w:t>State Police, Office of</w:t>
      </w:r>
    </w:p>
    <w:p w14:paraId="1FBDD668" w14:textId="77777777" w:rsidR="002E5C20" w:rsidRDefault="002E5C20" w:rsidP="002E5C20">
      <w:pPr>
        <w:pStyle w:val="1"/>
        <w:ind w:left="450" w:hanging="90"/>
      </w:pPr>
      <w:r>
        <w:t>Breath and blood alcohol analysis methods and techniques, 1278N, 1836R</w:t>
      </w:r>
    </w:p>
    <w:p w14:paraId="50D70ED3" w14:textId="77777777" w:rsidR="002E5C20" w:rsidRDefault="002E5C20" w:rsidP="002E5C20">
      <w:pPr>
        <w:pStyle w:val="1"/>
        <w:ind w:left="450" w:hanging="90"/>
      </w:pPr>
      <w:r>
        <w:t>Costs of photographs and videos pertaining to accident reports, 1447N</w:t>
      </w:r>
    </w:p>
    <w:p w14:paraId="65609396" w14:textId="77777777" w:rsidR="002E5C20" w:rsidRDefault="002E5C20" w:rsidP="002E5C20">
      <w:pPr>
        <w:pStyle w:val="1"/>
        <w:ind w:left="450" w:hanging="90"/>
      </w:pPr>
      <w:r>
        <w:t>Explosives</w:t>
      </w:r>
    </w:p>
    <w:p w14:paraId="450AC0A7" w14:textId="77777777" w:rsidR="002E5C20" w:rsidRDefault="002E5C20" w:rsidP="002E5C20">
      <w:pPr>
        <w:pStyle w:val="1"/>
        <w:ind w:left="450" w:firstLine="0"/>
      </w:pPr>
      <w:r>
        <w:t>Definitions, 1886N</w:t>
      </w:r>
    </w:p>
    <w:p w14:paraId="488D945E" w14:textId="77777777" w:rsidR="002E5C20" w:rsidRDefault="002E5C20" w:rsidP="002E5C20">
      <w:pPr>
        <w:pStyle w:val="1"/>
        <w:ind w:left="450" w:hanging="90"/>
      </w:pPr>
      <w:r>
        <w:t>Hazardous Material Information Development, Preparedness, and Response Act</w:t>
      </w:r>
    </w:p>
    <w:p w14:paraId="7A81C1D9" w14:textId="77777777" w:rsidR="002E5C20" w:rsidRDefault="002E5C20" w:rsidP="002E5C20">
      <w:pPr>
        <w:pStyle w:val="1"/>
        <w:ind w:left="450" w:firstLine="0"/>
        <w:rPr>
          <w:b/>
        </w:rPr>
      </w:pPr>
      <w:r>
        <w:t>Inventory reporting, 1726N</w:t>
      </w:r>
    </w:p>
    <w:p w14:paraId="5EF68AA8" w14:textId="77777777" w:rsidR="002E5C20" w:rsidRDefault="002E5C20" w:rsidP="002E5C20">
      <w:pPr>
        <w:pStyle w:val="A0"/>
        <w:keepNext/>
        <w:ind w:left="450" w:hanging="180"/>
        <w:rPr>
          <w:b/>
        </w:rPr>
      </w:pPr>
      <w:r>
        <w:rPr>
          <w:b/>
        </w:rPr>
        <w:t>Bureau of Criminal Identification and Information</w:t>
      </w:r>
    </w:p>
    <w:p w14:paraId="33322D5E" w14:textId="77777777" w:rsidR="002E5C20" w:rsidRDefault="002E5C20" w:rsidP="002E5C20">
      <w:pPr>
        <w:pStyle w:val="1"/>
        <w:ind w:left="450" w:hanging="90"/>
      </w:pPr>
      <w:r>
        <w:t>Criminal history background checks on licensed ambulance personnel and nonlicensed persons, 66R</w:t>
      </w:r>
    </w:p>
    <w:p w14:paraId="27033CED" w14:textId="77777777" w:rsidR="002E5C20" w:rsidRDefault="002E5C20" w:rsidP="002E5C20">
      <w:pPr>
        <w:pStyle w:val="1"/>
        <w:ind w:left="450" w:hanging="90"/>
      </w:pPr>
      <w:r>
        <w:t>Issuance of concealed handgun permits, 68R</w:t>
      </w:r>
    </w:p>
    <w:p w14:paraId="42451867" w14:textId="77777777" w:rsidR="002E5C20" w:rsidRDefault="002E5C20" w:rsidP="002E5C20">
      <w:pPr>
        <w:pStyle w:val="A0"/>
        <w:rPr>
          <w:sz w:val="16"/>
          <w:szCs w:val="16"/>
        </w:rPr>
      </w:pPr>
    </w:p>
    <w:p w14:paraId="6FC60C1E" w14:textId="77777777" w:rsidR="002E5C20" w:rsidRDefault="002E5C20" w:rsidP="002E5C20">
      <w:pPr>
        <w:pStyle w:val="A0"/>
        <w:rPr>
          <w:sz w:val="16"/>
          <w:szCs w:val="16"/>
        </w:rPr>
      </w:pPr>
    </w:p>
    <w:p w14:paraId="1BCBDFE6" w14:textId="77777777" w:rsidR="002E5C20" w:rsidRDefault="002E5C20" w:rsidP="002E5C20">
      <w:pPr>
        <w:pStyle w:val="A0"/>
        <w:rPr>
          <w:sz w:val="16"/>
          <w:szCs w:val="16"/>
        </w:rPr>
      </w:pPr>
    </w:p>
    <w:p w14:paraId="77593DEA" w14:textId="77777777" w:rsidR="002E5C20" w:rsidRDefault="002E5C20" w:rsidP="002E5C20">
      <w:pPr>
        <w:pStyle w:val="RegCodeTitle"/>
      </w:pPr>
      <w:r>
        <w:br w:type="page"/>
      </w:r>
    </w:p>
    <w:p w14:paraId="35A91F29" w14:textId="77777777" w:rsidR="002E5C20" w:rsidRDefault="002E5C20" w:rsidP="002E5C20">
      <w:pPr>
        <w:pStyle w:val="RegCodeTitle"/>
      </w:pPr>
      <w:r>
        <w:lastRenderedPageBreak/>
        <w:t>REVENUE</w:t>
      </w:r>
    </w:p>
    <w:p w14:paraId="341D4A20" w14:textId="77777777" w:rsidR="002E5C20" w:rsidRDefault="002E5C20" w:rsidP="002E5C20">
      <w:pPr>
        <w:pStyle w:val="A0"/>
        <w:keepNext/>
        <w:ind w:left="360" w:hanging="173"/>
        <w:rPr>
          <w:b/>
          <w:bCs/>
        </w:rPr>
      </w:pPr>
      <w:r>
        <w:rPr>
          <w:b/>
          <w:bCs/>
        </w:rPr>
        <w:t>Tax Policy and Planning Division</w:t>
      </w:r>
    </w:p>
    <w:p w14:paraId="62B18C7C" w14:textId="77777777" w:rsidR="002E5C20" w:rsidRDefault="002E5C20" w:rsidP="002E5C20">
      <w:pPr>
        <w:pStyle w:val="1"/>
        <w:ind w:left="450" w:hanging="90"/>
        <w:rPr>
          <w:rFonts w:eastAsia="Calibri"/>
        </w:rPr>
      </w:pPr>
      <w:r>
        <w:rPr>
          <w:rFonts w:eastAsia="Calibri"/>
        </w:rPr>
        <w:t>Annual retirement income exemption for individuals 65 or older, 1050N, 1512R</w:t>
      </w:r>
    </w:p>
    <w:p w14:paraId="5067493D" w14:textId="77777777" w:rsidR="002E5C20" w:rsidRDefault="002E5C20" w:rsidP="002E5C20">
      <w:pPr>
        <w:pStyle w:val="1"/>
        <w:ind w:left="450" w:hanging="90"/>
        <w:rPr>
          <w:rFonts w:eastAsia="Calibri"/>
        </w:rPr>
      </w:pPr>
      <w:r>
        <w:rPr>
          <w:rFonts w:eastAsia="Calibri"/>
        </w:rPr>
        <w:t>Corporation returns, 1052N, 1513R</w:t>
      </w:r>
    </w:p>
    <w:p w14:paraId="25717AFC" w14:textId="77777777" w:rsidR="002E5C20" w:rsidRDefault="002E5C20" w:rsidP="002E5C20">
      <w:pPr>
        <w:pStyle w:val="1"/>
        <w:ind w:left="450" w:hanging="90"/>
        <w:rPr>
          <w:rFonts w:eastAsia="Calibri"/>
        </w:rPr>
      </w:pPr>
      <w:r>
        <w:rPr>
          <w:rFonts w:eastAsia="Calibri"/>
        </w:rPr>
        <w:t>Donations to qualifying Foster Care Charitable Organization Credit, 357R</w:t>
      </w:r>
    </w:p>
    <w:p w14:paraId="0D87D683" w14:textId="77777777" w:rsidR="002E5C20" w:rsidRDefault="002E5C20" w:rsidP="002E5C20">
      <w:pPr>
        <w:pStyle w:val="1"/>
        <w:ind w:left="450" w:hanging="90"/>
        <w:rPr>
          <w:rFonts w:eastAsia="Calibri"/>
        </w:rPr>
      </w:pPr>
      <w:r>
        <w:rPr>
          <w:rFonts w:eastAsia="Calibri"/>
        </w:rPr>
        <w:t>Election of pass-through entities, 306N, 748R</w:t>
      </w:r>
    </w:p>
    <w:p w14:paraId="2F3D2593" w14:textId="77777777" w:rsidR="002E5C20" w:rsidRDefault="002E5C20" w:rsidP="002E5C20">
      <w:pPr>
        <w:pStyle w:val="1"/>
        <w:ind w:left="450" w:hanging="90"/>
        <w:rPr>
          <w:rFonts w:eastAsia="Calibri"/>
        </w:rPr>
      </w:pPr>
      <w:r>
        <w:rPr>
          <w:rFonts w:eastAsia="Calibri"/>
        </w:rPr>
        <w:t>Exemptions for digital products, computer software, prewritten computer software access services and information services, 1836R</w:t>
      </w:r>
    </w:p>
    <w:p w14:paraId="57D744E7" w14:textId="77777777" w:rsidR="002E5C20" w:rsidRDefault="002E5C20" w:rsidP="002E5C20">
      <w:pPr>
        <w:pStyle w:val="1"/>
        <w:ind w:left="450" w:hanging="90"/>
        <w:rPr>
          <w:rFonts w:eastAsia="Calibri"/>
        </w:rPr>
      </w:pPr>
      <w:r>
        <w:rPr>
          <w:rFonts w:eastAsia="Calibri"/>
        </w:rPr>
        <w:t>Income</w:t>
      </w:r>
    </w:p>
    <w:p w14:paraId="787B3D36" w14:textId="77777777" w:rsidR="002E5C20" w:rsidRDefault="002E5C20" w:rsidP="002E5C20">
      <w:pPr>
        <w:pStyle w:val="1"/>
        <w:ind w:left="450" w:firstLine="0"/>
        <w:rPr>
          <w:rFonts w:eastAsia="Calibri"/>
        </w:rPr>
      </w:pPr>
      <w:r>
        <w:rPr>
          <w:rFonts w:eastAsia="Calibri"/>
        </w:rPr>
        <w:t>Corporation income tax, 1053N, 1513R</w:t>
      </w:r>
    </w:p>
    <w:p w14:paraId="2AE84504" w14:textId="77777777" w:rsidR="002E5C20" w:rsidRDefault="002E5C20" w:rsidP="002E5C20">
      <w:pPr>
        <w:pStyle w:val="1"/>
        <w:ind w:left="450" w:hanging="90"/>
      </w:pPr>
      <w:r>
        <w:rPr>
          <w:rFonts w:eastAsia="Calibri"/>
        </w:rPr>
        <w:t>Income</w:t>
      </w:r>
      <w:r>
        <w:t xml:space="preserve"> tax withholding </w:t>
      </w:r>
    </w:p>
    <w:p w14:paraId="2BAC82CC" w14:textId="77777777" w:rsidR="002E5C20" w:rsidRDefault="002E5C20" w:rsidP="002E5C20">
      <w:pPr>
        <w:pStyle w:val="1"/>
        <w:ind w:left="450" w:firstLine="0"/>
      </w:pPr>
      <w:r>
        <w:t>Game winnings, 1055N, 1514R</w:t>
      </w:r>
    </w:p>
    <w:p w14:paraId="14228582" w14:textId="77777777" w:rsidR="002E5C20" w:rsidRDefault="002E5C20" w:rsidP="002E5C20">
      <w:pPr>
        <w:pStyle w:val="1"/>
        <w:ind w:left="450" w:firstLine="0"/>
      </w:pPr>
      <w:r>
        <w:rPr>
          <w:rFonts w:eastAsia="Calibri"/>
        </w:rPr>
        <w:t>Tables</w:t>
      </w:r>
      <w:r>
        <w:t>, 13ER, 308N, 422N, 749R</w:t>
      </w:r>
    </w:p>
    <w:p w14:paraId="0B6884F3" w14:textId="77777777" w:rsidR="002E5C20" w:rsidRDefault="002E5C20" w:rsidP="002E5C20">
      <w:pPr>
        <w:pStyle w:val="1"/>
        <w:ind w:left="450" w:hanging="90"/>
      </w:pPr>
      <w:r>
        <w:t>Louisiana Fortified Roof Tax Credit Program and construction code retrofitting deduction, 1280N, 1837R</w:t>
      </w:r>
    </w:p>
    <w:p w14:paraId="43C12502" w14:textId="77777777" w:rsidR="002E5C20" w:rsidRDefault="002E5C20" w:rsidP="002E5C20">
      <w:pPr>
        <w:pStyle w:val="1"/>
        <w:ind w:left="450" w:hanging="90"/>
      </w:pPr>
      <w:r>
        <w:t>Mandatory electronic filing and payment requirements, 70R</w:t>
      </w:r>
    </w:p>
    <w:p w14:paraId="63B5A98C" w14:textId="77777777" w:rsidR="002E5C20" w:rsidRDefault="002E5C20" w:rsidP="002E5C20">
      <w:pPr>
        <w:pStyle w:val="1"/>
        <w:ind w:left="450" w:hanging="90"/>
      </w:pPr>
      <w:r>
        <w:t>Mobile workforce exemption, 357R</w:t>
      </w:r>
    </w:p>
    <w:p w14:paraId="4B36484F" w14:textId="77777777" w:rsidR="002E5C20" w:rsidRDefault="002E5C20" w:rsidP="002E5C20">
      <w:pPr>
        <w:pStyle w:val="1"/>
        <w:ind w:left="450" w:hanging="90"/>
      </w:pPr>
      <w:r>
        <w:t>Notice of public hearing</w:t>
      </w:r>
    </w:p>
    <w:p w14:paraId="7C80E07A" w14:textId="77777777" w:rsidR="002E5C20" w:rsidRDefault="002E5C20" w:rsidP="002E5C20">
      <w:pPr>
        <w:pStyle w:val="1"/>
        <w:ind w:left="450" w:firstLine="0"/>
      </w:pPr>
      <w:r>
        <w:t>Substantive changes to proposed Rule</w:t>
      </w:r>
    </w:p>
    <w:p w14:paraId="7730AA18" w14:textId="77777777" w:rsidR="002E5C20" w:rsidRDefault="002E5C20" w:rsidP="002E5C20">
      <w:pPr>
        <w:pStyle w:val="1"/>
        <w:ind w:left="630" w:hanging="90"/>
      </w:pPr>
      <w:r>
        <w:t>Exemptions for Digital Products, Computer Software, Prewritten Computer Software Access Services and Information Services, 637P, 1297P</w:t>
      </w:r>
    </w:p>
    <w:p w14:paraId="20FA4BA3" w14:textId="77777777" w:rsidR="002E5C20" w:rsidRDefault="002E5C20" w:rsidP="002E5C20">
      <w:pPr>
        <w:pStyle w:val="1"/>
        <w:ind w:left="450" w:hanging="90"/>
      </w:pPr>
      <w:r>
        <w:t>Partial sales and use tax exemption on boats, 358R</w:t>
      </w:r>
    </w:p>
    <w:p w14:paraId="3D347BDD" w14:textId="77777777" w:rsidR="002E5C20" w:rsidRDefault="002E5C20" w:rsidP="002E5C20">
      <w:pPr>
        <w:pStyle w:val="1"/>
        <w:ind w:left="450" w:hanging="90"/>
      </w:pPr>
      <w:r>
        <w:t>Payment of sales and use taxes by persons constructing, renovating, or altering immovable property, 1281N</w:t>
      </w:r>
    </w:p>
    <w:p w14:paraId="2180AA59" w14:textId="77777777" w:rsidR="002E5C20" w:rsidRDefault="002E5C20" w:rsidP="002E5C20">
      <w:pPr>
        <w:pStyle w:val="1"/>
        <w:ind w:left="450" w:firstLine="0"/>
      </w:pPr>
      <w:r>
        <w:t>Amendment of public hearing, 1456P</w:t>
      </w:r>
    </w:p>
    <w:p w14:paraId="6013E2BC" w14:textId="77777777" w:rsidR="002E5C20" w:rsidRDefault="002E5C20" w:rsidP="002E5C20">
      <w:pPr>
        <w:pStyle w:val="1"/>
        <w:ind w:left="450" w:hanging="90"/>
      </w:pPr>
      <w:r>
        <w:t>Petition for rulemaking, 244R</w:t>
      </w:r>
    </w:p>
    <w:p w14:paraId="75EE2E4B" w14:textId="77777777" w:rsidR="002E5C20" w:rsidRDefault="002E5C20" w:rsidP="002E5C20">
      <w:pPr>
        <w:pStyle w:val="1"/>
        <w:ind w:left="450" w:hanging="90"/>
      </w:pPr>
      <w:bookmarkStart w:id="650" w:name="_Hlk234312581"/>
      <w:r>
        <w:t>Qualifying purchases for public construction projects by contractors and subcontractors</w:t>
      </w:r>
      <w:bookmarkEnd w:id="650"/>
      <w:r>
        <w:t>, 1283N</w:t>
      </w:r>
    </w:p>
    <w:p w14:paraId="4D72F7F2" w14:textId="77777777" w:rsidR="002E5C20" w:rsidRDefault="002E5C20" w:rsidP="002E5C20">
      <w:pPr>
        <w:pStyle w:val="1"/>
        <w:ind w:left="450" w:hanging="90"/>
      </w:pPr>
      <w:r>
        <w:t>Repeal of obsolete sales and use tax exemptions, exclusions, refunds, and holidays, 850N, 1391R</w:t>
      </w:r>
    </w:p>
    <w:p w14:paraId="4E9ECCC4" w14:textId="77777777" w:rsidR="002E5C20" w:rsidRDefault="002E5C20" w:rsidP="002E5C20">
      <w:pPr>
        <w:pStyle w:val="1"/>
        <w:ind w:left="450" w:hanging="90"/>
      </w:pPr>
      <w:r>
        <w:t>Repeal of obsolete tax exemptions, deductions, credits and miscellaneous provisions, 359R</w:t>
      </w:r>
    </w:p>
    <w:p w14:paraId="3D224A7A" w14:textId="77777777" w:rsidR="002E5C20" w:rsidRDefault="002E5C20" w:rsidP="002E5C20">
      <w:pPr>
        <w:pStyle w:val="1"/>
        <w:ind w:left="450" w:hanging="90"/>
      </w:pPr>
      <w:r>
        <w:t>Sales tax on vending machine sales, 245R</w:t>
      </w:r>
    </w:p>
    <w:p w14:paraId="67900AE7" w14:textId="77777777" w:rsidR="002E5C20" w:rsidRDefault="002E5C20" w:rsidP="002E5C20">
      <w:pPr>
        <w:pStyle w:val="1"/>
        <w:ind w:left="450" w:hanging="90"/>
      </w:pPr>
      <w:r>
        <w:t>Withholding by professional athletic teams, 1056N, 1514R</w:t>
      </w:r>
    </w:p>
    <w:p w14:paraId="1BFF1EEE" w14:textId="77777777" w:rsidR="002E5C20" w:rsidRDefault="002E5C20" w:rsidP="002E5C20">
      <w:pPr>
        <w:pStyle w:val="1"/>
        <w:ind w:left="450" w:hanging="90"/>
      </w:pPr>
      <w:r>
        <w:t>Work-based learning tax credit-eligible apprentice, 245R</w:t>
      </w:r>
    </w:p>
    <w:p w14:paraId="2552503A" w14:textId="77777777" w:rsidR="002E5C20" w:rsidRDefault="002E5C20" w:rsidP="002E5C20">
      <w:pPr>
        <w:pStyle w:val="A0"/>
      </w:pPr>
    </w:p>
    <w:p w14:paraId="61DC8AA6" w14:textId="77777777" w:rsidR="002E5C20" w:rsidRDefault="002E5C20" w:rsidP="002E5C20">
      <w:pPr>
        <w:pStyle w:val="A0"/>
      </w:pPr>
    </w:p>
    <w:p w14:paraId="64BFEA61" w14:textId="77777777" w:rsidR="002E5C20" w:rsidRDefault="002E5C20" w:rsidP="002E5C20">
      <w:pPr>
        <w:pStyle w:val="A0"/>
      </w:pPr>
    </w:p>
    <w:p w14:paraId="318F708B" w14:textId="77777777" w:rsidR="002E5C20" w:rsidRDefault="002E5C20" w:rsidP="002E5C20">
      <w:pPr>
        <w:pStyle w:val="RegCodeTitle"/>
      </w:pPr>
      <w:r>
        <w:t>SABINE RIVER AUTHORITY</w:t>
      </w:r>
    </w:p>
    <w:p w14:paraId="66DD4E26" w14:textId="77777777" w:rsidR="002E5C20" w:rsidRDefault="002E5C20" w:rsidP="002E5C20">
      <w:pPr>
        <w:pStyle w:val="A0"/>
        <w:keepNext/>
        <w:ind w:left="360" w:hanging="173"/>
        <w:rPr>
          <w:b/>
          <w:bCs/>
        </w:rPr>
      </w:pPr>
      <w:r>
        <w:rPr>
          <w:b/>
          <w:bCs/>
        </w:rPr>
        <w:t>Sabine River Compact Administration</w:t>
      </w:r>
    </w:p>
    <w:p w14:paraId="530BF6D9" w14:textId="77777777" w:rsidR="002E5C20" w:rsidRDefault="002E5C20" w:rsidP="002E5C20">
      <w:pPr>
        <w:pStyle w:val="1"/>
        <w:ind w:left="450" w:hanging="90"/>
      </w:pPr>
      <w:r>
        <w:t>Notice of public meeting, 638P</w:t>
      </w:r>
    </w:p>
    <w:p w14:paraId="0D09C404" w14:textId="77777777" w:rsidR="002E5C20" w:rsidRDefault="002E5C20" w:rsidP="002E5C20">
      <w:pPr>
        <w:pStyle w:val="A0"/>
      </w:pPr>
    </w:p>
    <w:p w14:paraId="4AB1977B" w14:textId="77777777" w:rsidR="002E5C20" w:rsidRDefault="002E5C20" w:rsidP="002E5C20">
      <w:pPr>
        <w:pStyle w:val="A0"/>
      </w:pPr>
    </w:p>
    <w:p w14:paraId="1A0D3535" w14:textId="77777777" w:rsidR="002E5C20" w:rsidRDefault="002E5C20" w:rsidP="002E5C20">
      <w:pPr>
        <w:pStyle w:val="A0"/>
      </w:pPr>
    </w:p>
    <w:p w14:paraId="07BEFED6" w14:textId="77777777" w:rsidR="002E5C20" w:rsidRDefault="002E5C20" w:rsidP="002E5C20">
      <w:pPr>
        <w:pStyle w:val="RegCodeTitle"/>
      </w:pPr>
      <w:r>
        <w:t>TRANSPORTATION AND DEVELOPMENT</w:t>
      </w:r>
    </w:p>
    <w:p w14:paraId="4542FD48" w14:textId="77777777" w:rsidR="002E5C20" w:rsidRDefault="002E5C20" w:rsidP="002E5C20">
      <w:pPr>
        <w:pStyle w:val="A0"/>
        <w:keepNext/>
        <w:ind w:left="360" w:hanging="173"/>
        <w:rPr>
          <w:b/>
          <w:bCs/>
        </w:rPr>
      </w:pPr>
      <w:r>
        <w:rPr>
          <w:b/>
          <w:bCs/>
        </w:rPr>
        <w:t>Multimodal Commerce, Office of</w:t>
      </w:r>
    </w:p>
    <w:p w14:paraId="35FB8D12" w14:textId="77777777" w:rsidR="002E5C20" w:rsidRDefault="002E5C20" w:rsidP="002E5C20">
      <w:pPr>
        <w:pStyle w:val="1"/>
        <w:ind w:left="450" w:hanging="90"/>
      </w:pPr>
      <w:r>
        <w:t>Safety requirements for railroad grade crossings, 1285N</w:t>
      </w:r>
    </w:p>
    <w:p w14:paraId="0E5FC42F" w14:textId="77777777" w:rsidR="002E5C20" w:rsidRDefault="002E5C20" w:rsidP="002E5C20">
      <w:pPr>
        <w:pStyle w:val="1"/>
        <w:ind w:left="450" w:hanging="90"/>
      </w:pPr>
      <w:r>
        <w:t>Speed restrictions for railroad traffic, 75R</w:t>
      </w:r>
    </w:p>
    <w:p w14:paraId="0AF5EDFC" w14:textId="77777777" w:rsidR="002E5C20" w:rsidRDefault="002E5C20" w:rsidP="002E5C20">
      <w:pPr>
        <w:pStyle w:val="1"/>
        <w:ind w:left="450" w:hanging="90"/>
      </w:pPr>
      <w:r>
        <w:t>State safety oversight for rail fixed guideway public transportation systems, 360R</w:t>
      </w:r>
    </w:p>
    <w:p w14:paraId="17B784C9" w14:textId="77777777" w:rsidR="002E5C20" w:rsidRDefault="002E5C20" w:rsidP="002E5C20">
      <w:pPr>
        <w:pStyle w:val="1"/>
        <w:ind w:left="450" w:hanging="90"/>
      </w:pPr>
      <w:r>
        <w:t>Vertiport Development Program, 852N, 1515R</w:t>
      </w:r>
    </w:p>
    <w:p w14:paraId="766DDB3F" w14:textId="77777777" w:rsidR="002E5C20" w:rsidRDefault="002E5C20" w:rsidP="002E5C20">
      <w:pPr>
        <w:pStyle w:val="A0"/>
        <w:keepNext/>
        <w:ind w:left="360" w:hanging="173"/>
        <w:rPr>
          <w:b/>
          <w:bCs/>
        </w:rPr>
      </w:pPr>
      <w:r>
        <w:rPr>
          <w:b/>
          <w:bCs/>
        </w:rPr>
        <w:t>Operations, Office of</w:t>
      </w:r>
    </w:p>
    <w:p w14:paraId="6F8103FC" w14:textId="77777777" w:rsidR="002E5C20" w:rsidRDefault="002E5C20" w:rsidP="002E5C20">
      <w:pPr>
        <w:pStyle w:val="1"/>
        <w:ind w:left="450" w:hanging="90"/>
      </w:pPr>
      <w:r>
        <w:t>Administrative review of notices of violations, 1727N</w:t>
      </w:r>
    </w:p>
    <w:p w14:paraId="4382BD61" w14:textId="77777777" w:rsidR="002E5C20" w:rsidRDefault="002E5C20" w:rsidP="002E5C20">
      <w:pPr>
        <w:pStyle w:val="1"/>
        <w:ind w:left="450" w:hanging="90"/>
      </w:pPr>
      <w:r>
        <w:t>Guideline for submitting overweight vehicle configurations</w:t>
      </w:r>
    </w:p>
    <w:p w14:paraId="09A7FC32" w14:textId="77777777" w:rsidR="002E5C20" w:rsidRDefault="002E5C20" w:rsidP="002E5C20">
      <w:pPr>
        <w:pStyle w:val="1"/>
        <w:ind w:left="450" w:firstLine="0"/>
      </w:pPr>
      <w:r>
        <w:t>Exceeding 238,000 pounds, 1730N</w:t>
      </w:r>
    </w:p>
    <w:p w14:paraId="0C82C85C" w14:textId="77777777" w:rsidR="002E5C20" w:rsidRDefault="002E5C20" w:rsidP="002E5C20">
      <w:pPr>
        <w:pStyle w:val="1"/>
        <w:ind w:left="450" w:hanging="90"/>
      </w:pPr>
      <w:r>
        <w:t>Laws and regulations enforced with other agencies, 1732N</w:t>
      </w:r>
    </w:p>
    <w:p w14:paraId="104D1BC2" w14:textId="77777777" w:rsidR="002E5C20" w:rsidRDefault="002E5C20" w:rsidP="002E5C20">
      <w:pPr>
        <w:pStyle w:val="A0"/>
        <w:keepNext/>
        <w:ind w:left="360" w:hanging="173"/>
        <w:rPr>
          <w:b/>
          <w:bCs/>
        </w:rPr>
      </w:pPr>
      <w:r>
        <w:rPr>
          <w:b/>
          <w:bCs/>
        </w:rPr>
        <w:t>Professional Engineering and Land Surveying Board</w:t>
      </w:r>
    </w:p>
    <w:p w14:paraId="792EAD00" w14:textId="77777777" w:rsidR="002E5C20" w:rsidRDefault="002E5C20" w:rsidP="002E5C20">
      <w:pPr>
        <w:pStyle w:val="1"/>
        <w:ind w:left="450" w:hanging="90"/>
      </w:pPr>
      <w:r>
        <w:t>Engineering and land surveying, 1288N, 1838R</w:t>
      </w:r>
    </w:p>
    <w:p w14:paraId="0EAFDCCD" w14:textId="77777777" w:rsidR="002E5C20" w:rsidRDefault="002E5C20" w:rsidP="002E5C20">
      <w:pPr>
        <w:pStyle w:val="A0"/>
        <w:keepNext/>
        <w:ind w:left="360" w:hanging="173"/>
        <w:rPr>
          <w:b/>
          <w:bCs/>
        </w:rPr>
      </w:pPr>
      <w:r>
        <w:rPr>
          <w:b/>
          <w:bCs/>
        </w:rPr>
        <w:t>Project Delivery, Office of</w:t>
      </w:r>
    </w:p>
    <w:p w14:paraId="0BB66B6F" w14:textId="77777777" w:rsidR="002E5C20" w:rsidRDefault="002E5C20" w:rsidP="002E5C20">
      <w:pPr>
        <w:pStyle w:val="1"/>
        <w:ind w:left="450" w:hanging="90"/>
      </w:pPr>
      <w:r>
        <w:t>Contracts, leases, and agreements, 859N, 1520R</w:t>
      </w:r>
    </w:p>
    <w:p w14:paraId="70443552" w14:textId="77777777" w:rsidR="002E5C20" w:rsidRDefault="002E5C20" w:rsidP="002E5C20">
      <w:pPr>
        <w:pStyle w:val="1"/>
        <w:ind w:left="450" w:hanging="90"/>
      </w:pPr>
      <w:r>
        <w:t>Department relocation of publicly owned or non-profit utilities, 1737N</w:t>
      </w:r>
    </w:p>
    <w:p w14:paraId="03BE8D3E" w14:textId="77777777" w:rsidR="002E5C20" w:rsidRDefault="002E5C20" w:rsidP="002E5C20">
      <w:pPr>
        <w:pStyle w:val="1"/>
        <w:ind w:left="450" w:hanging="90"/>
      </w:pPr>
      <w:r>
        <w:t>Display of American flags within highway right-of-way, 1740N</w:t>
      </w:r>
    </w:p>
    <w:p w14:paraId="403D4024" w14:textId="77777777" w:rsidR="002E5C20" w:rsidRDefault="002E5C20" w:rsidP="002E5C20">
      <w:pPr>
        <w:pStyle w:val="1"/>
        <w:ind w:left="450" w:hanging="90"/>
      </w:pPr>
      <w:r>
        <w:t>DOTD Wireless Telecommunications Permit, 862N, 1522R</w:t>
      </w:r>
    </w:p>
    <w:p w14:paraId="08D27CE6" w14:textId="77777777" w:rsidR="002E5C20" w:rsidRDefault="002E5C20" w:rsidP="002E5C20">
      <w:pPr>
        <w:pStyle w:val="1"/>
        <w:ind w:left="450" w:hanging="90"/>
      </w:pPr>
      <w:r>
        <w:t>Fiber Optic Permit rules, 862N</w:t>
      </w:r>
    </w:p>
    <w:p w14:paraId="0E0E328A" w14:textId="77777777" w:rsidR="002E5C20" w:rsidRDefault="002E5C20" w:rsidP="002E5C20">
      <w:pPr>
        <w:pStyle w:val="1"/>
        <w:ind w:left="450" w:hanging="90"/>
      </w:pPr>
      <w:r>
        <w:t>Louisiana Transportation Research Center (LTRC), 76R</w:t>
      </w:r>
    </w:p>
    <w:p w14:paraId="51B58756" w14:textId="77777777" w:rsidR="002E5C20" w:rsidRDefault="002E5C20" w:rsidP="002E5C20">
      <w:pPr>
        <w:pStyle w:val="1"/>
        <w:ind w:left="450" w:hanging="90"/>
      </w:pPr>
      <w:r>
        <w:t>Permits for rural water districts, 77R</w:t>
      </w:r>
    </w:p>
    <w:p w14:paraId="3C15D8B7" w14:textId="77777777" w:rsidR="002E5C20" w:rsidRDefault="002E5C20" w:rsidP="002E5C20">
      <w:pPr>
        <w:pStyle w:val="1"/>
        <w:ind w:left="450" w:hanging="90"/>
      </w:pPr>
      <w:r>
        <w:t>Utilities, 1888N</w:t>
      </w:r>
    </w:p>
    <w:p w14:paraId="2D27C298" w14:textId="77777777" w:rsidR="002E5C20" w:rsidRDefault="002E5C20" w:rsidP="002E5C20">
      <w:pPr>
        <w:pStyle w:val="1"/>
        <w:ind w:left="450" w:hanging="90"/>
      </w:pPr>
      <w:r>
        <w:t>Utility operator fees, 77R</w:t>
      </w:r>
    </w:p>
    <w:p w14:paraId="6960FA16" w14:textId="77777777" w:rsidR="002E5C20" w:rsidRDefault="002E5C20" w:rsidP="002E5C20">
      <w:pPr>
        <w:pStyle w:val="A0"/>
      </w:pPr>
    </w:p>
    <w:p w14:paraId="48671906" w14:textId="77777777" w:rsidR="002E5C20" w:rsidRDefault="002E5C20" w:rsidP="002E5C20">
      <w:pPr>
        <w:pStyle w:val="A0"/>
      </w:pPr>
    </w:p>
    <w:p w14:paraId="3637DEC3" w14:textId="77777777" w:rsidR="002E5C20" w:rsidRDefault="002E5C20" w:rsidP="002E5C20">
      <w:pPr>
        <w:pStyle w:val="A0"/>
      </w:pPr>
    </w:p>
    <w:p w14:paraId="1869A1AE" w14:textId="77777777" w:rsidR="002E5C20" w:rsidRDefault="002E5C20" w:rsidP="002E5C20">
      <w:pPr>
        <w:pStyle w:val="RegCodeTitle"/>
      </w:pPr>
      <w:r>
        <w:t>TREASURY</w:t>
      </w:r>
    </w:p>
    <w:p w14:paraId="276C4496" w14:textId="77777777" w:rsidR="002E5C20" w:rsidRDefault="002E5C20" w:rsidP="002E5C20">
      <w:pPr>
        <w:pStyle w:val="A0"/>
        <w:keepNext/>
        <w:ind w:left="360" w:hanging="173"/>
        <w:rPr>
          <w:b/>
          <w:bCs/>
        </w:rPr>
      </w:pPr>
      <w:r>
        <w:rPr>
          <w:b/>
          <w:bCs/>
        </w:rPr>
        <w:t>Municipal Police Employees’ Retirement System, Board of Trustees of the</w:t>
      </w:r>
    </w:p>
    <w:p w14:paraId="7F90070E" w14:textId="77777777" w:rsidR="002E5C20" w:rsidRDefault="002E5C20" w:rsidP="002E5C20">
      <w:pPr>
        <w:pStyle w:val="1"/>
        <w:ind w:left="450" w:hanging="90"/>
      </w:pPr>
      <w:r>
        <w:t>Internal Revenue Code provisions, 137N, 511R</w:t>
      </w:r>
    </w:p>
    <w:p w14:paraId="536B98C0" w14:textId="77777777" w:rsidR="002E5C20" w:rsidRDefault="002E5C20" w:rsidP="002E5C20">
      <w:pPr>
        <w:pStyle w:val="1"/>
        <w:ind w:left="450" w:hanging="90"/>
      </w:pPr>
      <w:r>
        <w:t>Revised statutes clarifications for employers, 137N, 511R</w:t>
      </w:r>
    </w:p>
    <w:p w14:paraId="61CFD08B" w14:textId="77777777" w:rsidR="002E5C20" w:rsidRDefault="002E5C20" w:rsidP="002E5C20">
      <w:pPr>
        <w:pStyle w:val="A0"/>
        <w:keepNext/>
        <w:ind w:left="360" w:hanging="173"/>
        <w:rPr>
          <w:b/>
          <w:bCs/>
        </w:rPr>
      </w:pPr>
      <w:r>
        <w:rPr>
          <w:b/>
          <w:bCs/>
        </w:rPr>
        <w:t>Teachers’ Retirement System of Louisiana, Board of Trustees of the</w:t>
      </w:r>
    </w:p>
    <w:p w14:paraId="7C8059AE" w14:textId="77777777" w:rsidR="002E5C20" w:rsidRDefault="002E5C20" w:rsidP="002E5C20">
      <w:pPr>
        <w:pStyle w:val="1"/>
        <w:ind w:left="450" w:hanging="90"/>
      </w:pPr>
      <w:r>
        <w:t>Deferred Retirement Option Plan (DROP) and Optional Retirement Plan (ORP), 1890N</w:t>
      </w:r>
    </w:p>
    <w:p w14:paraId="62FD6BB5" w14:textId="77777777" w:rsidR="002E5C20" w:rsidRDefault="002E5C20" w:rsidP="002E5C20">
      <w:pPr>
        <w:pStyle w:val="1"/>
        <w:ind w:left="450" w:hanging="90"/>
      </w:pPr>
      <w:r>
        <w:t>Open meetings via electronic means, 370R</w:t>
      </w:r>
    </w:p>
    <w:p w14:paraId="2F19F691" w14:textId="77777777" w:rsidR="002E5C20" w:rsidRDefault="002E5C20" w:rsidP="002E5C20">
      <w:pPr>
        <w:pStyle w:val="RegCodeTitle"/>
      </w:pPr>
    </w:p>
    <w:p w14:paraId="1214DD2A" w14:textId="77777777" w:rsidR="002E5C20" w:rsidRDefault="002E5C20" w:rsidP="002E5C20">
      <w:pPr>
        <w:pStyle w:val="RegCodeTitle"/>
      </w:pPr>
    </w:p>
    <w:p w14:paraId="4575487C" w14:textId="77777777" w:rsidR="002E5C20" w:rsidRDefault="002E5C20" w:rsidP="002E5C20">
      <w:pPr>
        <w:pStyle w:val="RegCodeTitle"/>
      </w:pPr>
    </w:p>
    <w:p w14:paraId="3F6A87AD" w14:textId="77777777" w:rsidR="002E5C20" w:rsidRDefault="002E5C20" w:rsidP="002E5C20">
      <w:pPr>
        <w:pStyle w:val="RegCodeTitle"/>
      </w:pPr>
      <w:r>
        <w:t>WILDLIFE AND FISHERIES</w:t>
      </w:r>
    </w:p>
    <w:p w14:paraId="74E3CE63" w14:textId="77777777" w:rsidR="002E5C20" w:rsidRDefault="002E5C20" w:rsidP="002E5C20">
      <w:pPr>
        <w:pStyle w:val="A0"/>
        <w:keepNext/>
        <w:ind w:left="360" w:hanging="173"/>
        <w:rPr>
          <w:b/>
          <w:bCs/>
        </w:rPr>
      </w:pPr>
      <w:r>
        <w:rPr>
          <w:b/>
        </w:rPr>
        <w:t>Wildlife</w:t>
      </w:r>
      <w:r>
        <w:rPr>
          <w:b/>
          <w:bCs/>
        </w:rPr>
        <w:t xml:space="preserve"> and Fisheries Commission</w:t>
      </w:r>
    </w:p>
    <w:p w14:paraId="6271A44C" w14:textId="77777777" w:rsidR="002E5C20" w:rsidRDefault="002E5C20" w:rsidP="002E5C20">
      <w:pPr>
        <w:pStyle w:val="1"/>
        <w:ind w:left="450" w:hanging="90"/>
      </w:pPr>
      <w:r>
        <w:t>Abandoned and salvaged recreational vessel</w:t>
      </w:r>
    </w:p>
    <w:p w14:paraId="3CB8ED06" w14:textId="77777777" w:rsidR="002E5C20" w:rsidRDefault="002E5C20" w:rsidP="002E5C20">
      <w:pPr>
        <w:pStyle w:val="1"/>
        <w:ind w:left="450" w:firstLine="0"/>
      </w:pPr>
      <w:r>
        <w:t>Registration and titling, 758R</w:t>
      </w:r>
    </w:p>
    <w:p w14:paraId="1D69CADC" w14:textId="77777777" w:rsidR="002E5C20" w:rsidRDefault="002E5C20" w:rsidP="002E5C20">
      <w:pPr>
        <w:pStyle w:val="1"/>
        <w:ind w:left="450" w:hanging="90"/>
      </w:pPr>
      <w:r>
        <w:t>Administration of the natural and scenic rivers and historic and scenic rivers, 985R, 1190R</w:t>
      </w:r>
    </w:p>
    <w:p w14:paraId="7E981EED" w14:textId="77777777" w:rsidR="002E5C20" w:rsidRDefault="002E5C20" w:rsidP="002E5C20">
      <w:pPr>
        <w:pStyle w:val="1"/>
        <w:ind w:left="450" w:hanging="90"/>
      </w:pPr>
      <w:r>
        <w:t>Alligator</w:t>
      </w:r>
    </w:p>
    <w:p w14:paraId="2CE77577" w14:textId="77777777" w:rsidR="002E5C20" w:rsidRDefault="002E5C20" w:rsidP="002E5C20">
      <w:pPr>
        <w:pStyle w:val="1"/>
        <w:ind w:left="450" w:firstLine="0"/>
      </w:pPr>
      <w:r>
        <w:t>Recreational hunting season, 868N, 1392R</w:t>
      </w:r>
    </w:p>
    <w:p w14:paraId="46922A60" w14:textId="77777777" w:rsidR="002E5C20" w:rsidRDefault="002E5C20" w:rsidP="002E5C20">
      <w:pPr>
        <w:pStyle w:val="1"/>
        <w:ind w:left="450" w:hanging="90"/>
      </w:pPr>
      <w:r>
        <w:t>Amberjack</w:t>
      </w:r>
    </w:p>
    <w:p w14:paraId="70707E09" w14:textId="77777777" w:rsidR="002E5C20" w:rsidRDefault="002E5C20" w:rsidP="002E5C20">
      <w:pPr>
        <w:pStyle w:val="1"/>
        <w:ind w:left="450" w:firstLine="0"/>
      </w:pPr>
      <w:r>
        <w:t>2026 commercial season modification, 1323ER</w:t>
      </w:r>
    </w:p>
    <w:p w14:paraId="26A02551" w14:textId="77777777" w:rsidR="002E5C20" w:rsidRDefault="002E5C20" w:rsidP="002E5C20">
      <w:pPr>
        <w:pStyle w:val="1"/>
        <w:ind w:left="450" w:hanging="90"/>
      </w:pPr>
      <w:r>
        <w:t>Bass</w:t>
      </w:r>
    </w:p>
    <w:p w14:paraId="68C46C9D" w14:textId="77777777" w:rsidR="002E5C20" w:rsidRDefault="002E5C20" w:rsidP="002E5C20">
      <w:pPr>
        <w:pStyle w:val="1"/>
        <w:ind w:left="450" w:firstLine="0"/>
      </w:pPr>
      <w:r>
        <w:t>Saline-Larto Complex</w:t>
      </w:r>
    </w:p>
    <w:p w14:paraId="5287BB38" w14:textId="77777777" w:rsidR="002E5C20" w:rsidRDefault="002E5C20" w:rsidP="002E5C20">
      <w:pPr>
        <w:pStyle w:val="1"/>
        <w:ind w:left="630" w:hanging="90"/>
      </w:pPr>
      <w:r>
        <w:t>Black bass and crappie regulations, 632N, 1528R</w:t>
      </w:r>
    </w:p>
    <w:p w14:paraId="3C263AAC" w14:textId="77777777" w:rsidR="002E5C20" w:rsidRDefault="002E5C20" w:rsidP="002E5C20">
      <w:pPr>
        <w:pStyle w:val="1"/>
        <w:ind w:left="450" w:hanging="90"/>
      </w:pPr>
      <w:r>
        <w:t>Bear</w:t>
      </w:r>
    </w:p>
    <w:p w14:paraId="21A59E78" w14:textId="77777777" w:rsidR="002E5C20" w:rsidRDefault="002E5C20" w:rsidP="002E5C20">
      <w:pPr>
        <w:pStyle w:val="1"/>
        <w:ind w:left="450" w:firstLine="0"/>
      </w:pPr>
      <w:r>
        <w:t>Hunting areas, 432N, 990R</w:t>
      </w:r>
    </w:p>
    <w:p w14:paraId="69BD2E18" w14:textId="77777777" w:rsidR="002E5C20" w:rsidRDefault="002E5C20" w:rsidP="002E5C20">
      <w:pPr>
        <w:pStyle w:val="1"/>
        <w:ind w:left="450" w:firstLine="0"/>
      </w:pPr>
      <w:r>
        <w:t>Rules and bag limits, 432N, 990R</w:t>
      </w:r>
    </w:p>
    <w:p w14:paraId="199E3A05" w14:textId="77777777" w:rsidR="002E5C20" w:rsidRDefault="002E5C20" w:rsidP="002E5C20">
      <w:pPr>
        <w:pStyle w:val="1"/>
        <w:ind w:left="450" w:firstLine="0"/>
      </w:pPr>
      <w:r>
        <w:t>Seasons, 432N, 990R</w:t>
      </w:r>
    </w:p>
    <w:p w14:paraId="6624897C" w14:textId="77777777" w:rsidR="002E5C20" w:rsidRDefault="002E5C20" w:rsidP="002E5C20">
      <w:pPr>
        <w:pStyle w:val="1"/>
        <w:ind w:left="450" w:hanging="90"/>
      </w:pPr>
      <w:r>
        <w:t>Chronic wasting disease control areas, 208ER, 476ER, 662ER</w:t>
      </w:r>
    </w:p>
    <w:p w14:paraId="22BB58AE" w14:textId="77777777" w:rsidR="002E5C20" w:rsidRDefault="002E5C20" w:rsidP="002E5C20">
      <w:pPr>
        <w:pStyle w:val="1"/>
        <w:ind w:left="540" w:hanging="90"/>
      </w:pPr>
      <w:r>
        <w:t>Management zones, 926ER</w:t>
      </w:r>
    </w:p>
    <w:p w14:paraId="0845BDA4" w14:textId="77777777" w:rsidR="002E5C20" w:rsidRDefault="002E5C20" w:rsidP="002E5C20">
      <w:pPr>
        <w:pStyle w:val="1"/>
        <w:ind w:left="450" w:hanging="90"/>
      </w:pPr>
      <w:r>
        <w:t>Conservation Incentive Program, 1448N</w:t>
      </w:r>
    </w:p>
    <w:p w14:paraId="7688F96B" w14:textId="77777777" w:rsidR="002E5C20" w:rsidRDefault="002E5C20" w:rsidP="002E5C20">
      <w:pPr>
        <w:pStyle w:val="1"/>
        <w:ind w:left="450" w:hanging="90"/>
      </w:pPr>
      <w:r>
        <w:t>Coochie Brake Wildlife Management Areas</w:t>
      </w:r>
    </w:p>
    <w:p w14:paraId="7FD56A97" w14:textId="77777777" w:rsidR="002E5C20" w:rsidRDefault="002E5C20" w:rsidP="002E5C20">
      <w:pPr>
        <w:pStyle w:val="1"/>
        <w:ind w:left="540" w:hanging="90"/>
      </w:pPr>
      <w:r>
        <w:t>Seasons and regulations, 1496ER</w:t>
      </w:r>
    </w:p>
    <w:p w14:paraId="39671246" w14:textId="77777777" w:rsidR="002E5C20" w:rsidRDefault="002E5C20" w:rsidP="002E5C20">
      <w:pPr>
        <w:pStyle w:val="1"/>
        <w:ind w:left="450" w:hanging="90"/>
      </w:pPr>
      <w:r>
        <w:t>Derelict Crab Trap Removal Program, 1451N</w:t>
      </w:r>
    </w:p>
    <w:p w14:paraId="4234E52A" w14:textId="77777777" w:rsidR="002E5C20" w:rsidRDefault="002E5C20" w:rsidP="002E5C20">
      <w:pPr>
        <w:pStyle w:val="1"/>
        <w:ind w:left="450" w:hanging="90"/>
      </w:pPr>
      <w:r>
        <w:t>Filleted saltwater fish</w:t>
      </w:r>
    </w:p>
    <w:p w14:paraId="02485F04" w14:textId="77777777" w:rsidR="002E5C20" w:rsidRDefault="002E5C20" w:rsidP="002E5C20">
      <w:pPr>
        <w:pStyle w:val="1"/>
        <w:ind w:left="540" w:hanging="90"/>
      </w:pPr>
      <w:r>
        <w:t>Size regulations, 317N, 759R</w:t>
      </w:r>
    </w:p>
    <w:p w14:paraId="2D71DF5E" w14:textId="77777777" w:rsidR="002E5C20" w:rsidRDefault="002E5C20" w:rsidP="002E5C20">
      <w:pPr>
        <w:pStyle w:val="1"/>
        <w:ind w:left="450" w:hanging="90"/>
      </w:pPr>
      <w:r>
        <w:t>Freshwater and saltwater passive hooked fishing gear regulations, 1071N, 1527R</w:t>
      </w:r>
    </w:p>
    <w:p w14:paraId="0492D47F" w14:textId="77777777" w:rsidR="002E5C20" w:rsidRDefault="002E5C20" w:rsidP="002E5C20">
      <w:pPr>
        <w:pStyle w:val="RegCodeTitle"/>
      </w:pPr>
      <w:r>
        <w:lastRenderedPageBreak/>
        <w:t>WILDLIFE AND FISHERIES (continued)</w:t>
      </w:r>
    </w:p>
    <w:p w14:paraId="0FEED139" w14:textId="77777777" w:rsidR="002E5C20" w:rsidRDefault="002E5C20" w:rsidP="002E5C20">
      <w:pPr>
        <w:pStyle w:val="1"/>
        <w:ind w:left="450" w:hanging="90"/>
      </w:pPr>
      <w:r>
        <w:t xml:space="preserve">Gag grouper </w:t>
      </w:r>
    </w:p>
    <w:p w14:paraId="57DD3D50" w14:textId="77777777" w:rsidR="002E5C20" w:rsidRDefault="002E5C20" w:rsidP="002E5C20">
      <w:pPr>
        <w:pStyle w:val="1"/>
        <w:ind w:left="540" w:hanging="90"/>
      </w:pPr>
      <w:r>
        <w:t>2026 recreational season modification, 925ER</w:t>
      </w:r>
    </w:p>
    <w:p w14:paraId="5D861C73" w14:textId="77777777" w:rsidR="002E5C20" w:rsidRDefault="002E5C20" w:rsidP="002E5C20">
      <w:pPr>
        <w:pStyle w:val="1"/>
        <w:ind w:left="450" w:hanging="90"/>
      </w:pPr>
      <w:r>
        <w:t>Hunter Education Program certification policy, 371R</w:t>
      </w:r>
    </w:p>
    <w:p w14:paraId="7CFE4150" w14:textId="77777777" w:rsidR="002E5C20" w:rsidRDefault="002E5C20" w:rsidP="002E5C20">
      <w:pPr>
        <w:pStyle w:val="1"/>
        <w:ind w:left="450" w:hanging="90"/>
      </w:pPr>
      <w:r>
        <w:t>Hunting regulations for the 2026-2028 seasons, 141N, 992R</w:t>
      </w:r>
    </w:p>
    <w:p w14:paraId="411C9C96" w14:textId="77777777" w:rsidR="002E5C20" w:rsidRDefault="002E5C20" w:rsidP="002E5C20">
      <w:pPr>
        <w:pStyle w:val="1"/>
        <w:ind w:left="450" w:hanging="90"/>
      </w:pPr>
      <w:r>
        <w:t xml:space="preserve">Menhaden </w:t>
      </w:r>
    </w:p>
    <w:p w14:paraId="01B01085" w14:textId="77777777" w:rsidR="002E5C20" w:rsidRDefault="002E5C20" w:rsidP="002E5C20">
      <w:pPr>
        <w:pStyle w:val="1"/>
        <w:ind w:left="450" w:firstLine="0"/>
      </w:pPr>
      <w:r>
        <w:t>Commercial reporting requirements, 1741N</w:t>
      </w:r>
    </w:p>
    <w:p w14:paraId="5A76729D" w14:textId="77777777" w:rsidR="002E5C20" w:rsidRDefault="002E5C20" w:rsidP="002E5C20">
      <w:pPr>
        <w:pStyle w:val="1"/>
        <w:ind w:left="450" w:firstLine="0"/>
      </w:pPr>
      <w:r>
        <w:t>Season, 372R</w:t>
      </w:r>
    </w:p>
    <w:p w14:paraId="0D17E900" w14:textId="77777777" w:rsidR="002E5C20" w:rsidRDefault="002E5C20" w:rsidP="002E5C20">
      <w:pPr>
        <w:pStyle w:val="1"/>
        <w:ind w:left="450" w:hanging="90"/>
      </w:pPr>
      <w:r>
        <w:t>Notice of public hearing</w:t>
      </w:r>
    </w:p>
    <w:p w14:paraId="6952680F" w14:textId="77777777" w:rsidR="002E5C20" w:rsidRDefault="002E5C20" w:rsidP="002E5C20">
      <w:pPr>
        <w:pStyle w:val="1"/>
        <w:ind w:left="450" w:firstLine="0"/>
      </w:pPr>
      <w:r>
        <w:t>Substantive changes to proposed Rule</w:t>
      </w:r>
    </w:p>
    <w:p w14:paraId="196EF718" w14:textId="77777777" w:rsidR="002E5C20" w:rsidRDefault="002E5C20" w:rsidP="002E5C20">
      <w:pPr>
        <w:pStyle w:val="1"/>
        <w:ind w:left="630" w:hanging="90"/>
      </w:pPr>
      <w:r>
        <w:t>2026-2028 Hunting Regulations and Seasons, 451P</w:t>
      </w:r>
    </w:p>
    <w:p w14:paraId="510A1FEC" w14:textId="77777777" w:rsidR="002E5C20" w:rsidRDefault="002E5C20" w:rsidP="002E5C20">
      <w:pPr>
        <w:pStyle w:val="1"/>
        <w:ind w:left="630" w:hanging="90"/>
      </w:pPr>
      <w:r>
        <w:t>Administration of the Natural and Scenic Rivers and Historic and Scenic Rivers, 325P</w:t>
      </w:r>
    </w:p>
    <w:p w14:paraId="0C777029" w14:textId="77777777" w:rsidR="002E5C20" w:rsidRDefault="002E5C20" w:rsidP="002E5C20">
      <w:pPr>
        <w:pStyle w:val="1"/>
        <w:ind w:left="450" w:hanging="90"/>
      </w:pPr>
      <w:r>
        <w:t>Oyster</w:t>
      </w:r>
    </w:p>
    <w:p w14:paraId="5D169D0D" w14:textId="77777777" w:rsidR="002E5C20" w:rsidRDefault="002E5C20" w:rsidP="002E5C20">
      <w:pPr>
        <w:pStyle w:val="1"/>
        <w:ind w:left="540" w:hanging="90"/>
      </w:pPr>
      <w:r>
        <w:t>2026-2027 season on public areas of Louisiana, 1494ER</w:t>
      </w:r>
    </w:p>
    <w:p w14:paraId="4793D27D" w14:textId="77777777" w:rsidR="002E5C20" w:rsidRDefault="002E5C20" w:rsidP="002E5C20">
      <w:pPr>
        <w:pStyle w:val="1"/>
        <w:ind w:left="540" w:hanging="90"/>
      </w:pPr>
      <w:r>
        <w:t>Closure of portions of public oyster seed grounds east of the Mississippi River, 23ER</w:t>
      </w:r>
    </w:p>
    <w:p w14:paraId="0CFEEC4A" w14:textId="77777777" w:rsidR="002E5C20" w:rsidRDefault="002E5C20" w:rsidP="002E5C20">
      <w:pPr>
        <w:pStyle w:val="1"/>
        <w:ind w:left="540" w:hanging="90"/>
      </w:pPr>
      <w:r>
        <w:t>Closure of public oyster seed grounds east of the Mississippi River, 345ER</w:t>
      </w:r>
    </w:p>
    <w:p w14:paraId="2ABB956C" w14:textId="77777777" w:rsidR="002E5C20" w:rsidRDefault="002E5C20" w:rsidP="002E5C20">
      <w:pPr>
        <w:pStyle w:val="1"/>
        <w:ind w:left="540" w:hanging="90"/>
        <w:rPr>
          <w:b/>
          <w:bCs/>
        </w:rPr>
      </w:pPr>
      <w:r>
        <w:t>Reopening of 2026-2026 season in the Sister Lake Public Oyster Seed Reservation to the harvest of market size oysters, 345ER</w:t>
      </w:r>
    </w:p>
    <w:p w14:paraId="79600F19" w14:textId="77777777" w:rsidR="002E5C20" w:rsidRDefault="002E5C20" w:rsidP="002E5C20">
      <w:pPr>
        <w:pStyle w:val="1"/>
        <w:ind w:left="450" w:hanging="90"/>
      </w:pPr>
      <w:r>
        <w:t>Red snapper</w:t>
      </w:r>
    </w:p>
    <w:p w14:paraId="75301B21" w14:textId="77777777" w:rsidR="002E5C20" w:rsidRDefault="002E5C20" w:rsidP="002E5C20">
      <w:pPr>
        <w:pStyle w:val="1"/>
        <w:ind w:left="540" w:hanging="90"/>
      </w:pPr>
      <w:r>
        <w:t>2026 private recreational and state charter season. 345ER</w:t>
      </w:r>
    </w:p>
    <w:p w14:paraId="518DB44D" w14:textId="77777777" w:rsidR="002E5C20" w:rsidRDefault="002E5C20" w:rsidP="002E5C20">
      <w:pPr>
        <w:pStyle w:val="1"/>
        <w:ind w:left="540" w:hanging="90"/>
      </w:pPr>
      <w:r>
        <w:t>2026 recreational bag limit modification, 925ER, 1115ER</w:t>
      </w:r>
    </w:p>
    <w:p w14:paraId="444ADCCB" w14:textId="77777777" w:rsidR="002E5C20" w:rsidRDefault="002E5C20" w:rsidP="002E5C20">
      <w:pPr>
        <w:pStyle w:val="1"/>
        <w:ind w:left="540" w:hanging="90"/>
      </w:pPr>
      <w:r>
        <w:t>2026 recreational season modification and closure, 1324ER</w:t>
      </w:r>
    </w:p>
    <w:p w14:paraId="07052407" w14:textId="77777777" w:rsidR="002E5C20" w:rsidRDefault="002E5C20" w:rsidP="002E5C20">
      <w:pPr>
        <w:pStyle w:val="1"/>
        <w:ind w:left="540" w:hanging="90"/>
      </w:pPr>
      <w:r>
        <w:t>2026 recreational season reopening and closure, 1494ER</w:t>
      </w:r>
    </w:p>
    <w:p w14:paraId="6B43D092" w14:textId="77777777" w:rsidR="002E5C20" w:rsidRDefault="002E5C20" w:rsidP="002E5C20">
      <w:pPr>
        <w:pStyle w:val="1"/>
        <w:ind w:left="450" w:hanging="90"/>
      </w:pPr>
      <w:r>
        <w:t>Rule review and streamlining under Executive Order JML 25-038, 1892N</w:t>
      </w:r>
    </w:p>
    <w:p w14:paraId="23A55B70" w14:textId="77777777" w:rsidR="002E5C20" w:rsidRDefault="002E5C20" w:rsidP="002E5C20">
      <w:pPr>
        <w:pStyle w:val="1"/>
        <w:ind w:left="450" w:hanging="90"/>
      </w:pPr>
      <w:r>
        <w:t>Shrimp</w:t>
      </w:r>
    </w:p>
    <w:p w14:paraId="19B1AED5" w14:textId="77777777" w:rsidR="002E5C20" w:rsidRDefault="002E5C20" w:rsidP="002E5C20">
      <w:pPr>
        <w:pStyle w:val="1"/>
        <w:ind w:left="540" w:hanging="90"/>
      </w:pPr>
      <w:r>
        <w:t>Opening of 2026 spring inshore season, 663ER, 1324ER</w:t>
      </w:r>
    </w:p>
    <w:p w14:paraId="508CDE5F" w14:textId="77777777" w:rsidR="002E5C20" w:rsidRDefault="002E5C20" w:rsidP="002E5C20">
      <w:pPr>
        <w:pStyle w:val="1"/>
        <w:ind w:left="540" w:hanging="90"/>
      </w:pPr>
      <w:r>
        <w:t>Reopening of season in remaining state outside waters, 476ER</w:t>
      </w:r>
    </w:p>
    <w:p w14:paraId="473BB6CE" w14:textId="77777777" w:rsidR="002E5C20" w:rsidRDefault="002E5C20" w:rsidP="002E5C20">
      <w:pPr>
        <w:pStyle w:val="1"/>
        <w:ind w:left="540" w:hanging="90"/>
      </w:pPr>
      <w:r>
        <w:t>Season closure in portions of state inside waters, 23ER</w:t>
      </w:r>
    </w:p>
    <w:p w14:paraId="58E0E3F0" w14:textId="77777777" w:rsidR="002E5C20" w:rsidRDefault="002E5C20" w:rsidP="002E5C20">
      <w:pPr>
        <w:pStyle w:val="1"/>
        <w:ind w:left="540" w:hanging="90"/>
      </w:pPr>
      <w:r>
        <w:t>Season closure in portions of state outside waters, 208ER</w:t>
      </w:r>
    </w:p>
    <w:p w14:paraId="469545A1" w14:textId="77777777" w:rsidR="002E5C20" w:rsidRDefault="002E5C20" w:rsidP="002E5C20">
      <w:pPr>
        <w:pStyle w:val="1"/>
        <w:ind w:left="540" w:hanging="90"/>
      </w:pPr>
      <w:r>
        <w:t>Season closure of state inside waters, 1115ER</w:t>
      </w:r>
    </w:p>
    <w:p w14:paraId="679D0A5A" w14:textId="77777777" w:rsidR="002E5C20" w:rsidRDefault="002E5C20" w:rsidP="002E5C20">
      <w:pPr>
        <w:pStyle w:val="1"/>
        <w:ind w:left="540" w:firstLine="0"/>
      </w:pPr>
      <w:r>
        <w:t>Portions of Zone 1 state inside waters, 209ER</w:t>
      </w:r>
    </w:p>
    <w:p w14:paraId="0EA308DF" w14:textId="77777777" w:rsidR="002E5C20" w:rsidRDefault="002E5C20" w:rsidP="002E5C20">
      <w:pPr>
        <w:pStyle w:val="1"/>
        <w:ind w:left="540" w:hanging="90"/>
      </w:pPr>
      <w:r>
        <w:t>Special white shrimp season in a portion of Zone 2 state inside waters, 664ER</w:t>
      </w:r>
    </w:p>
    <w:p w14:paraId="1F981540" w14:textId="77777777" w:rsidR="002E5C20" w:rsidRDefault="002E5C20" w:rsidP="002E5C20">
      <w:pPr>
        <w:pStyle w:val="1"/>
        <w:ind w:left="450" w:hanging="90"/>
      </w:pPr>
      <w:r>
        <w:t>Special bait dealer’s permit, 373R, 1528R</w:t>
      </w:r>
    </w:p>
    <w:p w14:paraId="2874019B" w14:textId="77777777" w:rsidR="002E5C20" w:rsidRDefault="002E5C20" w:rsidP="002E5C20">
      <w:pPr>
        <w:pStyle w:val="1"/>
        <w:ind w:left="450" w:hanging="90"/>
      </w:pPr>
      <w:r>
        <w:t>Penalties, 1742N</w:t>
      </w:r>
    </w:p>
    <w:p w14:paraId="056E6A7C" w14:textId="77777777" w:rsidR="002E5C20" w:rsidRDefault="002E5C20" w:rsidP="002E5C20">
      <w:pPr>
        <w:pStyle w:val="1"/>
        <w:ind w:left="450" w:hanging="90"/>
      </w:pPr>
      <w:r>
        <w:t>Requirements, 1742N</w:t>
      </w:r>
    </w:p>
    <w:p w14:paraId="77F7BBFC" w14:textId="77777777" w:rsidR="002E5C20" w:rsidRDefault="002E5C20" w:rsidP="002E5C20">
      <w:pPr>
        <w:pStyle w:val="1"/>
        <w:ind w:left="450" w:hanging="90"/>
      </w:pPr>
      <w:r>
        <w:t>Vessel equipment, 1742N</w:t>
      </w:r>
    </w:p>
    <w:p w14:paraId="75F3A170" w14:textId="77777777" w:rsidR="002E5C20" w:rsidRDefault="002E5C20" w:rsidP="002E5C20">
      <w:pPr>
        <w:pStyle w:val="1"/>
        <w:ind w:left="450" w:hanging="90"/>
      </w:pPr>
      <w:r>
        <w:t>Waterfowl</w:t>
      </w:r>
    </w:p>
    <w:p w14:paraId="1E853F4C" w14:textId="77777777" w:rsidR="002E5C20" w:rsidRDefault="002E5C20" w:rsidP="002E5C20">
      <w:pPr>
        <w:pStyle w:val="1"/>
        <w:ind w:left="540" w:hanging="90"/>
      </w:pPr>
      <w:r>
        <w:t>2026-2027 falconry season, 926ER</w:t>
      </w:r>
    </w:p>
    <w:p w14:paraId="78DA18F4" w14:textId="77777777" w:rsidR="002E5C20" w:rsidRDefault="002E5C20" w:rsidP="002E5C20">
      <w:pPr>
        <w:pStyle w:val="1"/>
        <w:ind w:left="450" w:hanging="90"/>
      </w:pPr>
      <w:r>
        <w:t>Wildlife Rehabilitation Program, 1034R, 1746N</w:t>
      </w:r>
    </w:p>
    <w:p w14:paraId="61FC3A61" w14:textId="77777777" w:rsidR="002E5C20" w:rsidRDefault="002E5C20" w:rsidP="002E5C20">
      <w:pPr>
        <w:sectPr w:rsidR="002E5C20" w:rsidSect="002E5C20">
          <w:type w:val="continuous"/>
          <w:pgSz w:w="12240" w:h="15840"/>
          <w:pgMar w:top="720" w:right="864" w:bottom="489" w:left="864" w:header="0" w:footer="432" w:gutter="0"/>
          <w:pgNumType w:start="1904"/>
          <w:cols w:num="2" w:space="720"/>
          <w:formProt w:val="0"/>
          <w:docGrid w:linePitch="600" w:charSpace="40960"/>
        </w:sectPr>
      </w:pPr>
    </w:p>
    <w:p w14:paraId="24589141" w14:textId="77777777" w:rsidR="002E5C20" w:rsidRDefault="002E5C20" w:rsidP="002E5C20">
      <w:pPr>
        <w:pStyle w:val="1"/>
      </w:pPr>
    </w:p>
    <w:p w14:paraId="2731469F" w14:textId="77777777" w:rsidR="00610CB3" w:rsidRDefault="00610CB3"/>
    <w:sectPr w:rsidR="00610CB3" w:rsidSect="002E5C20">
      <w:type w:val="continuous"/>
      <w:pgSz w:w="12240" w:h="15840"/>
      <w:pgMar w:top="720" w:right="864" w:bottom="489" w:left="864" w:header="0" w:footer="432" w:gutter="0"/>
      <w:cols w:num="2"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55AC" w14:textId="77777777" w:rsidR="00B818D1" w:rsidRDefault="00B818D1">
      <w:r>
        <w:separator/>
      </w:r>
    </w:p>
  </w:endnote>
  <w:endnote w:type="continuationSeparator" w:id="0">
    <w:p w14:paraId="59F78AA6" w14:textId="77777777" w:rsidR="00B818D1" w:rsidRDefault="00B81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1)">
    <w:altName w:val="Times New Roman"/>
    <w:charset w:val="01"/>
    <w:family w:val="roman"/>
    <w:pitch w:val="variable"/>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8A37" w14:textId="0A866473" w:rsidR="000B292C" w:rsidRDefault="000B292C" w:rsidP="00A25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1764</w:t>
    </w:r>
    <w:r>
      <w:rPr>
        <w:rStyle w:val="PageNumber"/>
      </w:rPr>
      <w:fldChar w:fldCharType="end"/>
    </w:r>
  </w:p>
  <w:p w14:paraId="0A8BE691" w14:textId="79244848" w:rsidR="000B292C" w:rsidRPr="000B292C" w:rsidRDefault="000B292C" w:rsidP="000B292C">
    <w:pPr>
      <w:pStyle w:val="FooterEven"/>
    </w:pPr>
    <w:r>
      <w:t>Louisiana Register   Vol. 52, No. 10   October 20,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F29B6" w14:textId="332FFAC4" w:rsidR="000B292C" w:rsidRDefault="000B292C" w:rsidP="00A25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82B65C" w14:textId="136FDA19" w:rsidR="000B292C" w:rsidRPr="000B292C" w:rsidRDefault="003F680F" w:rsidP="000B292C">
    <w:pPr>
      <w:pStyle w:val="FooterOdd"/>
    </w:pPr>
    <w:r>
      <w:tab/>
    </w:r>
    <w:r w:rsidR="000B292C">
      <w:t>Louisiana Register   Vol. 52, No. 10   October 20,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58C4" w14:textId="77777777" w:rsidR="00547C5E" w:rsidRDefault="00547C5E" w:rsidP="00A25A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3AE0FFF" w14:textId="77777777" w:rsidR="00547C5E" w:rsidRPr="000B292C" w:rsidRDefault="00547C5E" w:rsidP="000B292C">
    <w:pPr>
      <w:pStyle w:val="FooterOdd"/>
    </w:pPr>
    <w:r>
      <w:tab/>
      <w:t>Louisiana Register   Vol. 52, No. 10   October 20,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B733" w14:textId="77777777" w:rsidR="002E5C20" w:rsidRDefault="002E5C20" w:rsidP="00D402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1782</w:t>
    </w:r>
    <w:r>
      <w:rPr>
        <w:rStyle w:val="PageNumber"/>
      </w:rPr>
      <w:fldChar w:fldCharType="end"/>
    </w:r>
  </w:p>
  <w:p w14:paraId="31AA0821" w14:textId="77777777" w:rsidR="002E5C20" w:rsidRPr="00AE2AB4" w:rsidRDefault="002E5C20" w:rsidP="00AE2AB4">
    <w:pPr>
      <w:pStyle w:val="FooterEven"/>
    </w:pPr>
    <w:r>
      <w:t>Louisiana Register   Vol. 52, No. 10   October 20,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3A24" w14:textId="77777777" w:rsidR="002E5C20" w:rsidRDefault="002E5C20" w:rsidP="00D402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844262" w14:textId="77777777" w:rsidR="002E5C20" w:rsidRPr="00AE2AB4" w:rsidRDefault="002E5C20" w:rsidP="00AE2AB4">
    <w:pPr>
      <w:pStyle w:val="FooterOdd"/>
    </w:pPr>
    <w:r>
      <w:t>Louisiana Register   Vol. 52, No. 10   October 20,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E6CA" w14:textId="77777777" w:rsidR="002E5C20" w:rsidRDefault="002E5C20" w:rsidP="00D421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1784</w:t>
    </w:r>
    <w:r>
      <w:rPr>
        <w:rStyle w:val="PageNumber"/>
      </w:rPr>
      <w:fldChar w:fldCharType="end"/>
    </w:r>
  </w:p>
  <w:p w14:paraId="41D18788" w14:textId="77777777" w:rsidR="002E5C20" w:rsidRPr="00784F31" w:rsidRDefault="002E5C20" w:rsidP="00784F31">
    <w:pPr>
      <w:pStyle w:val="FooterEven"/>
    </w:pPr>
    <w:r>
      <w:t>Louisiana Register   Vol. 52, No. 10   October 20,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5949F" w14:textId="77777777" w:rsidR="002E5C20" w:rsidRDefault="002E5C20" w:rsidP="00D421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A38FB8" w14:textId="77777777" w:rsidR="002E5C20" w:rsidRPr="00784F31" w:rsidRDefault="002E5C20" w:rsidP="00784F31">
    <w:pPr>
      <w:pStyle w:val="FooterOdd"/>
    </w:pPr>
    <w:r>
      <w:tab/>
      <w:t>Louisiana Register   Vol. 52, No. 10   October 20,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BEDC" w14:textId="77777777" w:rsidR="002E5C20" w:rsidRDefault="002E5C20" w:rsidP="002851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1844</w:t>
    </w:r>
    <w:r>
      <w:rPr>
        <w:rStyle w:val="PageNumber"/>
      </w:rPr>
      <w:fldChar w:fldCharType="end"/>
    </w:r>
  </w:p>
  <w:p w14:paraId="241FC6C1" w14:textId="77777777" w:rsidR="002E5C20" w:rsidRPr="00A35639" w:rsidRDefault="002E5C20" w:rsidP="00A35639">
    <w:pPr>
      <w:pStyle w:val="FooterEven"/>
    </w:pPr>
    <w:r>
      <w:t>Louisiana Register   Vol. 52, No. 10   October 20,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06CD" w14:textId="77777777" w:rsidR="002E5C20" w:rsidRDefault="002E5C20" w:rsidP="002851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86AAC87" w14:textId="77777777" w:rsidR="002E5C20" w:rsidRPr="00A35639" w:rsidRDefault="002E5C20" w:rsidP="00A35639">
    <w:pPr>
      <w:pStyle w:val="FooterOdd"/>
    </w:pPr>
    <w:r>
      <w:tab/>
      <w:t>Louisiana Register   Vol. 52, No. 10   October 20,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9109" w14:textId="77777777" w:rsidR="002E5C20" w:rsidRPr="008D37A1" w:rsidRDefault="002E5C20" w:rsidP="00EC52A3">
    <w:pPr>
      <w:framePr w:wrap="around" w:vAnchor="text" w:hAnchor="margin" w:xAlign="center" w:y="1"/>
      <w:tabs>
        <w:tab w:val="center" w:pos="4320"/>
        <w:tab w:val="right" w:pos="8640"/>
      </w:tabs>
    </w:pPr>
    <w:r w:rsidRPr="008D37A1">
      <w:fldChar w:fldCharType="begin"/>
    </w:r>
    <w:r w:rsidRPr="008D37A1">
      <w:instrText xml:space="preserve">PAGE  </w:instrText>
    </w:r>
    <w:r w:rsidRPr="008D37A1">
      <w:fldChar w:fldCharType="separate"/>
    </w:r>
    <w:r>
      <w:t>1295</w:t>
    </w:r>
    <w:r w:rsidRPr="008D37A1">
      <w:fldChar w:fldCharType="end"/>
    </w:r>
  </w:p>
  <w:p w14:paraId="2B50D41F" w14:textId="77777777" w:rsidR="002E5C20" w:rsidRPr="008D37A1" w:rsidRDefault="002E5C20" w:rsidP="00B750AB">
    <w:pPr>
      <w:pStyle w:val="FooterOdd"/>
      <w:jc w:val="left"/>
    </w:pPr>
    <w:r>
      <w:t>Louisiana Register   Vol. 52, No. 10   October 20, 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005A" w14:textId="77777777" w:rsidR="002E5C20" w:rsidRPr="008D37A1" w:rsidRDefault="002E5C20" w:rsidP="00EC52A3">
    <w:pPr>
      <w:framePr w:wrap="around" w:vAnchor="text" w:hAnchor="margin" w:xAlign="center" w:y="1"/>
      <w:tabs>
        <w:tab w:val="center" w:pos="4320"/>
        <w:tab w:val="right" w:pos="8640"/>
      </w:tabs>
    </w:pPr>
    <w:r w:rsidRPr="008D37A1">
      <w:fldChar w:fldCharType="begin"/>
    </w:r>
    <w:r w:rsidRPr="008D37A1">
      <w:instrText xml:space="preserve">PAGE  </w:instrText>
    </w:r>
    <w:r w:rsidRPr="008D37A1">
      <w:fldChar w:fldCharType="separate"/>
    </w:r>
    <w:r>
      <w:t>1295</w:t>
    </w:r>
    <w:r w:rsidRPr="008D37A1">
      <w:fldChar w:fldCharType="end"/>
    </w:r>
  </w:p>
  <w:p w14:paraId="55395BB4" w14:textId="77777777" w:rsidR="002E5C20" w:rsidRPr="00497145" w:rsidRDefault="002E5C20" w:rsidP="00EC52A3">
    <w:pPr>
      <w:pStyle w:val="FooterOdd"/>
    </w:pPr>
    <w:r>
      <w:tab/>
      <w:t xml:space="preserve">Louisiana Register   Vol. 52, No. </w:t>
    </w:r>
    <w:r>
      <w:rPr>
        <w:iCs/>
      </w:rPr>
      <w:t>10</w:t>
    </w:r>
    <w:r w:rsidRPr="00AA3857">
      <w:rPr>
        <w:i w:val="0"/>
      </w:rPr>
      <w:t xml:space="preserve"> </w:t>
    </w:r>
    <w:r>
      <w:t xml:space="preserve">  October 20, 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2001" w14:textId="77777777" w:rsidR="002E5C20" w:rsidRDefault="002E5C2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41594" w14:textId="77777777" w:rsidR="002E5C20" w:rsidRDefault="002E5C20" w:rsidP="00D14E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1900</w:t>
    </w:r>
    <w:r>
      <w:rPr>
        <w:rStyle w:val="PageNumber"/>
      </w:rPr>
      <w:fldChar w:fldCharType="end"/>
    </w:r>
  </w:p>
  <w:p w14:paraId="1D7CA1B7" w14:textId="77777777" w:rsidR="002E5C20" w:rsidRPr="007512D9" w:rsidRDefault="002E5C20" w:rsidP="007512D9">
    <w:pPr>
      <w:pStyle w:val="FooterEven"/>
    </w:pPr>
    <w:r>
      <w:t>Louisiana Register   Vol. 52, No. 10   October 20, 2026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4FA2" w14:textId="77777777" w:rsidR="002E5C20" w:rsidRDefault="002E5C20" w:rsidP="00D14E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9A9CBF9" w14:textId="77777777" w:rsidR="002E5C20" w:rsidRPr="007512D9" w:rsidRDefault="002E5C20" w:rsidP="007512D9">
    <w:pPr>
      <w:pStyle w:val="FooterOdd"/>
    </w:pPr>
    <w:r>
      <w:tab/>
      <w:t>Louisiana Register   Vol. 52, No. 10   October 20, 2026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C681" w14:textId="77777777" w:rsidR="002E5C20" w:rsidRDefault="002E5C20">
    <w:pPr>
      <w:pStyle w:val="Footer"/>
      <w:tabs>
        <w:tab w:val="clear" w:pos="4320"/>
        <w:tab w:val="clear" w:pos="8640"/>
        <w:tab w:val="center" w:pos="5256"/>
      </w:tabs>
      <w:rPr>
        <w:rFonts w:ascii="Arial" w:hAnsi="Arial" w:cs="Arial"/>
        <w:i/>
        <w:iCs/>
        <w:sz w:val="16"/>
      </w:rPr>
    </w:pPr>
    <w:r>
      <w:rPr>
        <w:rFonts w:ascii="Arial" w:hAnsi="Arial" w:cs="Arial"/>
        <w:i/>
        <w:iCs/>
        <w:sz w:val="16"/>
      </w:rPr>
      <w:t>Louisiana Register  Vol. 52,  No. 10  October 20, 2026</w:t>
    </w:r>
    <w:r>
      <w:rPr>
        <w:rFonts w:ascii="Arial" w:hAnsi="Arial" w:cs="Arial"/>
        <w:i/>
        <w:iCs/>
        <w:sz w:val="16"/>
      </w:rPr>
      <w:tab/>
    </w:r>
    <w:r>
      <w:rPr>
        <w:noProof/>
      </w:rPr>
      <mc:AlternateContent>
        <mc:Choice Requires="wps">
          <w:drawing>
            <wp:anchor distT="0" distB="0" distL="0" distR="0" simplePos="0" relativeHeight="251659264" behindDoc="1" locked="0" layoutInCell="0" allowOverlap="1" wp14:anchorId="27555055" wp14:editId="0EF7A6CC">
              <wp:simplePos x="0" y="0"/>
              <wp:positionH relativeFrom="margin">
                <wp:align>center</wp:align>
              </wp:positionH>
              <wp:positionV relativeFrom="paragraph">
                <wp:posOffset>635</wp:posOffset>
              </wp:positionV>
              <wp:extent cx="254635" cy="145415"/>
              <wp:effectExtent l="0" t="0" r="0" b="0"/>
              <wp:wrapSquare wrapText="bothSides"/>
              <wp:docPr id="3" name="Frame2"/>
              <wp:cNvGraphicFramePr/>
              <a:graphic xmlns:a="http://schemas.openxmlformats.org/drawingml/2006/main">
                <a:graphicData uri="http://schemas.microsoft.com/office/word/2010/wordprocessingShape">
                  <wps:wsp>
                    <wps:cNvSpPr/>
                    <wps:spPr>
                      <a:xfrm>
                        <a:off x="0" y="0"/>
                        <a:ext cx="254520" cy="145440"/>
                      </a:xfrm>
                      <a:prstGeom prst="rect">
                        <a:avLst/>
                      </a:prstGeom>
                      <a:noFill/>
                      <a:ln w="0">
                        <a:noFill/>
                      </a:ln>
                    </wps:spPr>
                    <wps:style>
                      <a:lnRef idx="0">
                        <a:scrgbClr r="0" g="0" b="0"/>
                      </a:lnRef>
                      <a:fillRef idx="0">
                        <a:scrgbClr r="0" g="0" b="0"/>
                      </a:fillRef>
                      <a:effectRef idx="0">
                        <a:scrgbClr r="0" g="0" b="0"/>
                      </a:effectRef>
                      <a:fontRef idx="minor"/>
                    </wps:style>
                    <wps:txbx>
                      <w:txbxContent>
                        <w:p w14:paraId="654BB73B" w14:textId="77777777" w:rsidR="002E5C20" w:rsidRDefault="002E5C20">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1764</w:t>
                          </w:r>
                          <w:r>
                            <w:rPr>
                              <w:rStyle w:val="PageNumber"/>
                              <w:color w:val="000000"/>
                            </w:rPr>
                            <w:fldChar w:fldCharType="end"/>
                          </w:r>
                        </w:p>
                      </w:txbxContent>
                    </wps:txbx>
                    <wps:bodyPr lIns="0" tIns="0" rIns="0" bIns="0" anchor="t">
                      <a:spAutoFit/>
                    </wps:bodyPr>
                  </wps:wsp>
                </a:graphicData>
              </a:graphic>
            </wp:anchor>
          </w:drawing>
        </mc:Choice>
        <mc:Fallback>
          <w:pict>
            <v:rect w14:anchorId="27555055" id="Frame2" o:spid="_x0000_s1027" style="position:absolute;margin-left:0;margin-top:.05pt;width:20.05pt;height:11.45pt;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" o:allowincell="f" filled="f" stroked="f" strokeweight="0">
              <v:textbox style="mso-fit-shape-to-text:t" inset="0,0,0,0">
                <w:txbxContent>
                  <w:p w14:paraId="654BB73B" w14:textId="77777777" w:rsidR="002E5C20" w:rsidRDefault="002E5C20">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1764</w:t>
                    </w:r>
                    <w:r>
                      <w:rPr>
                        <w:rStyle w:val="PageNumber"/>
                        <w:color w:val="000000"/>
                      </w:rPr>
                      <w:fldChar w:fldCharType="end"/>
                    </w:r>
                  </w:p>
                </w:txbxContent>
              </v:textbox>
              <w10:wrap type="square" anchorx="margin"/>
            </v:rect>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7259" w14:textId="77777777" w:rsidR="002E5C20" w:rsidRDefault="002E5C20" w:rsidP="005A3823">
    <w:pPr>
      <w:pStyle w:val="Footer"/>
      <w:tabs>
        <w:tab w:val="left" w:pos="5055"/>
        <w:tab w:val="center" w:pos="5256"/>
        <w:tab w:val="left" w:pos="6390"/>
      </w:tabs>
      <w:rPr>
        <w:rFonts w:ascii="Arial" w:hAnsi="Arial" w:cs="Arial"/>
        <w:i/>
        <w:iCs/>
        <w:sz w:val="16"/>
      </w:rPr>
    </w:pPr>
    <w:r>
      <w:tab/>
    </w:r>
    <w:r>
      <w:tab/>
    </w:r>
    <w:r>
      <w:tab/>
    </w:r>
    <w:r>
      <w:fldChar w:fldCharType="begin"/>
    </w:r>
    <w:r>
      <w:instrText xml:space="preserve"> PAGE </w:instrText>
    </w:r>
    <w:r>
      <w:fldChar w:fldCharType="separate"/>
    </w:r>
    <w:r>
      <w:t>1763</w:t>
    </w:r>
    <w:r>
      <w:fldChar w:fldCharType="end"/>
    </w:r>
    <w:r>
      <w:tab/>
    </w:r>
    <w:r>
      <w:tab/>
    </w:r>
    <w:r>
      <w:rPr>
        <w:rFonts w:ascii="Arial" w:hAnsi="Arial" w:cs="Arial"/>
        <w:i/>
        <w:iCs/>
        <w:sz w:val="16"/>
      </w:rPr>
      <w:t>Louisiana Register  Vol. 52,  No. 10  October 20,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D43C" w14:textId="77777777" w:rsidR="00B818D1" w:rsidRDefault="00B818D1">
      <w:r>
        <w:separator/>
      </w:r>
    </w:p>
  </w:footnote>
  <w:footnote w:type="continuationSeparator" w:id="0">
    <w:p w14:paraId="4128D30F" w14:textId="77777777" w:rsidR="00B818D1" w:rsidRDefault="00B81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0477" w14:textId="77777777" w:rsidR="002E5C20" w:rsidRDefault="002E5C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0012" w14:textId="77777777" w:rsidR="002E5C20" w:rsidRDefault="002E5C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2DE6" w14:textId="77777777" w:rsidR="002E5C20" w:rsidRDefault="002E5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65E"/>
    <w:multiLevelType w:val="multilevel"/>
    <w:tmpl w:val="ED3A60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F66E92"/>
    <w:multiLevelType w:val="hybridMultilevel"/>
    <w:tmpl w:val="4010F0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B5875"/>
    <w:multiLevelType w:val="multilevel"/>
    <w:tmpl w:val="78ACEA8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1F35D6E"/>
    <w:multiLevelType w:val="hybridMultilevel"/>
    <w:tmpl w:val="1ED2B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4595B"/>
    <w:multiLevelType w:val="hybridMultilevel"/>
    <w:tmpl w:val="72E64E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A6591"/>
    <w:multiLevelType w:val="hybridMultilevel"/>
    <w:tmpl w:val="5A1C354A"/>
    <w:lvl w:ilvl="0" w:tplc="0409000F">
      <w:start w:val="1"/>
      <w:numFmt w:val="decimal"/>
      <w:lvlText w:val="%1."/>
      <w:lvlJc w:val="left"/>
      <w:pPr>
        <w:ind w:left="720" w:hanging="360"/>
      </w:pPr>
    </w:lvl>
    <w:lvl w:ilvl="1" w:tplc="F15E4632">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A1682"/>
    <w:multiLevelType w:val="multilevel"/>
    <w:tmpl w:val="6534FC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9D74AFC"/>
    <w:multiLevelType w:val="hybridMultilevel"/>
    <w:tmpl w:val="D208091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2B505B24"/>
    <w:multiLevelType w:val="hybridMultilevel"/>
    <w:tmpl w:val="95A093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432C2"/>
    <w:multiLevelType w:val="multilevel"/>
    <w:tmpl w:val="FB5A5780"/>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B99283B"/>
    <w:multiLevelType w:val="multilevel"/>
    <w:tmpl w:val="51163078"/>
    <w:lvl w:ilvl="0">
      <w:start w:val="7"/>
      <w:numFmt w:val="upperLetter"/>
      <w:suff w:val="space"/>
      <w:lvlText w:val="%1."/>
      <w:lvlJc w:val="left"/>
      <w:pPr>
        <w:ind w:left="144" w:hanging="144"/>
      </w:pPr>
      <w:rPr>
        <w:rFonts w:ascii="Times New Roman" w:eastAsia="Times New Roman" w:hAnsi="Times New Roman" w:cs="Times New Roman" w:hint="default"/>
        <w:b w:val="0"/>
        <w:bCs w:val="0"/>
        <w:i w:val="0"/>
        <w:iCs w:val="0"/>
        <w:spacing w:val="0"/>
        <w:w w:val="100"/>
        <w:sz w:val="20"/>
        <w:szCs w:val="20"/>
      </w:rPr>
    </w:lvl>
    <w:lvl w:ilvl="1">
      <w:start w:val="1"/>
      <w:numFmt w:val="decimal"/>
      <w:lvlRestart w:val="0"/>
      <w:suff w:val="space"/>
      <w:lvlText w:val="%2."/>
      <w:lvlJc w:val="left"/>
      <w:pPr>
        <w:ind w:left="144" w:firstLine="216"/>
      </w:pPr>
      <w:rPr>
        <w:rFonts w:ascii="Times New Roman" w:eastAsia="Times New Roman" w:hAnsi="Times New Roman" w:cs="Times New Roman" w:hint="default"/>
        <w:b w:val="0"/>
        <w:bCs w:val="0"/>
        <w:i w:val="0"/>
        <w:iCs w:val="0"/>
        <w:spacing w:val="0"/>
        <w:w w:val="100"/>
        <w:sz w:val="20"/>
        <w:szCs w:val="20"/>
      </w:rPr>
    </w:lvl>
    <w:lvl w:ilvl="2">
      <w:start w:val="1"/>
      <w:numFmt w:val="lowerLetter"/>
      <w:lvlRestart w:val="0"/>
      <w:suff w:val="space"/>
      <w:lvlText w:val="%3."/>
      <w:lvlJc w:val="left"/>
      <w:pPr>
        <w:ind w:left="144" w:firstLine="576"/>
      </w:pPr>
      <w:rPr>
        <w:rFonts w:ascii="Times New Roman" w:eastAsia="Times New Roman" w:hAnsi="Times New Roman" w:cs="Times New Roman" w:hint="default"/>
        <w:b w:val="0"/>
        <w:bCs w:val="0"/>
        <w:i w:val="0"/>
        <w:iCs w:val="0"/>
        <w:spacing w:val="-1"/>
        <w:w w:val="100"/>
        <w:sz w:val="20"/>
        <w:szCs w:val="20"/>
      </w:rPr>
    </w:lvl>
    <w:lvl w:ilvl="3">
      <w:start w:val="1"/>
      <w:numFmt w:val="lowerRoman"/>
      <w:lvlRestart w:val="0"/>
      <w:suff w:val="space"/>
      <w:lvlText w:val="%4"/>
      <w:lvlJc w:val="left"/>
      <w:pPr>
        <w:ind w:left="144" w:firstLine="936"/>
      </w:pPr>
      <w:rPr>
        <w:rFonts w:hint="default"/>
      </w:rPr>
    </w:lvl>
    <w:lvl w:ilvl="4">
      <w:numFmt w:val="bullet"/>
      <w:lvlRestart w:val="0"/>
      <w:lvlText w:val="•"/>
      <w:lvlJc w:val="left"/>
      <w:pPr>
        <w:ind w:left="529" w:hanging="360"/>
      </w:pPr>
      <w:rPr>
        <w:rFonts w:hint="default"/>
      </w:rPr>
    </w:lvl>
    <w:lvl w:ilvl="5">
      <w:numFmt w:val="bullet"/>
      <w:lvlText w:val="•"/>
      <w:lvlJc w:val="left"/>
      <w:pPr>
        <w:ind w:left="352" w:hanging="360"/>
      </w:pPr>
      <w:rPr>
        <w:rFonts w:hint="default"/>
      </w:rPr>
    </w:lvl>
    <w:lvl w:ilvl="6">
      <w:numFmt w:val="bullet"/>
      <w:lvlText w:val="•"/>
      <w:lvlJc w:val="left"/>
      <w:pPr>
        <w:ind w:left="175" w:hanging="360"/>
      </w:pPr>
      <w:rPr>
        <w:rFonts w:hint="default"/>
      </w:rPr>
    </w:lvl>
    <w:lvl w:ilvl="7">
      <w:numFmt w:val="bullet"/>
      <w:lvlText w:val="•"/>
      <w:lvlJc w:val="left"/>
      <w:pPr>
        <w:ind w:left="-2" w:hanging="360"/>
      </w:pPr>
      <w:rPr>
        <w:rFonts w:hint="default"/>
      </w:rPr>
    </w:lvl>
    <w:lvl w:ilvl="8">
      <w:numFmt w:val="bullet"/>
      <w:lvlText w:val="•"/>
      <w:lvlJc w:val="left"/>
      <w:pPr>
        <w:ind w:left="-179" w:hanging="360"/>
      </w:pPr>
      <w:rPr>
        <w:rFonts w:hint="default"/>
      </w:rPr>
    </w:lvl>
  </w:abstractNum>
  <w:abstractNum w:abstractNumId="11" w15:restartNumberingAfterBreak="0">
    <w:nsid w:val="40F07271"/>
    <w:multiLevelType w:val="hybridMultilevel"/>
    <w:tmpl w:val="59020F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61536"/>
    <w:multiLevelType w:val="multilevel"/>
    <w:tmpl w:val="51163078"/>
    <w:lvl w:ilvl="0">
      <w:start w:val="7"/>
      <w:numFmt w:val="upperLetter"/>
      <w:suff w:val="space"/>
      <w:lvlText w:val="%1."/>
      <w:lvlJc w:val="left"/>
      <w:pPr>
        <w:ind w:left="144" w:hanging="144"/>
      </w:pPr>
      <w:rPr>
        <w:rFonts w:ascii="Times New Roman" w:eastAsia="Times New Roman" w:hAnsi="Times New Roman" w:cs="Times New Roman" w:hint="default"/>
        <w:b w:val="0"/>
        <w:bCs w:val="0"/>
        <w:i w:val="0"/>
        <w:iCs w:val="0"/>
        <w:spacing w:val="0"/>
        <w:w w:val="100"/>
        <w:sz w:val="20"/>
        <w:szCs w:val="20"/>
      </w:rPr>
    </w:lvl>
    <w:lvl w:ilvl="1">
      <w:start w:val="1"/>
      <w:numFmt w:val="decimal"/>
      <w:lvlRestart w:val="0"/>
      <w:suff w:val="space"/>
      <w:lvlText w:val="%2."/>
      <w:lvlJc w:val="left"/>
      <w:pPr>
        <w:ind w:left="144" w:firstLine="216"/>
      </w:pPr>
      <w:rPr>
        <w:rFonts w:ascii="Times New Roman" w:eastAsia="Times New Roman" w:hAnsi="Times New Roman" w:cs="Times New Roman" w:hint="default"/>
        <w:b w:val="0"/>
        <w:bCs w:val="0"/>
        <w:i w:val="0"/>
        <w:iCs w:val="0"/>
        <w:spacing w:val="0"/>
        <w:w w:val="100"/>
        <w:sz w:val="20"/>
        <w:szCs w:val="20"/>
      </w:rPr>
    </w:lvl>
    <w:lvl w:ilvl="2">
      <w:start w:val="1"/>
      <w:numFmt w:val="lowerLetter"/>
      <w:lvlRestart w:val="0"/>
      <w:suff w:val="space"/>
      <w:lvlText w:val="%3."/>
      <w:lvlJc w:val="left"/>
      <w:pPr>
        <w:ind w:left="144" w:firstLine="576"/>
      </w:pPr>
      <w:rPr>
        <w:rFonts w:ascii="Times New Roman" w:eastAsia="Times New Roman" w:hAnsi="Times New Roman" w:cs="Times New Roman" w:hint="default"/>
        <w:b w:val="0"/>
        <w:bCs w:val="0"/>
        <w:i w:val="0"/>
        <w:iCs w:val="0"/>
        <w:spacing w:val="-1"/>
        <w:w w:val="100"/>
        <w:sz w:val="20"/>
        <w:szCs w:val="20"/>
      </w:rPr>
    </w:lvl>
    <w:lvl w:ilvl="3">
      <w:start w:val="1"/>
      <w:numFmt w:val="lowerRoman"/>
      <w:lvlRestart w:val="0"/>
      <w:suff w:val="space"/>
      <w:lvlText w:val="%4"/>
      <w:lvlJc w:val="left"/>
      <w:pPr>
        <w:ind w:left="144" w:firstLine="936"/>
      </w:pPr>
      <w:rPr>
        <w:rFonts w:hint="default"/>
      </w:rPr>
    </w:lvl>
    <w:lvl w:ilvl="4">
      <w:numFmt w:val="bullet"/>
      <w:lvlRestart w:val="0"/>
      <w:lvlText w:val="•"/>
      <w:lvlJc w:val="left"/>
      <w:pPr>
        <w:ind w:left="529" w:hanging="360"/>
      </w:pPr>
      <w:rPr>
        <w:rFonts w:hint="default"/>
      </w:rPr>
    </w:lvl>
    <w:lvl w:ilvl="5">
      <w:numFmt w:val="bullet"/>
      <w:lvlText w:val="•"/>
      <w:lvlJc w:val="left"/>
      <w:pPr>
        <w:ind w:left="352" w:hanging="360"/>
      </w:pPr>
      <w:rPr>
        <w:rFonts w:hint="default"/>
      </w:rPr>
    </w:lvl>
    <w:lvl w:ilvl="6">
      <w:numFmt w:val="bullet"/>
      <w:lvlText w:val="•"/>
      <w:lvlJc w:val="left"/>
      <w:pPr>
        <w:ind w:left="175" w:hanging="360"/>
      </w:pPr>
      <w:rPr>
        <w:rFonts w:hint="default"/>
      </w:rPr>
    </w:lvl>
    <w:lvl w:ilvl="7">
      <w:numFmt w:val="bullet"/>
      <w:lvlText w:val="•"/>
      <w:lvlJc w:val="left"/>
      <w:pPr>
        <w:ind w:left="-2" w:hanging="360"/>
      </w:pPr>
      <w:rPr>
        <w:rFonts w:hint="default"/>
      </w:rPr>
    </w:lvl>
    <w:lvl w:ilvl="8">
      <w:numFmt w:val="bullet"/>
      <w:lvlText w:val="•"/>
      <w:lvlJc w:val="left"/>
      <w:pPr>
        <w:ind w:left="-179" w:hanging="360"/>
      </w:pPr>
      <w:rPr>
        <w:rFonts w:hint="default"/>
      </w:rPr>
    </w:lvl>
  </w:abstractNum>
  <w:abstractNum w:abstractNumId="13" w15:restartNumberingAfterBreak="0">
    <w:nsid w:val="44651B59"/>
    <w:multiLevelType w:val="hybridMultilevel"/>
    <w:tmpl w:val="ECA05248"/>
    <w:lvl w:ilvl="0" w:tplc="04090001">
      <w:start w:val="1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A81D00"/>
    <w:multiLevelType w:val="multilevel"/>
    <w:tmpl w:val="96B6529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708251F"/>
    <w:multiLevelType w:val="hybridMultilevel"/>
    <w:tmpl w:val="7EF6220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6" w15:restartNumberingAfterBreak="0">
    <w:nsid w:val="58092BA6"/>
    <w:multiLevelType w:val="multilevel"/>
    <w:tmpl w:val="96D03B54"/>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89051ED"/>
    <w:multiLevelType w:val="multilevel"/>
    <w:tmpl w:val="ED3A60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D9739F3"/>
    <w:multiLevelType w:val="hybridMultilevel"/>
    <w:tmpl w:val="BD2CDC0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9" w15:restartNumberingAfterBreak="0">
    <w:nsid w:val="647B1643"/>
    <w:multiLevelType w:val="multilevel"/>
    <w:tmpl w:val="8A82004A"/>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4E31321"/>
    <w:multiLevelType w:val="multilevel"/>
    <w:tmpl w:val="68BEDEA2"/>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80A25C8"/>
    <w:multiLevelType w:val="hybridMultilevel"/>
    <w:tmpl w:val="2264CFE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6CD73A99"/>
    <w:multiLevelType w:val="hybridMultilevel"/>
    <w:tmpl w:val="631A324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6E22621C"/>
    <w:multiLevelType w:val="multilevel"/>
    <w:tmpl w:val="66C615E2"/>
    <w:lvl w:ilvl="0">
      <w:start w:val="9"/>
      <w:numFmt w:val="upperLetter"/>
      <w:suff w:val="space"/>
      <w:lvlText w:val="%1."/>
      <w:lvlJc w:val="left"/>
      <w:pPr>
        <w:ind w:left="144" w:hanging="144"/>
      </w:pPr>
      <w:rPr>
        <w:rFonts w:ascii="Times New Roman" w:eastAsia="Times New Roman" w:hAnsi="Times New Roman" w:cs="Times New Roman" w:hint="default"/>
        <w:b w:val="0"/>
        <w:bCs w:val="0"/>
        <w:i w:val="0"/>
        <w:iCs w:val="0"/>
        <w:spacing w:val="0"/>
        <w:w w:val="100"/>
        <w:sz w:val="20"/>
        <w:szCs w:val="20"/>
      </w:rPr>
    </w:lvl>
    <w:lvl w:ilvl="1">
      <w:start w:val="1"/>
      <w:numFmt w:val="decimal"/>
      <w:lvlRestart w:val="0"/>
      <w:suff w:val="space"/>
      <w:lvlText w:val="%2."/>
      <w:lvlJc w:val="left"/>
      <w:pPr>
        <w:ind w:left="144" w:firstLine="216"/>
      </w:pPr>
      <w:rPr>
        <w:rFonts w:ascii="Times New Roman" w:eastAsia="Times New Roman" w:hAnsi="Times New Roman" w:cs="Times New Roman" w:hint="default"/>
        <w:b w:val="0"/>
        <w:bCs w:val="0"/>
        <w:i w:val="0"/>
        <w:iCs w:val="0"/>
        <w:spacing w:val="0"/>
        <w:w w:val="100"/>
        <w:sz w:val="20"/>
        <w:szCs w:val="20"/>
      </w:rPr>
    </w:lvl>
    <w:lvl w:ilvl="2">
      <w:start w:val="1"/>
      <w:numFmt w:val="lowerLetter"/>
      <w:lvlRestart w:val="0"/>
      <w:suff w:val="space"/>
      <w:lvlText w:val="%3."/>
      <w:lvlJc w:val="left"/>
      <w:pPr>
        <w:ind w:left="144" w:firstLine="576"/>
      </w:pPr>
      <w:rPr>
        <w:rFonts w:ascii="Times New Roman" w:eastAsia="Times New Roman" w:hAnsi="Times New Roman" w:cs="Times New Roman" w:hint="default"/>
        <w:b w:val="0"/>
        <w:bCs w:val="0"/>
        <w:i w:val="0"/>
        <w:iCs w:val="0"/>
        <w:spacing w:val="-1"/>
        <w:w w:val="100"/>
        <w:sz w:val="20"/>
        <w:szCs w:val="20"/>
      </w:rPr>
    </w:lvl>
    <w:lvl w:ilvl="3">
      <w:start w:val="1"/>
      <w:numFmt w:val="lowerRoman"/>
      <w:lvlRestart w:val="0"/>
      <w:suff w:val="space"/>
      <w:lvlText w:val="%4"/>
      <w:lvlJc w:val="left"/>
      <w:pPr>
        <w:ind w:left="144" w:firstLine="936"/>
      </w:pPr>
      <w:rPr>
        <w:rFonts w:hint="default"/>
      </w:rPr>
    </w:lvl>
    <w:lvl w:ilvl="4">
      <w:numFmt w:val="bullet"/>
      <w:lvlRestart w:val="0"/>
      <w:lvlText w:val="•"/>
      <w:lvlJc w:val="left"/>
      <w:pPr>
        <w:ind w:left="529" w:hanging="360"/>
      </w:pPr>
      <w:rPr>
        <w:rFonts w:hint="default"/>
      </w:rPr>
    </w:lvl>
    <w:lvl w:ilvl="5">
      <w:numFmt w:val="bullet"/>
      <w:lvlText w:val="•"/>
      <w:lvlJc w:val="left"/>
      <w:pPr>
        <w:ind w:left="352" w:hanging="360"/>
      </w:pPr>
      <w:rPr>
        <w:rFonts w:hint="default"/>
      </w:rPr>
    </w:lvl>
    <w:lvl w:ilvl="6">
      <w:numFmt w:val="bullet"/>
      <w:lvlText w:val="•"/>
      <w:lvlJc w:val="left"/>
      <w:pPr>
        <w:ind w:left="175" w:hanging="360"/>
      </w:pPr>
      <w:rPr>
        <w:rFonts w:hint="default"/>
      </w:rPr>
    </w:lvl>
    <w:lvl w:ilvl="7">
      <w:numFmt w:val="bullet"/>
      <w:lvlText w:val="•"/>
      <w:lvlJc w:val="left"/>
      <w:pPr>
        <w:ind w:left="-2" w:hanging="360"/>
      </w:pPr>
      <w:rPr>
        <w:rFonts w:hint="default"/>
      </w:rPr>
    </w:lvl>
    <w:lvl w:ilvl="8">
      <w:numFmt w:val="bullet"/>
      <w:lvlText w:val="•"/>
      <w:lvlJc w:val="left"/>
      <w:pPr>
        <w:ind w:left="-179" w:hanging="360"/>
      </w:pPr>
      <w:rPr>
        <w:rFonts w:hint="default"/>
      </w:rPr>
    </w:lvl>
  </w:abstractNum>
  <w:abstractNum w:abstractNumId="24" w15:restartNumberingAfterBreak="0">
    <w:nsid w:val="703D1D83"/>
    <w:multiLevelType w:val="multilevel"/>
    <w:tmpl w:val="B85C378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F537323"/>
    <w:multiLevelType w:val="hybridMultilevel"/>
    <w:tmpl w:val="CCE61D2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num w:numId="1" w16cid:durableId="759302570">
    <w:abstractNumId w:val="2"/>
  </w:num>
  <w:num w:numId="2" w16cid:durableId="1797287113">
    <w:abstractNumId w:val="9"/>
  </w:num>
  <w:num w:numId="3" w16cid:durableId="1924483676">
    <w:abstractNumId w:val="19"/>
  </w:num>
  <w:num w:numId="4" w16cid:durableId="686367543">
    <w:abstractNumId w:val="16"/>
  </w:num>
  <w:num w:numId="5" w16cid:durableId="946735324">
    <w:abstractNumId w:val="24"/>
  </w:num>
  <w:num w:numId="6" w16cid:durableId="563030545">
    <w:abstractNumId w:val="14"/>
  </w:num>
  <w:num w:numId="7" w16cid:durableId="296837811">
    <w:abstractNumId w:val="6"/>
  </w:num>
  <w:num w:numId="8" w16cid:durableId="1468619161">
    <w:abstractNumId w:val="4"/>
  </w:num>
  <w:num w:numId="9" w16cid:durableId="1888713409">
    <w:abstractNumId w:val="1"/>
  </w:num>
  <w:num w:numId="10" w16cid:durableId="587202960">
    <w:abstractNumId w:val="8"/>
  </w:num>
  <w:num w:numId="11" w16cid:durableId="280460511">
    <w:abstractNumId w:val="11"/>
  </w:num>
  <w:num w:numId="12" w16cid:durableId="1539396985">
    <w:abstractNumId w:val="20"/>
  </w:num>
  <w:num w:numId="13" w16cid:durableId="201747899">
    <w:abstractNumId w:val="17"/>
  </w:num>
  <w:num w:numId="14" w16cid:durableId="270476352">
    <w:abstractNumId w:val="0"/>
  </w:num>
  <w:num w:numId="15" w16cid:durableId="1920090353">
    <w:abstractNumId w:val="5"/>
  </w:num>
  <w:num w:numId="16" w16cid:durableId="48850543">
    <w:abstractNumId w:val="23"/>
  </w:num>
  <w:num w:numId="17" w16cid:durableId="344090393">
    <w:abstractNumId w:val="10"/>
  </w:num>
  <w:num w:numId="18" w16cid:durableId="1716536565">
    <w:abstractNumId w:val="12"/>
  </w:num>
  <w:num w:numId="19" w16cid:durableId="1848055591">
    <w:abstractNumId w:val="13"/>
  </w:num>
  <w:num w:numId="20" w16cid:durableId="1819225728">
    <w:abstractNumId w:val="3"/>
  </w:num>
  <w:num w:numId="21" w16cid:durableId="395857874">
    <w:abstractNumId w:val="25"/>
  </w:num>
  <w:num w:numId="22" w16cid:durableId="165944270">
    <w:abstractNumId w:val="22"/>
  </w:num>
  <w:num w:numId="23" w16cid:durableId="1671563533">
    <w:abstractNumId w:val="18"/>
  </w:num>
  <w:num w:numId="24" w16cid:durableId="1464809496">
    <w:abstractNumId w:val="7"/>
  </w:num>
  <w:num w:numId="25" w16cid:durableId="30882144">
    <w:abstractNumId w:val="21"/>
  </w:num>
  <w:num w:numId="26" w16cid:durableId="1015427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mirrorMargins/>
  <w:activeWritingStyle w:appName="MSWord" w:lang="en-US" w:vendorID="8" w:dllVersion="513" w:checkStyle="1"/>
  <w:proofState w:spelling="clean" w:grammar="clean"/>
  <w:attachedTemplate r:id="rId1"/>
  <w:documentProtection w:edit="readOnly" w:enforcement="1" w:cryptProviderType="rsaAES" w:cryptAlgorithmClass="hash" w:cryptAlgorithmType="typeAny" w:cryptAlgorithmSid="14" w:cryptSpinCount="100000" w:hash="lYwsFECereowBPOyUE/XuaXaEmp7xBI62jB9mNfuTEfdIjRaEE+A33gVHH1ozV3In7+/z/rssAchF79Q/hUQXQ==" w:salt="2EdHvgEizsWFocWMnsWAig=="/>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osenDepartment" w:val="Chosen Department"/>
    <w:docVar w:name="ChosenSubDepartment" w:val="Chosen SubDepartment"/>
    <w:docVar w:name="CreationDate" w:val="4/18/99 11:13:16 PM"/>
    <w:docVar w:name="Dept(0)" w:val="Agriculture and Forestry, Department of%%%(none)@@@Department of Agriculture and Forestry"/>
    <w:docVar w:name="Dept(1)" w:val="Civil Service, Department of%%%(none)@@@Department of Civil Service"/>
    <w:docVar w:name="Dept(10)" w:val="Justice, Department of%%%(none)@@@Department of Justice"/>
    <w:docVar w:name="Dept(100)" w:val="State, Department of%%%Division of Archives, Records Management and History@@@Department of the State"/>
    <w:docVar w:name="Dept(101)" w:val="Division of Administration%%%Office of State Purchasing@@@Office of the Governor  Division of Administration"/>
    <w:docVar w:name="Dept(102)" w:val="Agriculture and Forestry, Department of%%%Office of the Commissioner@@@Department of Agriculture and Forestry"/>
    <w:docVar w:name="Dept(103)" w:val="Governor, Office of the%%%Board of Certified Public Accountants of Louisiana@@@Office of the Governor"/>
    <w:docVar w:name="Dept(104)" w:val="River Port Pilot Commissioners%%%Board of River Port Pilot Commissioners@@@Office of the Governor"/>
    <w:docVar w:name="Dept(105)" w:val="River Port Pilot Commissioners%%%Board of River Port Pilot Commissioners@@@Office of the Governor"/>
    <w:docVar w:name="Dept(106)" w:val="River Port Pilot Commissioners and Examiners%%%Board of River Port Pilot Commissioners@@@Office of the Governor"/>
    <w:docVar w:name="Dept(107)" w:val="Division of Administration%%%Office of State Travel@@@Office of the Governor  Division of Administration"/>
    <w:docVar w:name="Dept(108)" w:val="Bar Pilots%%%(none)@@@Board of River Port Pilot Commissioners"/>
    <w:docVar w:name="Dept(109)" w:val="Health and Hospitals, Department of%%%Board of Electrolysis Examiners@@@Department of Health and Hospitals"/>
    <w:docVar w:name="Dept(11)" w:val="Governor, Office of%%%Division of Administration@@@Office of the Governor"/>
    <w:docVar w:name="Dept(110)" w:val="Health and Hospitals, Department of%%%Board of Certified Social Work Examiners@@@Department of Health and Hospitals"/>
    <w:docVar w:name="Dept(111)" w:val="Health and Hospitals, Department of%%%Board of Pharmacy@@@Department of Health and Hospitals"/>
    <w:docVar w:name="Dept(112)" w:val="Environmental Quality, Department of%%%Office of Environmental Assessment    Environmental  Planning Division@@@Department of Environmental Quality"/>
    <w:docVar w:name="Dept(113)" w:val="Bar Pilots%%%Board of Examiners of Bar Pilots for the Port of New Orleans@@@Associated Branch Pilots"/>
    <w:docVar w:name="Dept(114)" w:val="Agriculture and Forestry, Department of%%%Office of Forestry@@@Department of Agriculture and Forestry"/>
    <w:docVar w:name="Dept(115)" w:val="LSU Health Sciences Center%%%Health Care Services Division@@@LSU Health Sciences Center"/>
    <w:docVar w:name="Dept(116)" w:val="Revenue, Department of%%%Office of Charitable Gaming@@@Department of Revenue"/>
    <w:docVar w:name="Dept(117)" w:val="Division of Administration%%%Racing Commission@@@Office of the Governor  Division of Administration"/>
    <w:docVar w:name="Dept(118)" w:val="Agriculture and Forestry, Department of%%%Horticulture Commission@@@Department of Agriculture and Forestry"/>
    <w:docVar w:name="Dept(119)" w:val="Health and Hospitals, Department of%%%Board of Examiners for Sanitarians@@@Department of Health and Hospitals"/>
    <w:docVar w:name="Dept(12)" w:val="Health and Hospitals, Department of%%%Board of Veterinary Medicine@@@Department of Health and Hospitals"/>
    <w:docVar w:name="Dept(120)" w:val="Health and Hospitals, Department of%%%Board of Dentistry@@@Department of Health and Hospitals"/>
    <w:docVar w:name="Dept(121)" w:val="Governor, Office of the%%%Commission on Law Enforcement and Administration of Criminal Justice@@@Office of the Governor"/>
    <w:docVar w:name="Dept(122)" w:val="Transportation and Development, Department of%%%Office of Weights and Measures@@@Department of Transportation and Development"/>
    <w:docVar w:name="Dept(123)" w:val="Governor, Office of the%%%Racing Commisison@@@Office of the Govenor  Division of Administration"/>
    <w:docVar w:name="Dept(124)" w:val="Treasury, Department of%%%Board of Trustees of the Louisiana State Employees' Retirement System@@@Department of Treasury"/>
    <w:docVar w:name="Dept(125)" w:val="Regents%%%Office of Student Financial Assistance@@@Board of Regents"/>
    <w:docVar w:name="Dept(126)" w:val="Workforce Commission%%%Office of Workers' Compensation@@@Workforce Commission"/>
    <w:docVar w:name="Dept(127)" w:val="Governor, Office of the%%%Boxing and Wrestling Commission@@@Office of the Governor"/>
    <w:docVar w:name="Dept(128)" w:val="Children and Family Services%%%Licensing Section@@@Department of Children and Family Services"/>
    <w:docVar w:name="Dept(129)" w:val="Governor, Office of the%%%Patient's Compensation Fund Oversight Board@@@Office of the Governor"/>
    <w:docVar w:name="Dept(13)" w:val="Agriculture and Forestry, Department of%%%Office of Animal Health Services@@@Department of Agriculture and Forestry"/>
    <w:docVar w:name="Dept(130)" w:val="State, Department of%%%(none)@@@Department of State"/>
    <w:docVar w:name="Dept(131)" w:val="Workforce Commission%%%Rehabilitation Services@@@Workforce Commission"/>
    <w:docVar w:name="Dept(132)" w:val="Children and Family Services%%%Economic Stability Section@@@Children and Family Services"/>
    <w:docVar w:name="Dept(133)" w:val="Health and Hospitals, Department of%%%Board of Optometry Examiners@@@Health and Hospitals, Department of"/>
    <w:docVar w:name="Dept(134)" w:val="Environmental Quality, Department of%%%Legal Affairs and Criminal Investigations Division@@@Department of Environmental Quality"/>
    <w:docVar w:name="Dept(135)" w:val="Health and Hospitals, Department of%%%(none)@@@Behavior Analyst Board"/>
    <w:docVar w:name="Dept(136)" w:val="Governor, Office of the%%%Office of Financial Institutions@@@Governor, Office of the"/>
    <w:docVar w:name="Dept(137)" w:val="Governor, Office of the%%%Division of Administration/Office of State Uniform Payroll@@@Governor, Office of the"/>
    <w:docVar w:name="Dept(138)" w:val="Culture and Recreation, Department of%%%Office of State Parks@@@Culture and Recreation, Department of"/>
    <w:docVar w:name="Dept(139)" w:val="Health and Hospitals, Department of%%%Health Standards Section@@@Health and Hospitals, Department of"/>
    <w:docVar w:name="Dept(14)" w:val="Natural Resources, Department of%%%Office of Conservation@@@Department of Natural Resources"/>
    <w:docVar w:name="Dept(140)" w:val="Governor, Office of the%%%Capital Area Groundwater Conservation Commission@@@Governor, Office of the"/>
    <w:docVar w:name="Dept(141)" w:val="Department of Public Safety and Corrections %%%State Police/Emergency Services Unit@@@Department of Public Safety and Corrections "/>
    <w:docVar w:name="Dept(142)" w:val="Agriculture and Forestry, Department of%%%Office of Animal Health and Food Safety@@@Agriculture and Forestry, Department of"/>
    <w:docVar w:name="Dept(143)" w:val="Department of Health%%%Board of Medical Examiners@@@Department of Health"/>
    <w:docVar w:name="Dept(144)" w:val="Agriculture and Forestry, Department of%%%Board of Veterinary Medicine@@@Agriculture and Forestry, Department of"/>
    <w:docVar w:name="Dept(145)" w:val="Children and Family Services%%%Family Support/Economic Stability@@@Children and Family Services"/>
    <w:docVar w:name="Dept(146)" w:val="Governor, Office of the%%%Division of Administration Tax Commission@@@Governor, Office of the"/>
    <w:docVar w:name="Dept(147)" w:val="Coastal Protection and Restoration Authority%%%(none)@@@Coastal Protection and Restoration Authority"/>
    <w:docVar w:name="Dept(148)" w:val="Revenue, Department of%%%Tax Policy and Planning Division@@@Revenue, Department of"/>
    <w:docVar w:name="Dept(149)" w:val="Department of Revenue%%%(none)@@@Department of Revenue"/>
    <w:docVar w:name="Dept(15)" w:val="Civil Service, Department of%%%Board of Ethics@@@Department of Civil Service"/>
    <w:docVar w:name="Dept(150)" w:val="Department of Public Safety and Corrections %%%Louisiana State Police/Emergency Services Unit@@@Department of Public Safety and Corrections "/>
    <w:docVar w:name="Dept(151)" w:val="Department of Public Safety and Corrections %%%Office of State Police@@@Department of Public Safety and Corrections "/>
    <w:docVar w:name="Dept(152)" w:val="Department of Health%%%Board of Pharmacy@@@Department of Health"/>
    <w:docVar w:name="Dept(153)" w:val="Transportation and Development, Department of%%%Professional Engineering and Land Surveying Board@@@Transportation and Development, Department of"/>
    <w:docVar w:name="Dept(154)" w:val="Department of Health%%%Board of Examiners of Psychologists@@@Department of Health"/>
    <w:docVar w:name="Dept(155)" w:val="Department of Health%%%Bureau of Health Services Financing@@@Department of Health"/>
    <w:docVar w:name="Dept(156)" w:val="Governor, Office of the%%%Division of Administration/Office of Broadband Development and Connectivity@@@Governor, Office of the"/>
    <w:docVar w:name="Dept(157)" w:val="Children and Family Services%%%Child Welfare@@@Children and Family Services"/>
    <w:docVar w:name="Dept(158)" w:val="Department of Health%%%Licensed Professional Counselors Board of Examiners@@@Department of Health"/>
    <w:docVar w:name="Dept(159)" w:val="Department of Energy and Natural Resources%%%Office of Conservation@@@Department of Energy and Natural Resources"/>
    <w:docVar w:name="Dept(16)" w:val="Economic Development, Department of%%%Board of Architectural Examiners@@@Department of Economic Development"/>
    <w:docVar w:name="Dept(160)" w:val="Department of Education%%%Special School District Board@@@Department of Education"/>
    <w:docVar w:name="Dept(161)" w:val="Justice, Department of%%%(none)@@@LADOJ"/>
    <w:docVar w:name="Dept(162)" w:val="Justice, Department of%%%LADOJ@@@Justice, Department of"/>
    <w:docVar w:name="Dept(163)" w:val="Governor, Office of the%%%Board of Home Inspectors@@@Governor, Office of the"/>
    <w:docVar w:name="Dept(164)" w:val="Department of Health%%%Board of Social Work Examiners@@@Department of Health"/>
    <w:docVar w:name="Dept(165)" w:val="Department of Health%%%Office of Public Health@@@Department of Health"/>
    <w:docVar w:name="Dept(166)" w:val="Department of Health%%%(none)@@@Health Standards Section"/>
    <w:docVar w:name="Dept(167)" w:val="Department of Health%%%Health Standards Section@@@Department of Health"/>
    <w:docVar w:name="Dept(168)" w:val="Department of Health%%%Radiologic Technology Board of Examiners@@@Department of Health"/>
    <w:docVar w:name="Dept(169)" w:val="Insurance, Department of%%%Office of Health, Life, and Annuity@@@Insurance, Department of"/>
    <w:docVar w:name="Dept(17)" w:val="Education, Department of%%%Office of Secretary@@@Department of Education"/>
    <w:docVar w:name="Dept(170)" w:val="Division of Administration%%%Office of Broadband Development and Connectivity@@@Division of Administration"/>
    <w:docVar w:name="Dept(171)" w:val="Department of Revenue%%%Tax Policy and Planning Division@@@Department of Revenue"/>
    <w:docVar w:name="Dept(172)" w:val="Office of the Governor%%%Division of Administration, Racing Commission@@@Office of the Governor"/>
    <w:docVar w:name="Dept(173)" w:val="Workforce Commission%%%Office of Workers' Compensation Administration@@@Workforce Commission"/>
    <w:docVar w:name="Dept(174)" w:val="Louisiana Works%%%Office of the Secretary@@@Louisiana Works"/>
    <w:docVar w:name="Dept(175)" w:val="Louisiana Works%%%Office of Unemployment Insurance Administration@@@Louisiana Works"/>
    <w:docVar w:name="Dept(176)" w:val="Governor, Office of the%%%Uniform Construction Code Council@@@Governor, Office of the"/>
    <w:docVar w:name="Dept(177)" w:val="Transportation and Development, Department of%%%Office of the Secretary@@@Transportation and Development, Department of"/>
    <w:docVar w:name="Dept(178)" w:val="Department of Conservation and Energy%%%Office of Conservation@@@Department of Conservation and Energy"/>
    <w:docVar w:name="Dept(179)" w:val="Department of Conservation and Energy%%%Office of Permitting and Compliance@@@Department of Conservation and Energy"/>
    <w:docVar w:name="Dept(18)" w:val="Student Financial Assistance Commission%%%Office of Student Financial Assistance@@@Student Financial Assistance Commission"/>
    <w:docVar w:name="Dept(180)" w:val="Division of Administration%%%(none)@@@Office of Facility Planning and Control"/>
    <w:docVar w:name="Dept(181)" w:val="Division of Administration%%%Office of Facility Planning and Control@@@Division of Administration"/>
    <w:docVar w:name="Dept(182)" w:val="Governor, Office of the%%%Division of Administration Racing Division@@@Governor, Office of the"/>
    <w:docVar w:name="Dept(183)" w:val="Louisiana Works%%%Office of Workers' Compensation Administration@@@Louisiana Works"/>
    <w:docVar w:name="Dept(184)" w:val="Department of Conservation and Energy%%%Office of Enforcement@@@Department of Conservation and Energy"/>
    <w:docVar w:name="Dept(185)" w:val="Department of State Civil Service%%%Division of Administrative Law@@@Department of State Civil Service"/>
    <w:docVar w:name="Dept(186)" w:val="Department of Conservation and Energy%%%Office of Enforcement@@@Department of Conservation and Energy"/>
    <w:docVar w:name="Dept(187)" w:val="Governor, Office of the%%%State Board of Examiners of Interior Designers@@@Governor, Office of the"/>
    <w:docVar w:name="Dept(188)" w:val="Louisiana Works%%%Louisiana Rehabilitation Services@@@Louisiana Works"/>
    <w:docVar w:name="Dept(189)" w:val="Governor, Office of the%%%Auctioneers Licensing Board@@@Governor, Office of the"/>
    <w:docVar w:name="Dept(19)" w:val="Culture and Recreation, Department of%%%New Office of Something@@@Department of Culture and Recreation"/>
    <w:docVar w:name="Dept(190)" w:val="Department of Public Safety and Corrections %%%Office of State Fire Marshal@@@Department of Public Safety and Corrections "/>
    <w:docVar w:name="Dept(191)" w:val="zzzblank"/>
    <w:docVar w:name="Dept(192)" w:val="zzzblank"/>
    <w:docVar w:name="Dept(193)" w:val="zzzblank"/>
    <w:docVar w:name="Dept(194)" w:val="zzzblank"/>
    <w:docVar w:name="Dept(195)" w:val="zzzblank"/>
    <w:docVar w:name="Dept(196)" w:val="zzzblank"/>
    <w:docVar w:name="Dept(197)" w:val="zzzblank"/>
    <w:docVar w:name="Dept(198)" w:val="zzzblank"/>
    <w:docVar w:name="Dept(199)" w:val="zzzblank"/>
    <w:docVar w:name="Dept(2)" w:val="Culture and Recreation, Department of%%%(none)@@@Department of Culture and Recreation"/>
    <w:docVar w:name="Dept(20)" w:val="Education, Department of%%%Board of Elementary and Secondary Education@@@Department of Education"/>
    <w:docVar w:name="Dept(200)" w:val="zzzblank"/>
    <w:docVar w:name="Dept(201)" w:val="zzzblank"/>
    <w:docVar w:name="Dept(202)" w:val="zzzblank"/>
    <w:docVar w:name="Dept(203)" w:val="zzzblank"/>
    <w:docVar w:name="Dept(204)" w:val="zzzblank"/>
    <w:docVar w:name="Dept(205)" w:val="zzzblank"/>
    <w:docVar w:name="Dept(206)" w:val="zzzblank"/>
    <w:docVar w:name="Dept(207)" w:val="zzzblank"/>
    <w:docVar w:name="Dept(208)" w:val="zzzblank"/>
    <w:docVar w:name="Dept(209)" w:val="zzzblank"/>
    <w:docVar w:name="Dept(21)" w:val="Revenue, Department of%%%Corporation Income and Franchise Taxes Division@@@Department of Revenue"/>
    <w:docVar w:name="Dept(210)" w:val="zzzblank"/>
    <w:docVar w:name="Dept(211)" w:val="zzzblank"/>
    <w:docVar w:name="Dept(212)" w:val="zzzblank"/>
    <w:docVar w:name="Dept(213)" w:val="zzzblank"/>
    <w:docVar w:name="Dept(214)" w:val="zzzblank"/>
    <w:docVar w:name="Dept(215)" w:val="zzzblank"/>
    <w:docVar w:name="Dept(216)" w:val="zzzblank"/>
    <w:docVar w:name="Dept(217)" w:val="zzzblank"/>
    <w:docVar w:name="Dept(218)" w:val="zzzblank"/>
    <w:docVar w:name="Dept(219)" w:val="zzzblank"/>
    <w:docVar w:name="Dept(22)" w:val="Civil Service, Department of%%%Civil Service Commission@@@Department of Civil Service"/>
    <w:docVar w:name="Dept(220)" w:val="zzzblank"/>
    <w:docVar w:name="Dept(221)" w:val="zzzblank"/>
    <w:docVar w:name="Dept(222)" w:val="zzzblank"/>
    <w:docVar w:name="Dept(223)" w:val="zzzblank"/>
    <w:docVar w:name="Dept(224)" w:val="zzzblank"/>
    <w:docVar w:name="Dept(225)" w:val="zzzblank"/>
    <w:docVar w:name="Dept(226)" w:val="zzzblank"/>
    <w:docVar w:name="Dept(227)" w:val="zzzblank"/>
    <w:docVar w:name="Dept(228)" w:val="zzzblank"/>
    <w:docVar w:name="Dept(229)" w:val="zzzblank"/>
    <w:docVar w:name="Dept(23)" w:val="Economic Development, Department of%%%Racing Commission@@@Department of Economic Development"/>
    <w:docVar w:name="Dept(230)" w:val="zzzblank"/>
    <w:docVar w:name="Dept(231)" w:val="zzzblank"/>
    <w:docVar w:name="Dept(232)" w:val="zzzblank"/>
    <w:docVar w:name="Dept(233)" w:val="zzzblank"/>
    <w:docVar w:name="Dept(234)" w:val="zzzblank"/>
    <w:docVar w:name="Dept(235)" w:val="zzzblank"/>
    <w:docVar w:name="Dept(236)" w:val="zzzblank"/>
    <w:docVar w:name="Dept(237)" w:val="zzzblank"/>
    <w:docVar w:name="Dept(238)" w:val="zzzblank"/>
    <w:docVar w:name="Dept(239)" w:val="zzzblank"/>
    <w:docVar w:name="Dept(24)" w:val="Agriculture and Forestry, Department of%%%Office of Agriculture and Environmental Sciences@@@Department of Agriculture and Environmental Sciences"/>
    <w:docVar w:name="Dept(240)" w:val="zzzblank"/>
    <w:docVar w:name="Dept(241)" w:val="zzzblank"/>
    <w:docVar w:name="Dept(242)" w:val="zzzblank"/>
    <w:docVar w:name="Dept(243)" w:val="zzzblank"/>
    <w:docVar w:name="Dept(244)" w:val="zzzblank"/>
    <w:docVar w:name="Dept(245)" w:val="zzzblank"/>
    <w:docVar w:name="Dept(246)" w:val="zzzblank"/>
    <w:docVar w:name="Dept(247)" w:val="zzzblank"/>
    <w:docVar w:name="Dept(248)" w:val="zzzblank"/>
    <w:docVar w:name="Dept(249)" w:val="zzzblank"/>
    <w:docVar w:name="Dept(25)" w:val="Agriculture and Forestry, Department of%%%Structural Pest Control Commission@@@Department of Agriculture and Forestry"/>
    <w:docVar w:name="Dept(250)" w:val="zzzblank"/>
    <w:docVar w:name="Dept(251)" w:val="zzzblank"/>
    <w:docVar w:name="Dept(252)" w:val="zzzblank"/>
    <w:docVar w:name="Dept(253)" w:val="zzzblank"/>
    <w:docVar w:name="Dept(254)" w:val="zzzblank"/>
    <w:docVar w:name="Dept(255)" w:val="zzzblank"/>
    <w:docVar w:name="Dept(256)" w:val="zzzblank"/>
    <w:docVar w:name="Dept(257)" w:val="zzzblank"/>
    <w:docVar w:name="Dept(258)" w:val="zzzblank"/>
    <w:docVar w:name="Dept(259)" w:val="zzzblank"/>
    <w:docVar w:name="Dept(26)" w:val="Environmental Quality, Department of%%%Office of Waste Services Hazardous Waste Division@@@Department of Environmental Quality"/>
    <w:docVar w:name="Dept(260)" w:val="zzzblank"/>
    <w:docVar w:name="Dept(261)" w:val="zzzblank"/>
    <w:docVar w:name="Dept(262)" w:val="zzzblank"/>
    <w:docVar w:name="Dept(263)" w:val="zzzblank"/>
    <w:docVar w:name="Dept(264)" w:val="zzzblank"/>
    <w:docVar w:name="Dept(265)" w:val="zzzblank"/>
    <w:docVar w:name="Dept(266)" w:val="zzzblank"/>
    <w:docVar w:name="Dept(267)" w:val="zzzblank"/>
    <w:docVar w:name="Dept(268)" w:val="zzzblank"/>
    <w:docVar w:name="Dept(269)" w:val="zzzblank"/>
    <w:docVar w:name="Dept(27)" w:val="Public Safety, Office of%%%Gaming Control Board@@@Office of Public Safety"/>
    <w:docVar w:name="Dept(270)" w:val="zzzblank"/>
    <w:docVar w:name="Dept(271)" w:val="zzzblank"/>
    <w:docVar w:name="Dept(272)" w:val="zzzblank"/>
    <w:docVar w:name="Dept(273)" w:val="zzzblank"/>
    <w:docVar w:name="Dept(274)" w:val="zzzblank"/>
    <w:docVar w:name="Dept(275)" w:val="zzzblank"/>
    <w:docVar w:name="Dept(276)" w:val="zzzblank"/>
    <w:docVar w:name="Dept(277)" w:val="zzzblank"/>
    <w:docVar w:name="Dept(278)" w:val="zzzblank"/>
    <w:docVar w:name="Dept(279)" w:val="zzzblank"/>
    <w:docVar w:name="Dept(28)" w:val="Labor, Department of%%%Office of Workers' Compensation@@@Department of Labor"/>
    <w:docVar w:name="Dept(280)" w:val="zzzblank"/>
    <w:docVar w:name="Dept(281)" w:val="zzzblank"/>
    <w:docVar w:name="Dept(282)" w:val="zzzblank"/>
    <w:docVar w:name="Dept(283)" w:val="zzzblank"/>
    <w:docVar w:name="Dept(284)" w:val="zzzblank"/>
    <w:docVar w:name="Dept(285)" w:val="zzzblank"/>
    <w:docVar w:name="Dept(286)" w:val="zzzblank"/>
    <w:docVar w:name="Dept(287)" w:val="zzzblank"/>
    <w:docVar w:name="Dept(288)" w:val="zzzblank"/>
    <w:docVar w:name="Dept(289)" w:val="zzzblank"/>
    <w:docVar w:name="Dept(29)" w:val="Insurance, Department of%%%Office of the Commissioner@@@Department of Insurance"/>
    <w:docVar w:name="Dept(290)" w:val="zzzblank"/>
    <w:docVar w:name="Dept(291)" w:val="zzzblank"/>
    <w:docVar w:name="Dept(292)" w:val="zzzblank"/>
    <w:docVar w:name="Dept(293)" w:val="zzzblank"/>
    <w:docVar w:name="Dept(294)" w:val="zzzblank"/>
    <w:docVar w:name="Dept(295)" w:val="zzzblank"/>
    <w:docVar w:name="Dept(296)" w:val="zzzblank"/>
    <w:docVar w:name="Dept(297)" w:val="zzzblank"/>
    <w:docVar w:name="Dept(298)" w:val="zzzblank"/>
    <w:docVar w:name="Dept(299)" w:val="zzzblank"/>
    <w:docVar w:name="Dept(3)" w:val="Economic Development, Department of%%%(none)@@@Department of Economic Development"/>
    <w:docVar w:name="Dept(30)" w:val="Social Services, Department of%%%Office of Family Support@@@Department of Social Services"/>
    <w:docVar w:name="Dept(300)" w:val="zzzblank"/>
    <w:docVar w:name="Dept(31)" w:val="Transportation and Development, Office of%%%Office of the Secretary@@@Department of Transportation and Development"/>
    <w:docVar w:name="Dept(32)" w:val="Treasury, Department of%%%Teachers' Retirement System@@@Department of Treasury"/>
    <w:docVar w:name="Dept(33)" w:val="Senate Committe on Health and Welfare%%%(none)@@@Senate Committe on Health and Welfare"/>
    <w:docVar w:name="Dept(34)" w:val="Wildlife and Fisheries, Department of%%%Wildlife and Fisheries Commission@@@Department of Wildlife and Fisheries"/>
    <w:docVar w:name="Dept(35)" w:val="Public Safety, Office of%%%Department of Public Safety and Corrections  Corrections Services@@@Office of Public Safety"/>
    <w:docVar w:name="Dept(36)" w:val="Governor, Office of the%%%Oil Spill Coordinator's Office@@@Office of the Governor"/>
    <w:docVar w:name="Dept(37)" w:val="Economic Development%%%Office Financial Institutions@@@Economic Development"/>
    <w:docVar w:name="Dept(38)" w:val="Economic Development, Department of%%%Office of the Secretary@@@Department of Economic Development"/>
    <w:docVar w:name="Dept(39)" w:val="Environmental Quality, Department of%%%Office of Environmental Assessment@@@Department of Environmental Quality"/>
    <w:docVar w:name="Dept(4)" w:val="Education, Department of%%%(none)@@@Department of Education"/>
    <w:docVar w:name="Dept(40)" w:val="Governor, Office of the%%%Office of Veterans Affairs@@@Office of the Governor"/>
    <w:docVar w:name="Dept(41)" w:val="Public Safety, Department  of%%%Office of State Police@@@Department of Public Safety"/>
    <w:docVar w:name="Dept(42)" w:val="BESE%%%(none)@@@Board of Elementary and Secondary Education"/>
    <w:docVar w:name="Dept(43)" w:val="Public Safety, Department  of%%%Corrections Services@@@Department of Public Safety and Corrections"/>
    <w:docVar w:name="Dept(44)" w:val="Public Safety, Department  of%%%Gaming Control Board@@@Department of Public Safety and Corrections"/>
    <w:docVar w:name="Dept(45)" w:val="Natural Resources, Department of%%%Office of Mineral Resources@@@Department of Natural Resources"/>
    <w:docVar w:name="Dept(46)" w:val="Governor, Office of the%%%Board of the Trustees of the State Employees Group Benefits Program@@@Office of the Governor"/>
    <w:docVar w:name="Dept(47)" w:val="Labor, Department of%%%Board of Barber Examiners@@@Department of Labor"/>
    <w:docVar w:name="Dept(48)" w:val="Governor, Office of the%%%Division of Administration    Office of Facility Planning And Control@@@Office of the Governor"/>
    <w:docVar w:name="Dept(49)" w:val="Economic Development%%%Racing Commission@@@Department of Economic Development"/>
    <w:docVar w:name="Dept(5)" w:val="Elections and Registration, Department of%%%(none)@@@Department of Elections and Registration"/>
    <w:docVar w:name="Dept(50)" w:val="LOSFA%%%Office of Student Finanical Assistance@@@Student Financial Assistance Commission"/>
    <w:docVar w:name="Dept(51)" w:val="Transportation and Development, Office of%%%Office-Premise Changeable Message Signs@@@Department of Transportation and Development"/>
    <w:docVar w:name="Dept(52)" w:val="Health and Hospitals, Department of%%%Board of Examiners for Speech-Language Pathology and Audiology@@@Department of Health and Hospitals"/>
    <w:docVar w:name="Dept(53)" w:val="Bar Pilots%%%(none)@@@Board of Examiners of Bar Pilots for the Port of New Orleans"/>
    <w:docVar w:name="Dept(54)" w:val="Division of Administrative Law%%%(none)@@@Division of Administrative Law"/>
    <w:docVar w:name="Dept(55)" w:val="Transportation and Development, Office of%%%Cresent City Connection Division@@@Office of Transportation and Development  Office of the Secretary"/>
    <w:docVar w:name="Dept(56)" w:val="Tuition Trust Authority%%%Office of Student Financial Assistance@@@Tuition Trust Authority"/>
    <w:docVar w:name="Dept(57)" w:val="Health and Hospitals, Department of%%%Licensed Professional Vocational Rehabilitation Counselors Board of Examiners@@@Department of Health and Hospitals"/>
    <w:docVar w:name="Dept(58)" w:val="Health and Hospitals, Department of%%%Office of Public Health@@@Department of Health and Hospitals"/>
    <w:docVar w:name="Dept(59)" w:val="Public Safety, Department  of%%%Office of the State Fire Marshal@@@Department of Public Safety and Corrections"/>
    <w:docVar w:name="Dept(6)" w:val="Environmental Quality, Department of%%%(none)@@@Department of Environmental Quality"/>
    <w:docVar w:name="Dept(60)" w:val="Health and Hospitals, Department of%%%Board of Certification for Substance Abuse Counselors@@@Department of Health and Hospitals"/>
    <w:docVar w:name="Dept(61)" w:val="Health and Hospitals, Department of%%%Bureau of  Health Services Financing@@@Department of Health and Hospitals"/>
    <w:docVar w:name="Dept(62)" w:val="Governor, Office of the%%%Office of Women's Services@@@Office of the Governor"/>
    <w:docVar w:name="Dept(63)" w:val="Committee on Administration of Criminal Justice%%%Committee on Administration of Criminal Justice @@@House of Representatives"/>
    <w:docVar w:name="Dept(64)" w:val="Division of Administration%%%Office of State Uniform Payroll@@@Office of the Governor Division of Administration"/>
    <w:docVar w:name="Dept(65)" w:val="LOSFA%%%Tuition Trust Authority@@@Office of Student Financial Assistance"/>
    <w:docVar w:name="Dept(66)" w:val="State Legislature%%%2001 Regular Session@@@State Legislature  "/>
    <w:docVar w:name="Dept(67)" w:val="Division of Administration%%%Office of Group Benefits@@@Division of Administration"/>
    <w:docVar w:name="Dept(68)" w:val="Governor, Office of the%%%Office of Group Benefits@@@Office of the Governor, Division of Administration"/>
    <w:docVar w:name="Dept(69)" w:val="Revenue, Department of%%%Policy Services Division@@@Department of Revenue"/>
    <w:docVar w:name="Dept(7)" w:val="Governor, Office of the%%%(none)@@@Office of the Governor"/>
    <w:docVar w:name="Dept(70)" w:val="Revenue, Department of%%%Office of Alcohol and Tobacco Control@@@Department of Revenue"/>
    <w:docVar w:name="Dept(71)" w:val="River Port Pilot Commissioners and Examiners%%%Calcasieu River Waterway@@@Board of River Port Pilot Commissioners and Examiners"/>
    <w:docVar w:name="Dept(72)" w:val="Treasury, Department of%%%Deferred Compensation Commission@@@Department of Treasury"/>
    <w:docVar w:name="Dept(73)" w:val="Governor, Office of the%%%Office of Indian Affairs@@@Office of the Governor"/>
    <w:docVar w:name="Dept(74)" w:val="Health and Hospitals, Department of%%%Office of the Secretary@@@Department of Health and Hospitals"/>
    <w:docVar w:name="Dept(75)" w:val="Health and Hospitals, Department of%%%Board of Nursing@@@Department of Health and Hospitals"/>
    <w:docVar w:name="Dept(76)" w:val="Subcommittee on Oversight of the House Committee on Commerce%%%(none)@@@Subcommittee on Oversight of the House Committee on Commerce"/>
    <w:docVar w:name="Dept(77)" w:val="Governor, Office of the%%%Division of Administration  Office of Statewide Reporting Accounting Policy@@@Office of the Governor"/>
    <w:docVar w:name="Dept(78)" w:val="Environmental Quality, Department of%%%Office of the Secretary@@@Department of Environmental Quality"/>
    <w:docVar w:name="Dept(79)" w:val="Insurance, Department of%%%Property and Casualty Division@@@Department of Insurance"/>
    <w:docVar w:name="Dept(8)" w:val="Health and Hospitals, Department of%%%(none)@@@Department of Health and Hospitals"/>
    <w:docVar w:name="Dept(80)" w:val="Agriculture and Forestry, Department of%%%Office of Agro Consumer Services@@@Department of Agriculture and Forestry"/>
    <w:docVar w:name="Dept(81)" w:val="Health and Hospitals, Department of%%%Office of the Secretary  Bureau of Community Supports and Services@@@Department of Health and Hospitals"/>
    <w:docVar w:name="Dept(82)" w:val="Economic Development%%%Office of Business Development@@@Department of Economic Development"/>
    <w:docVar w:name="Dept(83)" w:val="Economic Development%%%Business Retention and Assistance Services@@@Department of Economic Development"/>
    <w:docVar w:name="Dept(84)" w:val="Governor's Letter to House Committee on Administration of Criminal Justice%%%Committee Chairman@@@Governor's Letter to House Committee on Administration of Criminal Justice"/>
    <w:docVar w:name="Dept(85)" w:val="House of Representatives%%%Committee on Health and Welfare@@@House of Representatives"/>
    <w:docVar w:name="Dept(86)" w:val="Health and Hospitals, Department of%%%Board of Examiners for Licensed Professional Counselors@@@Department of Health and Hospitals"/>
    <w:docVar w:name="Dept(87)" w:val="Wildlife and Fisheries, Department of%%%Office of Fisheries@@@Depart of Wildlife and Fisheries"/>
    <w:docVar w:name="Dept(88)" w:val="Governor, Office of the%%%Board of Architectural Examiners@@@Office of the Governor"/>
    <w:docVar w:name="Dept(89)" w:val="Social Services, Department of%%%Vocational Rehabilitation Services@@@Department of Social Services"/>
    <w:docVar w:name="Dept(9)" w:val="Insurance, Department of%%%(none)@@@Department of Insurance"/>
    <w:docVar w:name="Dept(90)" w:val="Health and Hospitals, Department of%%%Board of Practical Nurse Examiners@@@Department of Health and Hospitals"/>
    <w:docVar w:name="Dept(91)" w:val="Division of Administration%%%Board of Cosmetology@@@Office of the Governor  Division of Administration"/>
    <w:docVar w:name="Dept(92)" w:val="Governor, Office of the%%%Used Motor Vehicle and Parts Commission@@@Office of the Governor"/>
    <w:docVar w:name="Dept(93)" w:val="Revenue, Department of%%%Tax Commission@@@Department of Revenue"/>
    <w:docVar w:name="Dept(94)" w:val="Transportation and Development, Department of%%%Office of Purchasing@@@Department of Transportation and Development"/>
    <w:docVar w:name="Dept(95)" w:val="Governor, Office of the%%%Division of Administration  Office of the Commissioner@@@Office of the Governor"/>
    <w:docVar w:name="Dept(96)" w:val="Social Services, Department of%%%Office of Community Services@@@Department of Social Services"/>
    <w:docVar w:name="Dept(97)" w:val="Health and Hospitals, Department of%%%Board of Medical Examiners@@@Department of Health and Hospitals"/>
    <w:docVar w:name="Dept(98)" w:val="Treasury, Department of%%%Office of the Treasurer@@@Department of Treasury"/>
    <w:docVar w:name="Dept(99)" w:val="Governor, Office of the%%%Division of Administration  Office of State Purchasing@@@Office of the Governor"/>
    <w:docVar w:name="DocTitle" w:val="Document Title"/>
    <w:docVar w:name="DocType" w:val="Template"/>
    <w:docVar w:name="ExoSeq" w:val="xx"/>
    <w:docVar w:name="FootnotesPresent" w:val="False"/>
    <w:docVar w:name="GovernorName" w:val="Jeff Landry"/>
    <w:docVar w:name="GovInitials" w:val="JML"/>
    <w:docVar w:name="LogInMonth" w:val="10"/>
    <w:docVar w:name="LogInSeq" w:val="xx"/>
    <w:docVar w:name="LogInYear" w:val="26"/>
    <w:docVar w:name="PubDate" w:val="October 20, 2026"/>
    <w:docVar w:name="RegNumber" w:val="10"/>
    <w:docVar w:name="RegVolume" w:val="52"/>
    <w:docVar w:name="SecOfStateName" w:val="Nancy Landry"/>
    <w:docVar w:name="StartPageNumber" w:val="1763"/>
    <w:docVar w:name="UserInitials" w:val="FH"/>
  </w:docVars>
  <w:rsids>
    <w:rsidRoot w:val="000B292C"/>
    <w:rsid w:val="00004CF8"/>
    <w:rsid w:val="000062B1"/>
    <w:rsid w:val="0001034C"/>
    <w:rsid w:val="00012018"/>
    <w:rsid w:val="00020089"/>
    <w:rsid w:val="00020319"/>
    <w:rsid w:val="00021232"/>
    <w:rsid w:val="00025E22"/>
    <w:rsid w:val="00027626"/>
    <w:rsid w:val="000341A6"/>
    <w:rsid w:val="00034A59"/>
    <w:rsid w:val="00037FE6"/>
    <w:rsid w:val="0004017D"/>
    <w:rsid w:val="00042686"/>
    <w:rsid w:val="00043219"/>
    <w:rsid w:val="00043DBD"/>
    <w:rsid w:val="000450BF"/>
    <w:rsid w:val="0004516E"/>
    <w:rsid w:val="00054C5E"/>
    <w:rsid w:val="00063D86"/>
    <w:rsid w:val="00065397"/>
    <w:rsid w:val="00071533"/>
    <w:rsid w:val="000721BE"/>
    <w:rsid w:val="00084779"/>
    <w:rsid w:val="00090ACE"/>
    <w:rsid w:val="000A3ACC"/>
    <w:rsid w:val="000A3CED"/>
    <w:rsid w:val="000B0F05"/>
    <w:rsid w:val="000B1E1B"/>
    <w:rsid w:val="000B23E4"/>
    <w:rsid w:val="000B292C"/>
    <w:rsid w:val="000B3BFA"/>
    <w:rsid w:val="000B71E7"/>
    <w:rsid w:val="000C0944"/>
    <w:rsid w:val="000C3A02"/>
    <w:rsid w:val="000D04F7"/>
    <w:rsid w:val="000D0E94"/>
    <w:rsid w:val="000D10A3"/>
    <w:rsid w:val="000D319A"/>
    <w:rsid w:val="000D39E2"/>
    <w:rsid w:val="000D4060"/>
    <w:rsid w:val="000D7FE6"/>
    <w:rsid w:val="000E4997"/>
    <w:rsid w:val="000E613D"/>
    <w:rsid w:val="000F03F7"/>
    <w:rsid w:val="000F1068"/>
    <w:rsid w:val="000F1FFE"/>
    <w:rsid w:val="00101FFC"/>
    <w:rsid w:val="001104A1"/>
    <w:rsid w:val="00110E22"/>
    <w:rsid w:val="00125B25"/>
    <w:rsid w:val="00136013"/>
    <w:rsid w:val="00147308"/>
    <w:rsid w:val="001566AC"/>
    <w:rsid w:val="00156A5C"/>
    <w:rsid w:val="00156ED1"/>
    <w:rsid w:val="00164E4E"/>
    <w:rsid w:val="00174E02"/>
    <w:rsid w:val="0017552B"/>
    <w:rsid w:val="00182C7C"/>
    <w:rsid w:val="00186189"/>
    <w:rsid w:val="00186CC2"/>
    <w:rsid w:val="00195B9D"/>
    <w:rsid w:val="0019712D"/>
    <w:rsid w:val="001A1C79"/>
    <w:rsid w:val="001A5F25"/>
    <w:rsid w:val="001B5C4A"/>
    <w:rsid w:val="001C4179"/>
    <w:rsid w:val="001C7601"/>
    <w:rsid w:val="001D0D37"/>
    <w:rsid w:val="001D21AB"/>
    <w:rsid w:val="001D28DB"/>
    <w:rsid w:val="001D3124"/>
    <w:rsid w:val="001E30AA"/>
    <w:rsid w:val="001E51F9"/>
    <w:rsid w:val="001E6F79"/>
    <w:rsid w:val="001E7D4C"/>
    <w:rsid w:val="001F3D10"/>
    <w:rsid w:val="001F5066"/>
    <w:rsid w:val="001F66DE"/>
    <w:rsid w:val="001F7A3F"/>
    <w:rsid w:val="00203012"/>
    <w:rsid w:val="002114CD"/>
    <w:rsid w:val="00213649"/>
    <w:rsid w:val="00214DAA"/>
    <w:rsid w:val="00221CFD"/>
    <w:rsid w:val="00222E9D"/>
    <w:rsid w:val="00224270"/>
    <w:rsid w:val="00233466"/>
    <w:rsid w:val="00233BA5"/>
    <w:rsid w:val="00234F60"/>
    <w:rsid w:val="0025668A"/>
    <w:rsid w:val="00256C59"/>
    <w:rsid w:val="0026110B"/>
    <w:rsid w:val="00266CBB"/>
    <w:rsid w:val="00270EC7"/>
    <w:rsid w:val="00271311"/>
    <w:rsid w:val="002743AA"/>
    <w:rsid w:val="0028519F"/>
    <w:rsid w:val="00287EA0"/>
    <w:rsid w:val="00291C1A"/>
    <w:rsid w:val="00292BEB"/>
    <w:rsid w:val="002942E4"/>
    <w:rsid w:val="002B4097"/>
    <w:rsid w:val="002B7BCD"/>
    <w:rsid w:val="002C0318"/>
    <w:rsid w:val="002C16C3"/>
    <w:rsid w:val="002C27B5"/>
    <w:rsid w:val="002D65F3"/>
    <w:rsid w:val="002E1FC8"/>
    <w:rsid w:val="002E3817"/>
    <w:rsid w:val="002E5C20"/>
    <w:rsid w:val="002F2099"/>
    <w:rsid w:val="002F2449"/>
    <w:rsid w:val="003026BE"/>
    <w:rsid w:val="00303A99"/>
    <w:rsid w:val="00305F2A"/>
    <w:rsid w:val="00317392"/>
    <w:rsid w:val="00323BC3"/>
    <w:rsid w:val="003243E2"/>
    <w:rsid w:val="0033184A"/>
    <w:rsid w:val="00334C77"/>
    <w:rsid w:val="0034220B"/>
    <w:rsid w:val="003434B6"/>
    <w:rsid w:val="00345948"/>
    <w:rsid w:val="0034687F"/>
    <w:rsid w:val="00347686"/>
    <w:rsid w:val="0036355E"/>
    <w:rsid w:val="00382C58"/>
    <w:rsid w:val="003845C9"/>
    <w:rsid w:val="00387EC3"/>
    <w:rsid w:val="003A77C6"/>
    <w:rsid w:val="003B1AF7"/>
    <w:rsid w:val="003B1C6E"/>
    <w:rsid w:val="003B5DFF"/>
    <w:rsid w:val="003B6129"/>
    <w:rsid w:val="003B6F57"/>
    <w:rsid w:val="003C47A8"/>
    <w:rsid w:val="003C73C5"/>
    <w:rsid w:val="003D11E7"/>
    <w:rsid w:val="003D2B37"/>
    <w:rsid w:val="003D3C4D"/>
    <w:rsid w:val="003D7EB4"/>
    <w:rsid w:val="003E1D26"/>
    <w:rsid w:val="003E5250"/>
    <w:rsid w:val="003E57C8"/>
    <w:rsid w:val="003F1997"/>
    <w:rsid w:val="003F1A48"/>
    <w:rsid w:val="003F680F"/>
    <w:rsid w:val="004002DB"/>
    <w:rsid w:val="00404DAF"/>
    <w:rsid w:val="004051D4"/>
    <w:rsid w:val="00405E86"/>
    <w:rsid w:val="004161F7"/>
    <w:rsid w:val="00416282"/>
    <w:rsid w:val="0041697D"/>
    <w:rsid w:val="0041729F"/>
    <w:rsid w:val="00420735"/>
    <w:rsid w:val="00424D71"/>
    <w:rsid w:val="00433BC2"/>
    <w:rsid w:val="004348E6"/>
    <w:rsid w:val="00436B5B"/>
    <w:rsid w:val="004370DF"/>
    <w:rsid w:val="004374BB"/>
    <w:rsid w:val="00443C5D"/>
    <w:rsid w:val="00443E43"/>
    <w:rsid w:val="0044716F"/>
    <w:rsid w:val="00447B96"/>
    <w:rsid w:val="00452C7E"/>
    <w:rsid w:val="00454537"/>
    <w:rsid w:val="00455402"/>
    <w:rsid w:val="0046400D"/>
    <w:rsid w:val="00477732"/>
    <w:rsid w:val="00481C72"/>
    <w:rsid w:val="00481DE1"/>
    <w:rsid w:val="00482DC7"/>
    <w:rsid w:val="004873CB"/>
    <w:rsid w:val="0048773A"/>
    <w:rsid w:val="00491E7E"/>
    <w:rsid w:val="00492AC5"/>
    <w:rsid w:val="004A19DC"/>
    <w:rsid w:val="004A349B"/>
    <w:rsid w:val="004A3DA9"/>
    <w:rsid w:val="004A7FAF"/>
    <w:rsid w:val="004B0B46"/>
    <w:rsid w:val="004B3908"/>
    <w:rsid w:val="004D5C79"/>
    <w:rsid w:val="004F3950"/>
    <w:rsid w:val="004F3F18"/>
    <w:rsid w:val="00501105"/>
    <w:rsid w:val="00506A2C"/>
    <w:rsid w:val="005116F9"/>
    <w:rsid w:val="00521D1E"/>
    <w:rsid w:val="00522E5C"/>
    <w:rsid w:val="005238E0"/>
    <w:rsid w:val="00525247"/>
    <w:rsid w:val="005258E3"/>
    <w:rsid w:val="00527FB1"/>
    <w:rsid w:val="0053093B"/>
    <w:rsid w:val="00531791"/>
    <w:rsid w:val="00542B5D"/>
    <w:rsid w:val="00547C5E"/>
    <w:rsid w:val="00553BF9"/>
    <w:rsid w:val="00561BA6"/>
    <w:rsid w:val="0057777E"/>
    <w:rsid w:val="00580F53"/>
    <w:rsid w:val="00585E38"/>
    <w:rsid w:val="00586010"/>
    <w:rsid w:val="005861CE"/>
    <w:rsid w:val="0058735D"/>
    <w:rsid w:val="0059625F"/>
    <w:rsid w:val="005A6B68"/>
    <w:rsid w:val="005B1E1A"/>
    <w:rsid w:val="005C05A8"/>
    <w:rsid w:val="005C1523"/>
    <w:rsid w:val="005D218F"/>
    <w:rsid w:val="005D425E"/>
    <w:rsid w:val="005E5FC8"/>
    <w:rsid w:val="005F5A1C"/>
    <w:rsid w:val="006031EE"/>
    <w:rsid w:val="006040B7"/>
    <w:rsid w:val="00610CB3"/>
    <w:rsid w:val="00614CCA"/>
    <w:rsid w:val="00615BC7"/>
    <w:rsid w:val="006167E4"/>
    <w:rsid w:val="0062123A"/>
    <w:rsid w:val="006214BD"/>
    <w:rsid w:val="006308E5"/>
    <w:rsid w:val="0063264F"/>
    <w:rsid w:val="00634562"/>
    <w:rsid w:val="006368CA"/>
    <w:rsid w:val="00640BF7"/>
    <w:rsid w:val="0065287B"/>
    <w:rsid w:val="00652960"/>
    <w:rsid w:val="00655CB7"/>
    <w:rsid w:val="0066588C"/>
    <w:rsid w:val="00665BBA"/>
    <w:rsid w:val="0067246E"/>
    <w:rsid w:val="006751F1"/>
    <w:rsid w:val="00676A6B"/>
    <w:rsid w:val="00676D1C"/>
    <w:rsid w:val="006778B5"/>
    <w:rsid w:val="00683893"/>
    <w:rsid w:val="00696883"/>
    <w:rsid w:val="006A234E"/>
    <w:rsid w:val="006B03AA"/>
    <w:rsid w:val="006B209E"/>
    <w:rsid w:val="006C2A85"/>
    <w:rsid w:val="006C5F42"/>
    <w:rsid w:val="006D4385"/>
    <w:rsid w:val="006E3679"/>
    <w:rsid w:val="006E61BF"/>
    <w:rsid w:val="006F2A77"/>
    <w:rsid w:val="006F4308"/>
    <w:rsid w:val="00701E93"/>
    <w:rsid w:val="00702EAB"/>
    <w:rsid w:val="007105CE"/>
    <w:rsid w:val="0071274D"/>
    <w:rsid w:val="00712E2E"/>
    <w:rsid w:val="00714625"/>
    <w:rsid w:val="00716B09"/>
    <w:rsid w:val="00720905"/>
    <w:rsid w:val="007226F6"/>
    <w:rsid w:val="007238ED"/>
    <w:rsid w:val="00726B25"/>
    <w:rsid w:val="00755753"/>
    <w:rsid w:val="00760677"/>
    <w:rsid w:val="00773E18"/>
    <w:rsid w:val="0079021E"/>
    <w:rsid w:val="007B0A97"/>
    <w:rsid w:val="007C2706"/>
    <w:rsid w:val="007D401C"/>
    <w:rsid w:val="007E2B58"/>
    <w:rsid w:val="007E6B81"/>
    <w:rsid w:val="007E706E"/>
    <w:rsid w:val="007F2468"/>
    <w:rsid w:val="007F41CB"/>
    <w:rsid w:val="0080136B"/>
    <w:rsid w:val="00807CAA"/>
    <w:rsid w:val="00811E40"/>
    <w:rsid w:val="0081480C"/>
    <w:rsid w:val="00815E22"/>
    <w:rsid w:val="0082074C"/>
    <w:rsid w:val="00820EE0"/>
    <w:rsid w:val="00826AE8"/>
    <w:rsid w:val="00831329"/>
    <w:rsid w:val="0083241F"/>
    <w:rsid w:val="0083338B"/>
    <w:rsid w:val="00842B4A"/>
    <w:rsid w:val="00842FBD"/>
    <w:rsid w:val="0084616A"/>
    <w:rsid w:val="00850683"/>
    <w:rsid w:val="00857C02"/>
    <w:rsid w:val="00860658"/>
    <w:rsid w:val="00865E0D"/>
    <w:rsid w:val="00866B03"/>
    <w:rsid w:val="00871798"/>
    <w:rsid w:val="008745D4"/>
    <w:rsid w:val="00874DB3"/>
    <w:rsid w:val="008827CE"/>
    <w:rsid w:val="0088451C"/>
    <w:rsid w:val="00884FCD"/>
    <w:rsid w:val="00892E43"/>
    <w:rsid w:val="00897D30"/>
    <w:rsid w:val="008A074A"/>
    <w:rsid w:val="008A1892"/>
    <w:rsid w:val="008A22A9"/>
    <w:rsid w:val="008A61B0"/>
    <w:rsid w:val="008A724A"/>
    <w:rsid w:val="008B046A"/>
    <w:rsid w:val="008B2992"/>
    <w:rsid w:val="008C1C14"/>
    <w:rsid w:val="008D53C1"/>
    <w:rsid w:val="008F7B55"/>
    <w:rsid w:val="00915AB6"/>
    <w:rsid w:val="009243D2"/>
    <w:rsid w:val="00930BE8"/>
    <w:rsid w:val="009327AD"/>
    <w:rsid w:val="00935843"/>
    <w:rsid w:val="00935872"/>
    <w:rsid w:val="00942A7F"/>
    <w:rsid w:val="0095186C"/>
    <w:rsid w:val="0095261E"/>
    <w:rsid w:val="00952B11"/>
    <w:rsid w:val="0095419C"/>
    <w:rsid w:val="009564F7"/>
    <w:rsid w:val="009643A8"/>
    <w:rsid w:val="00964806"/>
    <w:rsid w:val="009665BA"/>
    <w:rsid w:val="00980BBB"/>
    <w:rsid w:val="00983CF6"/>
    <w:rsid w:val="0098411E"/>
    <w:rsid w:val="00984986"/>
    <w:rsid w:val="009852A7"/>
    <w:rsid w:val="00991231"/>
    <w:rsid w:val="0099311F"/>
    <w:rsid w:val="009951F4"/>
    <w:rsid w:val="009976E6"/>
    <w:rsid w:val="009A1597"/>
    <w:rsid w:val="009A3DF1"/>
    <w:rsid w:val="009C03D6"/>
    <w:rsid w:val="009C5B67"/>
    <w:rsid w:val="009D26DB"/>
    <w:rsid w:val="009E20AE"/>
    <w:rsid w:val="009E5DB3"/>
    <w:rsid w:val="009F08CE"/>
    <w:rsid w:val="009F54F6"/>
    <w:rsid w:val="009F654F"/>
    <w:rsid w:val="00A022DD"/>
    <w:rsid w:val="00A02EDC"/>
    <w:rsid w:val="00A15750"/>
    <w:rsid w:val="00A23614"/>
    <w:rsid w:val="00A27597"/>
    <w:rsid w:val="00A370CC"/>
    <w:rsid w:val="00A43BCA"/>
    <w:rsid w:val="00A50CCF"/>
    <w:rsid w:val="00A5144E"/>
    <w:rsid w:val="00A638D6"/>
    <w:rsid w:val="00A64A77"/>
    <w:rsid w:val="00A66BD6"/>
    <w:rsid w:val="00A66D7E"/>
    <w:rsid w:val="00A77A5A"/>
    <w:rsid w:val="00A77F6C"/>
    <w:rsid w:val="00A824FE"/>
    <w:rsid w:val="00A875D8"/>
    <w:rsid w:val="00A95F81"/>
    <w:rsid w:val="00A96B43"/>
    <w:rsid w:val="00A96E45"/>
    <w:rsid w:val="00A9781F"/>
    <w:rsid w:val="00AA0B01"/>
    <w:rsid w:val="00AA743B"/>
    <w:rsid w:val="00AB6C18"/>
    <w:rsid w:val="00AC263A"/>
    <w:rsid w:val="00AC3692"/>
    <w:rsid w:val="00AC3CA7"/>
    <w:rsid w:val="00AD59B9"/>
    <w:rsid w:val="00AD5A3E"/>
    <w:rsid w:val="00AD7F89"/>
    <w:rsid w:val="00AE09B4"/>
    <w:rsid w:val="00AF0F76"/>
    <w:rsid w:val="00AF6163"/>
    <w:rsid w:val="00AF7ADD"/>
    <w:rsid w:val="00B11278"/>
    <w:rsid w:val="00B13D24"/>
    <w:rsid w:val="00B14027"/>
    <w:rsid w:val="00B2119D"/>
    <w:rsid w:val="00B32DAA"/>
    <w:rsid w:val="00B32FAA"/>
    <w:rsid w:val="00B332ED"/>
    <w:rsid w:val="00B377E7"/>
    <w:rsid w:val="00B4256B"/>
    <w:rsid w:val="00B42913"/>
    <w:rsid w:val="00B50B61"/>
    <w:rsid w:val="00B53100"/>
    <w:rsid w:val="00B55EBA"/>
    <w:rsid w:val="00B603BC"/>
    <w:rsid w:val="00B63CBB"/>
    <w:rsid w:val="00B67AD5"/>
    <w:rsid w:val="00B7199F"/>
    <w:rsid w:val="00B75EE4"/>
    <w:rsid w:val="00B76C31"/>
    <w:rsid w:val="00B802AE"/>
    <w:rsid w:val="00B818D1"/>
    <w:rsid w:val="00BA0380"/>
    <w:rsid w:val="00BA4AFD"/>
    <w:rsid w:val="00BB3EE3"/>
    <w:rsid w:val="00BC152C"/>
    <w:rsid w:val="00BC1EBF"/>
    <w:rsid w:val="00BC3AD6"/>
    <w:rsid w:val="00BC56AA"/>
    <w:rsid w:val="00BE7D1D"/>
    <w:rsid w:val="00BF3C92"/>
    <w:rsid w:val="00BF6ABB"/>
    <w:rsid w:val="00BF71F9"/>
    <w:rsid w:val="00C11013"/>
    <w:rsid w:val="00C14E09"/>
    <w:rsid w:val="00C17394"/>
    <w:rsid w:val="00C17CE4"/>
    <w:rsid w:val="00C269FF"/>
    <w:rsid w:val="00C33FC5"/>
    <w:rsid w:val="00C34C2E"/>
    <w:rsid w:val="00C374F8"/>
    <w:rsid w:val="00C427D6"/>
    <w:rsid w:val="00C50AE8"/>
    <w:rsid w:val="00C532A7"/>
    <w:rsid w:val="00C61878"/>
    <w:rsid w:val="00C61C9E"/>
    <w:rsid w:val="00C635A2"/>
    <w:rsid w:val="00C64CC6"/>
    <w:rsid w:val="00C65B0B"/>
    <w:rsid w:val="00C748F4"/>
    <w:rsid w:val="00C74CAD"/>
    <w:rsid w:val="00C81CB6"/>
    <w:rsid w:val="00C93669"/>
    <w:rsid w:val="00CA1160"/>
    <w:rsid w:val="00CA6530"/>
    <w:rsid w:val="00CA6D3E"/>
    <w:rsid w:val="00CB24DD"/>
    <w:rsid w:val="00CB316F"/>
    <w:rsid w:val="00CB6A40"/>
    <w:rsid w:val="00CC0D47"/>
    <w:rsid w:val="00CC1204"/>
    <w:rsid w:val="00CD03B3"/>
    <w:rsid w:val="00CD092A"/>
    <w:rsid w:val="00CD0F15"/>
    <w:rsid w:val="00CD53B2"/>
    <w:rsid w:val="00CD7714"/>
    <w:rsid w:val="00CE5E84"/>
    <w:rsid w:val="00CF12FD"/>
    <w:rsid w:val="00CF2F2E"/>
    <w:rsid w:val="00CF52B9"/>
    <w:rsid w:val="00CF7D75"/>
    <w:rsid w:val="00D073D0"/>
    <w:rsid w:val="00D12098"/>
    <w:rsid w:val="00D20414"/>
    <w:rsid w:val="00D22513"/>
    <w:rsid w:val="00D2762A"/>
    <w:rsid w:val="00D276DC"/>
    <w:rsid w:val="00D33232"/>
    <w:rsid w:val="00D34468"/>
    <w:rsid w:val="00D4546D"/>
    <w:rsid w:val="00D46C44"/>
    <w:rsid w:val="00D50B22"/>
    <w:rsid w:val="00D53678"/>
    <w:rsid w:val="00D57B7A"/>
    <w:rsid w:val="00D6285D"/>
    <w:rsid w:val="00D715C9"/>
    <w:rsid w:val="00D7366F"/>
    <w:rsid w:val="00D75AF8"/>
    <w:rsid w:val="00D84D23"/>
    <w:rsid w:val="00D85EE2"/>
    <w:rsid w:val="00D879FE"/>
    <w:rsid w:val="00D87C59"/>
    <w:rsid w:val="00D90020"/>
    <w:rsid w:val="00D94FF9"/>
    <w:rsid w:val="00D95464"/>
    <w:rsid w:val="00D95FF8"/>
    <w:rsid w:val="00DA74CC"/>
    <w:rsid w:val="00DA7D07"/>
    <w:rsid w:val="00DC0914"/>
    <w:rsid w:val="00DC1AC8"/>
    <w:rsid w:val="00DC7E3D"/>
    <w:rsid w:val="00DD3470"/>
    <w:rsid w:val="00DE32FF"/>
    <w:rsid w:val="00DE3F24"/>
    <w:rsid w:val="00DE63CD"/>
    <w:rsid w:val="00DE68AC"/>
    <w:rsid w:val="00DF61F7"/>
    <w:rsid w:val="00DF6833"/>
    <w:rsid w:val="00E02DF6"/>
    <w:rsid w:val="00E05373"/>
    <w:rsid w:val="00E057D6"/>
    <w:rsid w:val="00E060C4"/>
    <w:rsid w:val="00E07A6F"/>
    <w:rsid w:val="00E1040A"/>
    <w:rsid w:val="00E23907"/>
    <w:rsid w:val="00E25735"/>
    <w:rsid w:val="00E3721A"/>
    <w:rsid w:val="00E44379"/>
    <w:rsid w:val="00E455D4"/>
    <w:rsid w:val="00E4726C"/>
    <w:rsid w:val="00E56443"/>
    <w:rsid w:val="00E56790"/>
    <w:rsid w:val="00E63DBD"/>
    <w:rsid w:val="00E66CAA"/>
    <w:rsid w:val="00E7451D"/>
    <w:rsid w:val="00E74C25"/>
    <w:rsid w:val="00E82BC5"/>
    <w:rsid w:val="00E87A9C"/>
    <w:rsid w:val="00E87D6F"/>
    <w:rsid w:val="00E94E81"/>
    <w:rsid w:val="00EA0DF8"/>
    <w:rsid w:val="00EA3B33"/>
    <w:rsid w:val="00EA4A1A"/>
    <w:rsid w:val="00EA7111"/>
    <w:rsid w:val="00EB0159"/>
    <w:rsid w:val="00EB18AD"/>
    <w:rsid w:val="00EB2647"/>
    <w:rsid w:val="00EB2965"/>
    <w:rsid w:val="00EB53C8"/>
    <w:rsid w:val="00EC17AD"/>
    <w:rsid w:val="00EC3E44"/>
    <w:rsid w:val="00ED0E39"/>
    <w:rsid w:val="00ED1B8A"/>
    <w:rsid w:val="00ED7D9B"/>
    <w:rsid w:val="00EE5399"/>
    <w:rsid w:val="00EF0CAC"/>
    <w:rsid w:val="00EF17D8"/>
    <w:rsid w:val="00EF1E2D"/>
    <w:rsid w:val="00EF24FE"/>
    <w:rsid w:val="00EF763F"/>
    <w:rsid w:val="00F003B2"/>
    <w:rsid w:val="00F0059B"/>
    <w:rsid w:val="00F16882"/>
    <w:rsid w:val="00F213E6"/>
    <w:rsid w:val="00F24A53"/>
    <w:rsid w:val="00F24E75"/>
    <w:rsid w:val="00F33857"/>
    <w:rsid w:val="00F40496"/>
    <w:rsid w:val="00F42167"/>
    <w:rsid w:val="00F42742"/>
    <w:rsid w:val="00F43081"/>
    <w:rsid w:val="00F46D22"/>
    <w:rsid w:val="00F52005"/>
    <w:rsid w:val="00F55E94"/>
    <w:rsid w:val="00F604C4"/>
    <w:rsid w:val="00F65A42"/>
    <w:rsid w:val="00F77A91"/>
    <w:rsid w:val="00F86ADB"/>
    <w:rsid w:val="00F9000E"/>
    <w:rsid w:val="00F94FB7"/>
    <w:rsid w:val="00F951F6"/>
    <w:rsid w:val="00F96594"/>
    <w:rsid w:val="00FA0F48"/>
    <w:rsid w:val="00FA1EB7"/>
    <w:rsid w:val="00FA4696"/>
    <w:rsid w:val="00FA5103"/>
    <w:rsid w:val="00FA5480"/>
    <w:rsid w:val="00FA710C"/>
    <w:rsid w:val="00FB56D1"/>
    <w:rsid w:val="00FB68F0"/>
    <w:rsid w:val="00FC243B"/>
    <w:rsid w:val="00FC321F"/>
    <w:rsid w:val="00FC32EE"/>
    <w:rsid w:val="00FC5A43"/>
    <w:rsid w:val="00FC7F70"/>
    <w:rsid w:val="00FD39E5"/>
    <w:rsid w:val="00FE3214"/>
    <w:rsid w:val="00FF1A5E"/>
    <w:rsid w:val="00FF33D5"/>
    <w:rsid w:val="00FF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25A48"/>
  <w15:chartTrackingRefBased/>
  <w15:docId w15:val="{334614A0-2B22-4D83-A129-573B3184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vanish/>
    </w:rPr>
  </w:style>
  <w:style w:type="paragraph" w:styleId="Heading2">
    <w:name w:val="heading 2"/>
    <w:basedOn w:val="Normal"/>
    <w:next w:val="Normal"/>
    <w:link w:val="Heading2Char"/>
    <w:uiPriority w:val="9"/>
    <w:unhideWhenUsed/>
    <w:qFormat/>
    <w:rsid w:val="000B292C"/>
    <w:pPr>
      <w:keepNext/>
      <w:keepLines/>
      <w:suppressAutoHyphens/>
      <w:spacing w:before="200" w:line="276" w:lineRule="auto"/>
      <w:outlineLvl w:val="1"/>
    </w:pPr>
    <w:rPr>
      <w:rFonts w:ascii="Calibri" w:eastAsia="MS Gothic" w:hAnsi="Calibri" w:cs="Calibri"/>
      <w:b/>
      <w:bCs/>
      <w:color w:val="4F81BD"/>
      <w:sz w:val="26"/>
      <w:szCs w:val="26"/>
    </w:rPr>
  </w:style>
  <w:style w:type="paragraph" w:styleId="Heading3">
    <w:name w:val="heading 3"/>
    <w:basedOn w:val="Normal"/>
    <w:next w:val="Normal"/>
    <w:link w:val="Heading3Char"/>
    <w:uiPriority w:val="9"/>
    <w:unhideWhenUsed/>
    <w:qFormat/>
    <w:rsid w:val="000B292C"/>
    <w:pPr>
      <w:keepNext/>
      <w:keepLines/>
      <w:suppressAutoHyphens/>
      <w:spacing w:before="200" w:line="276" w:lineRule="auto"/>
      <w:outlineLvl w:val="2"/>
    </w:pPr>
    <w:rPr>
      <w:rFonts w:ascii="Calibri" w:eastAsia="MS Gothic" w:hAnsi="Calibri" w:cs="Calibri"/>
      <w:b/>
      <w:bCs/>
      <w:color w:val="4F81BD"/>
      <w:sz w:val="24"/>
      <w:szCs w:val="22"/>
    </w:rPr>
  </w:style>
  <w:style w:type="paragraph" w:styleId="Heading4">
    <w:name w:val="heading 4"/>
    <w:basedOn w:val="Normal"/>
    <w:next w:val="Normal"/>
    <w:link w:val="Heading4Char"/>
    <w:uiPriority w:val="9"/>
    <w:semiHidden/>
    <w:unhideWhenUsed/>
    <w:qFormat/>
    <w:rsid w:val="000B292C"/>
    <w:pPr>
      <w:keepNext/>
      <w:keepLines/>
      <w:suppressAutoHyphens/>
      <w:spacing w:before="200" w:line="276" w:lineRule="auto"/>
      <w:outlineLvl w:val="3"/>
    </w:pPr>
    <w:rPr>
      <w:rFonts w:ascii="Calibri" w:eastAsia="MS Gothic" w:hAnsi="Calibri" w:cs="Calibri"/>
      <w:b/>
      <w:bCs/>
      <w:i/>
      <w:iCs/>
      <w:color w:val="4F81BD"/>
      <w:sz w:val="24"/>
      <w:szCs w:val="22"/>
    </w:rPr>
  </w:style>
  <w:style w:type="paragraph" w:styleId="Heading5">
    <w:name w:val="heading 5"/>
    <w:basedOn w:val="Normal"/>
    <w:next w:val="Normal"/>
    <w:link w:val="Heading5Char"/>
    <w:uiPriority w:val="9"/>
    <w:semiHidden/>
    <w:unhideWhenUsed/>
    <w:qFormat/>
    <w:rsid w:val="000B292C"/>
    <w:pPr>
      <w:keepNext/>
      <w:keepLines/>
      <w:suppressAutoHyphens/>
      <w:spacing w:before="200" w:line="276" w:lineRule="auto"/>
      <w:outlineLvl w:val="4"/>
    </w:pPr>
    <w:rPr>
      <w:rFonts w:ascii="Calibri" w:eastAsia="MS Gothic" w:hAnsi="Calibri" w:cs="Calibri"/>
      <w:color w:val="243F60"/>
      <w:sz w:val="24"/>
      <w:szCs w:val="22"/>
    </w:rPr>
  </w:style>
  <w:style w:type="paragraph" w:styleId="Heading6">
    <w:name w:val="heading 6"/>
    <w:basedOn w:val="Normal"/>
    <w:next w:val="Normal"/>
    <w:link w:val="Heading6Char"/>
    <w:uiPriority w:val="9"/>
    <w:semiHidden/>
    <w:unhideWhenUsed/>
    <w:qFormat/>
    <w:rsid w:val="000B292C"/>
    <w:pPr>
      <w:keepNext/>
      <w:keepLines/>
      <w:suppressAutoHyphens/>
      <w:spacing w:before="200" w:line="276" w:lineRule="auto"/>
      <w:outlineLvl w:val="5"/>
    </w:pPr>
    <w:rPr>
      <w:rFonts w:ascii="Calibri" w:eastAsia="MS Gothic" w:hAnsi="Calibri" w:cs="Calibri"/>
      <w:i/>
      <w:iCs/>
      <w:color w:val="243F60"/>
      <w:sz w:val="24"/>
      <w:szCs w:val="22"/>
    </w:rPr>
  </w:style>
  <w:style w:type="paragraph" w:styleId="Heading7">
    <w:name w:val="heading 7"/>
    <w:basedOn w:val="Normal"/>
    <w:next w:val="Normal"/>
    <w:link w:val="Heading7Char"/>
    <w:semiHidden/>
    <w:unhideWhenUsed/>
    <w:qFormat/>
    <w:rsid w:val="000B292C"/>
    <w:pPr>
      <w:keepNext/>
      <w:keepLines/>
      <w:suppressAutoHyphens/>
      <w:spacing w:before="200" w:line="276" w:lineRule="auto"/>
      <w:outlineLvl w:val="6"/>
    </w:pPr>
    <w:rPr>
      <w:rFonts w:ascii="Calibri" w:eastAsia="MS Gothic" w:hAnsi="Calibri" w:cs="Calibri"/>
      <w:i/>
      <w:iCs/>
      <w:color w:val="404040"/>
      <w:sz w:val="24"/>
      <w:szCs w:val="22"/>
    </w:rPr>
  </w:style>
  <w:style w:type="paragraph" w:styleId="Heading8">
    <w:name w:val="heading 8"/>
    <w:basedOn w:val="Normal"/>
    <w:next w:val="Normal"/>
    <w:link w:val="Heading8Char"/>
    <w:uiPriority w:val="9"/>
    <w:semiHidden/>
    <w:unhideWhenUsed/>
    <w:qFormat/>
    <w:rsid w:val="000B292C"/>
    <w:pPr>
      <w:keepNext/>
      <w:keepLines/>
      <w:suppressAutoHyphens/>
      <w:spacing w:before="200" w:line="276" w:lineRule="auto"/>
      <w:outlineLvl w:val="7"/>
    </w:pPr>
    <w:rPr>
      <w:rFonts w:ascii="Calibri" w:eastAsia="MS Gothic" w:hAnsi="Calibri" w:cs="Calibri"/>
      <w:color w:val="4F81BD"/>
    </w:rPr>
  </w:style>
  <w:style w:type="paragraph" w:styleId="Heading9">
    <w:name w:val="heading 9"/>
    <w:basedOn w:val="Normal"/>
    <w:next w:val="Normal"/>
    <w:link w:val="Heading9Char"/>
    <w:uiPriority w:val="9"/>
    <w:semiHidden/>
    <w:unhideWhenUsed/>
    <w:qFormat/>
    <w:rsid w:val="000B292C"/>
    <w:pPr>
      <w:keepNext/>
      <w:keepLines/>
      <w:suppressAutoHyphens/>
      <w:spacing w:before="200" w:line="276" w:lineRule="auto"/>
      <w:outlineLvl w:val="8"/>
    </w:pPr>
    <w:rPr>
      <w:rFonts w:ascii="Calibri" w:eastAsia="MS Gothic" w:hAnsi="Calibri" w:cs="Calibr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a">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left" w:pos="1267"/>
        <w:tab w:val="left" w:pos="4500"/>
        <w:tab w:val="left" w:pos="4860"/>
        <w:tab w:val="left" w:pos="5040"/>
        <w:tab w:val="left" w:pos="7200"/>
      </w:tabs>
      <w:spacing w:line="240" w:lineRule="auto"/>
      <w:ind w:firstLine="907"/>
      <w:outlineLvl w:val="7"/>
    </w:pPr>
  </w:style>
  <w:style w:type="paragraph" w:customStyle="1" w:styleId="Text">
    <w:name w:val="Text"/>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pacing w:line="240" w:lineRule="exact"/>
      <w:ind w:firstLine="187"/>
      <w:jc w:val="both"/>
      <w:outlineLvl w:val="3"/>
    </w:pPr>
    <w:rPr>
      <w:kern w:val="2"/>
    </w:rPr>
  </w:style>
  <w:style w:type="paragraph" w:customStyle="1" w:styleId="i">
    <w:name w:val="(i)."/>
    <w:basedOn w:val="Normal"/>
    <w:pPr>
      <w:tabs>
        <w:tab w:val="decimal" w:pos="1440"/>
        <w:tab w:val="left" w:pos="1728"/>
      </w:tabs>
      <w:jc w:val="both"/>
      <w:outlineLvl w:val="8"/>
    </w:pPr>
    <w:rPr>
      <w:kern w:val="2"/>
    </w:rPr>
  </w:style>
  <w:style w:type="paragraph" w:customStyle="1" w:styleId="1">
    <w:name w:val="1."/>
    <w:basedOn w:val="Normal"/>
    <w:link w:val="1Char"/>
    <w:qFormat/>
    <w:pPr>
      <w:tabs>
        <w:tab w:val="left" w:pos="720"/>
        <w:tab w:val="left" w:pos="979"/>
        <w:tab w:val="left" w:pos="1152"/>
      </w:tabs>
      <w:ind w:firstLine="360"/>
      <w:jc w:val="both"/>
      <w:outlineLvl w:val="4"/>
    </w:pPr>
    <w:rPr>
      <w:kern w:val="2"/>
    </w:rPr>
  </w:style>
  <w:style w:type="paragraph" w:customStyle="1" w:styleId="A0">
    <w:name w:val="A."/>
    <w:basedOn w:val="Normal"/>
    <w:link w:val="AChar"/>
    <w:pPr>
      <w:tabs>
        <w:tab w:val="left" w:pos="144"/>
        <w:tab w:val="left" w:pos="187"/>
        <w:tab w:val="left" w:pos="540"/>
        <w:tab w:val="left" w:pos="907"/>
        <w:tab w:val="left" w:pos="1080"/>
      </w:tabs>
      <w:ind w:firstLine="187"/>
      <w:jc w:val="both"/>
      <w:outlineLvl w:val="3"/>
    </w:pPr>
    <w:rPr>
      <w:kern w:val="2"/>
    </w:rPr>
  </w:style>
  <w:style w:type="paragraph" w:customStyle="1" w:styleId="a1">
    <w:name w:val="a."/>
    <w:basedOn w:val="Normal"/>
    <w:link w:val="aChar0"/>
    <w:pPr>
      <w:tabs>
        <w:tab w:val="left" w:pos="907"/>
      </w:tabs>
      <w:ind w:firstLine="547"/>
      <w:jc w:val="both"/>
      <w:outlineLvl w:val="5"/>
    </w:pPr>
    <w:rPr>
      <w:kern w:val="2"/>
    </w:rPr>
  </w:style>
  <w:style w:type="paragraph" w:customStyle="1" w:styleId="AuthorityNote">
    <w:name w:val="Authority Note"/>
    <w:basedOn w:val="Normal"/>
    <w:link w:val="AuthorityNote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Chapter">
    <w:name w:val="Chapter"/>
    <w:basedOn w:val="Normal"/>
    <w:link w:val="ChapterChar"/>
    <w:pPr>
      <w:keepNext/>
      <w:keepLines/>
      <w:tabs>
        <w:tab w:val="left" w:pos="0"/>
        <w:tab w:val="left" w:pos="180"/>
        <w:tab w:val="left" w:pos="216"/>
        <w:tab w:val="left" w:pos="360"/>
        <w:tab w:val="left" w:pos="540"/>
        <w:tab w:val="left" w:pos="720"/>
        <w:tab w:val="left" w:pos="900"/>
        <w:tab w:val="left" w:pos="1296"/>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left="1296" w:hanging="1296"/>
      <w:outlineLvl w:val="1"/>
    </w:pPr>
    <w:rPr>
      <w:b/>
      <w:kern w:val="2"/>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FooterOdd">
    <w:name w:val="FooterOdd"/>
    <w:basedOn w:val="Footer"/>
    <w:pPr>
      <w:tabs>
        <w:tab w:val="clear" w:pos="4320"/>
        <w:tab w:val="clear" w:pos="8640"/>
        <w:tab w:val="left" w:pos="6030"/>
        <w:tab w:val="right" w:pos="10440"/>
      </w:tabs>
      <w:spacing w:before="60"/>
      <w:jc w:val="right"/>
    </w:pPr>
    <w:rPr>
      <w:rFonts w:ascii="Arial" w:hAnsi="Arial"/>
      <w:i/>
      <w:sz w:val="16"/>
    </w:rPr>
  </w:style>
  <w:style w:type="paragraph" w:customStyle="1" w:styleId="HistoricalNote">
    <w:name w:val="Historical Note"/>
    <w:basedOn w:val="Normal"/>
    <w:link w:val="HistoricalNote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kern w:val="2"/>
      <w:sz w:val="18"/>
    </w:rPr>
  </w:style>
  <w:style w:type="paragraph" w:customStyle="1" w:styleId="i0">
    <w:name w:val="i."/>
    <w:basedOn w:val="Text"/>
    <w:pPr>
      <w:tabs>
        <w:tab w:val="clear" w:pos="0"/>
        <w:tab w:val="clear" w:pos="180"/>
        <w:tab w:val="clear" w:pos="360"/>
        <w:tab w:val="clear" w:pos="540"/>
        <w:tab w:val="clear" w:pos="72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7"/>
        <w:tab w:val="clear" w:pos="4867"/>
        <w:tab w:val="decimal" w:pos="806"/>
        <w:tab w:val="left" w:pos="4500"/>
        <w:tab w:val="left" w:pos="4860"/>
        <w:tab w:val="left" w:pos="5040"/>
        <w:tab w:val="left" w:pos="7200"/>
      </w:tabs>
      <w:spacing w:line="240" w:lineRule="auto"/>
      <w:ind w:firstLine="0"/>
      <w:outlineLvl w:val="5"/>
    </w:pPr>
  </w:style>
  <w:style w:type="paragraph" w:customStyle="1" w:styleId="LACNote">
    <w:name w:val="LACNote"/>
    <w:basedOn w:val="Normal"/>
    <w:pPr>
      <w:spacing w:after="120"/>
      <w:ind w:firstLine="187"/>
      <w:jc w:val="both"/>
    </w:pPr>
    <w:rPr>
      <w:kern w:val="2"/>
      <w:sz w:val="16"/>
    </w:rPr>
  </w:style>
  <w:style w:type="character" w:styleId="PageNumber">
    <w:name w:val="page number"/>
    <w:rPr>
      <w:rFonts w:ascii="Times New Roman" w:hAnsi="Times New Roman"/>
      <w:dstrike w:val="0"/>
      <w:color w:val="auto"/>
      <w:sz w:val="20"/>
      <w:vertAlign w:val="baseline"/>
    </w:rPr>
  </w:style>
  <w:style w:type="paragraph" w:customStyle="1" w:styleId="RegCodePart">
    <w:name w:val="Reg Code Part"/>
    <w:pPr>
      <w:keepNext/>
      <w:jc w:val="center"/>
    </w:pPr>
    <w:rPr>
      <w:b/>
      <w:noProof/>
    </w:rPr>
  </w:style>
  <w:style w:type="paragraph" w:customStyle="1" w:styleId="RegFE1">
    <w:name w:val="Reg F&amp;E 1"/>
    <w:pPr>
      <w:ind w:left="288" w:hanging="288"/>
      <w:jc w:val="both"/>
    </w:pPr>
    <w:rPr>
      <w:noProof/>
      <w:spacing w:val="-10"/>
      <w:sz w:val="18"/>
    </w:rPr>
  </w:style>
  <w:style w:type="paragraph" w:customStyle="1" w:styleId="RegFE2">
    <w:name w:val="Reg F&amp;E 2"/>
    <w:pPr>
      <w:ind w:left="288" w:firstLine="288"/>
      <w:jc w:val="both"/>
    </w:pPr>
    <w:rPr>
      <w:noProof/>
      <w:sz w:val="18"/>
    </w:rPr>
  </w:style>
  <w:style w:type="paragraph" w:customStyle="1" w:styleId="Section">
    <w:name w:val="Section"/>
    <w:basedOn w:val="Normal"/>
    <w:link w:val="SectionChar"/>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40" w:lineRule="exact"/>
      <w:ind w:left="720" w:hanging="720"/>
      <w:outlineLvl w:val="2"/>
    </w:pPr>
    <w:rPr>
      <w:b/>
      <w:kern w:val="2"/>
    </w:rPr>
  </w:style>
  <w:style w:type="paragraph" w:customStyle="1" w:styleId="SubChapter">
    <w:name w:val="SubChapter"/>
    <w:basedOn w:val="Normal"/>
    <w:pPr>
      <w:keepNext/>
      <w:keepLines/>
      <w:spacing w:after="120"/>
      <w:outlineLvl w:val="1"/>
    </w:pPr>
    <w:rPr>
      <w:sz w:val="28"/>
    </w:rPr>
  </w:style>
  <w:style w:type="paragraph" w:customStyle="1" w:styleId="RegCodeTitle">
    <w:name w:val="Reg Code Title"/>
    <w:basedOn w:val="Normal"/>
    <w:next w:val="Normal"/>
    <w:link w:val="RegCodeTitleChar"/>
    <w:pPr>
      <w:keepNext/>
      <w:jc w:val="center"/>
    </w:pPr>
    <w:rPr>
      <w:b/>
      <w:kern w:val="28"/>
    </w:rPr>
  </w:style>
  <w:style w:type="paragraph" w:customStyle="1" w:styleId="DD1">
    <w:name w:val="DD1"/>
    <w:rPr>
      <w:noProof/>
    </w:rPr>
  </w:style>
  <w:style w:type="paragraph" w:customStyle="1" w:styleId="RegDepartment">
    <w:name w:val="Reg Department"/>
    <w:next w:val="RegSubDepartment"/>
    <w:link w:val="RegDepartmentChar"/>
    <w:pPr>
      <w:keepNext/>
      <w:jc w:val="center"/>
    </w:pPr>
    <w:rPr>
      <w:b/>
      <w:noProof/>
    </w:rPr>
  </w:style>
  <w:style w:type="paragraph" w:customStyle="1" w:styleId="RegSubDepartment">
    <w:name w:val="Reg SubDepartment"/>
    <w:pPr>
      <w:keepNext/>
      <w:spacing w:after="240"/>
      <w:jc w:val="center"/>
    </w:pPr>
    <w:rPr>
      <w:b/>
      <w:noProof/>
      <w:sz w:val="22"/>
    </w:rPr>
  </w:style>
  <w:style w:type="paragraph" w:customStyle="1" w:styleId="RegItemTitle">
    <w:name w:val="Reg Item Title"/>
    <w:link w:val="RegItemTitleChar"/>
    <w:pPr>
      <w:keepNext/>
      <w:spacing w:after="240"/>
      <w:jc w:val="center"/>
    </w:pPr>
    <w:rPr>
      <w:noProof/>
    </w:rPr>
  </w:style>
  <w:style w:type="paragraph" w:customStyle="1" w:styleId="ExoA">
    <w:name w:val="Exo A."/>
    <w:basedOn w:val="Normal"/>
    <w:pPr>
      <w:tabs>
        <w:tab w:val="left" w:pos="936"/>
      </w:tabs>
      <w:spacing w:line="240" w:lineRule="exact"/>
      <w:ind w:left="360" w:right="360" w:firstLine="187"/>
      <w:jc w:val="both"/>
    </w:pPr>
  </w:style>
  <w:style w:type="paragraph" w:customStyle="1" w:styleId="ExoNormal">
    <w:name w:val="Exo Normal"/>
    <w:pPr>
      <w:tabs>
        <w:tab w:val="left" w:pos="1656"/>
      </w:tabs>
      <w:ind w:firstLine="360"/>
      <w:jc w:val="both"/>
    </w:pPr>
    <w:rPr>
      <w:noProof/>
    </w:rPr>
  </w:style>
  <w:style w:type="paragraph" w:customStyle="1" w:styleId="RegItemFirstLine">
    <w:name w:val="Reg Item First Line"/>
    <w:next w:val="RegDepartment"/>
    <w:pPr>
      <w:keepNext/>
      <w:tabs>
        <w:tab w:val="left" w:pos="-1440"/>
      </w:tabs>
      <w:spacing w:after="120"/>
      <w:jc w:val="center"/>
    </w:pPr>
    <w:rPr>
      <w:b/>
      <w:noProof/>
    </w:rPr>
  </w:style>
  <w:style w:type="paragraph" w:customStyle="1" w:styleId="RegSignature">
    <w:name w:val="Reg Signature"/>
    <w:basedOn w:val="Normal"/>
    <w:pPr>
      <w:keepNext/>
      <w:ind w:left="2160"/>
      <w:jc w:val="both"/>
    </w:pPr>
  </w:style>
  <w:style w:type="paragraph" w:customStyle="1" w:styleId="ExoSecOfState">
    <w:name w:val="Exo SecOfState"/>
    <w:pPr>
      <w:keepNext/>
    </w:pPr>
    <w:rPr>
      <w:noProof/>
    </w:rPr>
  </w:style>
  <w:style w:type="paragraph" w:customStyle="1" w:styleId="RegDoubleIndent">
    <w:name w:val="Reg Double Indent"/>
    <w:pPr>
      <w:ind w:left="432" w:right="432"/>
      <w:jc w:val="both"/>
    </w:pPr>
    <w:rPr>
      <w:noProof/>
    </w:rPr>
  </w:style>
  <w:style w:type="paragraph" w:customStyle="1" w:styleId="RegLogNumber">
    <w:name w:val="Reg Log Number"/>
    <w:rPr>
      <w:noProof/>
      <w:sz w:val="16"/>
    </w:rPr>
  </w:style>
  <w:style w:type="paragraph" w:customStyle="1" w:styleId="RegSectionTitle">
    <w:name w:val="RegSectionTitle"/>
    <w:pPr>
      <w:jc w:val="center"/>
    </w:pPr>
    <w:rPr>
      <w:rFonts w:ascii="Arial" w:hAnsi="Arial"/>
      <w:b/>
      <w:noProof/>
      <w:sz w:val="48"/>
    </w:rPr>
  </w:style>
  <w:style w:type="character" w:customStyle="1" w:styleId="Heading2Char">
    <w:name w:val="Heading 2 Char"/>
    <w:basedOn w:val="DefaultParagraphFont"/>
    <w:link w:val="Heading2"/>
    <w:uiPriority w:val="9"/>
    <w:rsid w:val="000B292C"/>
    <w:rPr>
      <w:rFonts w:ascii="Calibri" w:eastAsia="MS Gothic" w:hAnsi="Calibri" w:cs="Calibri"/>
      <w:b/>
      <w:bCs/>
      <w:color w:val="4F81BD"/>
      <w:sz w:val="26"/>
      <w:szCs w:val="26"/>
    </w:rPr>
  </w:style>
  <w:style w:type="character" w:customStyle="1" w:styleId="Heading3Char">
    <w:name w:val="Heading 3 Char"/>
    <w:basedOn w:val="DefaultParagraphFont"/>
    <w:link w:val="Heading3"/>
    <w:uiPriority w:val="9"/>
    <w:rsid w:val="000B292C"/>
    <w:rPr>
      <w:rFonts w:ascii="Calibri" w:eastAsia="MS Gothic" w:hAnsi="Calibri" w:cs="Calibri"/>
      <w:b/>
      <w:bCs/>
      <w:color w:val="4F81BD"/>
      <w:sz w:val="24"/>
      <w:szCs w:val="22"/>
    </w:rPr>
  </w:style>
  <w:style w:type="character" w:customStyle="1" w:styleId="Heading4Char">
    <w:name w:val="Heading 4 Char"/>
    <w:basedOn w:val="DefaultParagraphFont"/>
    <w:link w:val="Heading4"/>
    <w:uiPriority w:val="9"/>
    <w:semiHidden/>
    <w:rsid w:val="000B292C"/>
    <w:rPr>
      <w:rFonts w:ascii="Calibri" w:eastAsia="MS Gothic" w:hAnsi="Calibri" w:cs="Calibri"/>
      <w:b/>
      <w:bCs/>
      <w:i/>
      <w:iCs/>
      <w:color w:val="4F81BD"/>
      <w:sz w:val="24"/>
      <w:szCs w:val="22"/>
    </w:rPr>
  </w:style>
  <w:style w:type="character" w:customStyle="1" w:styleId="Heading5Char">
    <w:name w:val="Heading 5 Char"/>
    <w:basedOn w:val="DefaultParagraphFont"/>
    <w:link w:val="Heading5"/>
    <w:uiPriority w:val="9"/>
    <w:semiHidden/>
    <w:rsid w:val="000B292C"/>
    <w:rPr>
      <w:rFonts w:ascii="Calibri" w:eastAsia="MS Gothic" w:hAnsi="Calibri" w:cs="Calibri"/>
      <w:color w:val="243F60"/>
      <w:sz w:val="24"/>
      <w:szCs w:val="22"/>
    </w:rPr>
  </w:style>
  <w:style w:type="character" w:customStyle="1" w:styleId="Heading6Char">
    <w:name w:val="Heading 6 Char"/>
    <w:basedOn w:val="DefaultParagraphFont"/>
    <w:link w:val="Heading6"/>
    <w:uiPriority w:val="9"/>
    <w:semiHidden/>
    <w:rsid w:val="000B292C"/>
    <w:rPr>
      <w:rFonts w:ascii="Calibri" w:eastAsia="MS Gothic" w:hAnsi="Calibri" w:cs="Calibri"/>
      <w:i/>
      <w:iCs/>
      <w:color w:val="243F60"/>
      <w:sz w:val="24"/>
      <w:szCs w:val="22"/>
    </w:rPr>
  </w:style>
  <w:style w:type="character" w:customStyle="1" w:styleId="Heading7Char">
    <w:name w:val="Heading 7 Char"/>
    <w:basedOn w:val="DefaultParagraphFont"/>
    <w:link w:val="Heading7"/>
    <w:uiPriority w:val="9"/>
    <w:semiHidden/>
    <w:rsid w:val="000B292C"/>
    <w:rPr>
      <w:rFonts w:ascii="Calibri" w:eastAsia="MS Gothic" w:hAnsi="Calibri" w:cs="Calibri"/>
      <w:i/>
      <w:iCs/>
      <w:color w:val="404040"/>
      <w:sz w:val="24"/>
      <w:szCs w:val="22"/>
    </w:rPr>
  </w:style>
  <w:style w:type="character" w:customStyle="1" w:styleId="Heading8Char">
    <w:name w:val="Heading 8 Char"/>
    <w:basedOn w:val="DefaultParagraphFont"/>
    <w:link w:val="Heading8"/>
    <w:uiPriority w:val="9"/>
    <w:semiHidden/>
    <w:rsid w:val="000B292C"/>
    <w:rPr>
      <w:rFonts w:ascii="Calibri" w:eastAsia="MS Gothic" w:hAnsi="Calibri" w:cs="Calibri"/>
      <w:color w:val="4F81BD"/>
    </w:rPr>
  </w:style>
  <w:style w:type="character" w:customStyle="1" w:styleId="Heading9Char">
    <w:name w:val="Heading 9 Char"/>
    <w:basedOn w:val="DefaultParagraphFont"/>
    <w:link w:val="Heading9"/>
    <w:uiPriority w:val="9"/>
    <w:semiHidden/>
    <w:rsid w:val="000B292C"/>
    <w:rPr>
      <w:rFonts w:ascii="Calibri" w:eastAsia="MS Gothic" w:hAnsi="Calibri" w:cs="Calibri"/>
      <w:i/>
      <w:iCs/>
      <w:color w:val="404040"/>
    </w:rPr>
  </w:style>
  <w:style w:type="character" w:customStyle="1" w:styleId="FooterChar">
    <w:name w:val="Footer Char"/>
    <w:basedOn w:val="DefaultParagraphFont"/>
    <w:link w:val="Footer"/>
    <w:uiPriority w:val="99"/>
    <w:rsid w:val="000B292C"/>
  </w:style>
  <w:style w:type="character" w:customStyle="1" w:styleId="HeaderChar">
    <w:name w:val="Header Char"/>
    <w:basedOn w:val="DefaultParagraphFont"/>
    <w:link w:val="Header"/>
    <w:rsid w:val="000B292C"/>
  </w:style>
  <w:style w:type="character" w:customStyle="1" w:styleId="Heading1Char">
    <w:name w:val="Heading 1 Char"/>
    <w:link w:val="Heading1"/>
    <w:uiPriority w:val="9"/>
    <w:rsid w:val="000B292C"/>
    <w:rPr>
      <w:vanish/>
    </w:rPr>
  </w:style>
  <w:style w:type="character" w:customStyle="1" w:styleId="TitleChar">
    <w:name w:val="Title Char"/>
    <w:link w:val="Title"/>
    <w:rsid w:val="000B292C"/>
    <w:rPr>
      <w:rFonts w:ascii="Calibri" w:eastAsia="MS Gothic" w:hAnsi="Calibri" w:cs="Calibri"/>
      <w:color w:val="17365D"/>
      <w:spacing w:val="5"/>
      <w:kern w:val="2"/>
      <w:sz w:val="52"/>
      <w:szCs w:val="52"/>
    </w:rPr>
  </w:style>
  <w:style w:type="character" w:customStyle="1" w:styleId="SubtitleChar">
    <w:name w:val="Subtitle Char"/>
    <w:link w:val="Subtitle"/>
    <w:uiPriority w:val="11"/>
    <w:rsid w:val="000B292C"/>
    <w:rPr>
      <w:rFonts w:ascii="Calibri" w:eastAsia="MS Gothic" w:hAnsi="Calibri" w:cs="Calibri"/>
      <w:i/>
      <w:iCs/>
      <w:color w:val="4F81BD"/>
      <w:spacing w:val="15"/>
      <w:sz w:val="24"/>
      <w:szCs w:val="24"/>
    </w:rPr>
  </w:style>
  <w:style w:type="character" w:customStyle="1" w:styleId="BodyTextChar">
    <w:name w:val="Body Text Char"/>
    <w:basedOn w:val="DefaultParagraphFont"/>
    <w:link w:val="BodyText"/>
    <w:uiPriority w:val="99"/>
    <w:rsid w:val="000B292C"/>
  </w:style>
  <w:style w:type="character" w:customStyle="1" w:styleId="BodyText2Char">
    <w:name w:val="Body Text 2 Char"/>
    <w:basedOn w:val="DefaultParagraphFont"/>
    <w:link w:val="BodyText2"/>
    <w:uiPriority w:val="99"/>
    <w:rsid w:val="000B292C"/>
  </w:style>
  <w:style w:type="character" w:customStyle="1" w:styleId="BodyText3Char">
    <w:name w:val="Body Text 3 Char"/>
    <w:link w:val="BodyText3"/>
    <w:uiPriority w:val="99"/>
    <w:rsid w:val="000B292C"/>
    <w:rPr>
      <w:sz w:val="16"/>
      <w:szCs w:val="16"/>
    </w:rPr>
  </w:style>
  <w:style w:type="character" w:customStyle="1" w:styleId="MacroTextChar">
    <w:name w:val="Macro Text Char"/>
    <w:link w:val="MacroText"/>
    <w:uiPriority w:val="99"/>
    <w:rsid w:val="000B292C"/>
    <w:rPr>
      <w:rFonts w:ascii="Courier" w:hAnsi="Courier"/>
    </w:rPr>
  </w:style>
  <w:style w:type="character" w:customStyle="1" w:styleId="QuoteChar">
    <w:name w:val="Quote Char"/>
    <w:link w:val="Quote"/>
    <w:uiPriority w:val="29"/>
    <w:rsid w:val="000B292C"/>
    <w:rPr>
      <w:i/>
      <w:iCs/>
      <w:color w:val="000000"/>
    </w:rPr>
  </w:style>
  <w:style w:type="character" w:styleId="Strong">
    <w:name w:val="Strong"/>
    <w:uiPriority w:val="22"/>
    <w:qFormat/>
    <w:rsid w:val="000B292C"/>
    <w:rPr>
      <w:b/>
      <w:bCs/>
    </w:rPr>
  </w:style>
  <w:style w:type="character" w:styleId="Emphasis">
    <w:name w:val="Emphasis"/>
    <w:uiPriority w:val="20"/>
    <w:qFormat/>
    <w:rsid w:val="000B292C"/>
    <w:rPr>
      <w:i/>
      <w:iCs/>
    </w:rPr>
  </w:style>
  <w:style w:type="character" w:customStyle="1" w:styleId="IntenseQuoteChar">
    <w:name w:val="Intense Quote Char"/>
    <w:link w:val="IntenseQuote"/>
    <w:uiPriority w:val="30"/>
    <w:rsid w:val="000B292C"/>
    <w:rPr>
      <w:b/>
      <w:bCs/>
      <w:i/>
      <w:iCs/>
      <w:color w:val="4F81BD"/>
    </w:rPr>
  </w:style>
  <w:style w:type="character" w:styleId="SubtleEmphasis">
    <w:name w:val="Subtle Emphasis"/>
    <w:uiPriority w:val="19"/>
    <w:qFormat/>
    <w:rsid w:val="000B292C"/>
    <w:rPr>
      <w:i/>
      <w:iCs/>
      <w:color w:val="808080"/>
    </w:rPr>
  </w:style>
  <w:style w:type="character" w:styleId="IntenseEmphasis">
    <w:name w:val="Intense Emphasis"/>
    <w:uiPriority w:val="21"/>
    <w:qFormat/>
    <w:rsid w:val="000B292C"/>
    <w:rPr>
      <w:b/>
      <w:bCs/>
      <w:i/>
      <w:iCs/>
      <w:color w:val="4F81BD"/>
    </w:rPr>
  </w:style>
  <w:style w:type="character" w:styleId="SubtleReference">
    <w:name w:val="Subtle Reference"/>
    <w:uiPriority w:val="31"/>
    <w:qFormat/>
    <w:rsid w:val="000B292C"/>
    <w:rPr>
      <w:smallCaps/>
      <w:color w:val="C0504D"/>
      <w:u w:val="single"/>
    </w:rPr>
  </w:style>
  <w:style w:type="character" w:styleId="IntenseReference">
    <w:name w:val="Intense Reference"/>
    <w:uiPriority w:val="32"/>
    <w:qFormat/>
    <w:rsid w:val="000B292C"/>
    <w:rPr>
      <w:b/>
      <w:bCs/>
      <w:smallCaps/>
      <w:color w:val="C0504D"/>
      <w:spacing w:val="5"/>
      <w:u w:val="single"/>
    </w:rPr>
  </w:style>
  <w:style w:type="character" w:styleId="BookTitle">
    <w:name w:val="Book Title"/>
    <w:uiPriority w:val="33"/>
    <w:qFormat/>
    <w:rsid w:val="000B292C"/>
    <w:rPr>
      <w:b/>
      <w:bCs/>
      <w:smallCaps/>
      <w:spacing w:val="5"/>
    </w:rPr>
  </w:style>
  <w:style w:type="paragraph" w:customStyle="1" w:styleId="Heading">
    <w:name w:val="Heading"/>
    <w:basedOn w:val="Normal"/>
    <w:next w:val="BodyText"/>
    <w:rsid w:val="000B292C"/>
    <w:pPr>
      <w:keepNext/>
      <w:suppressAutoHyphens/>
      <w:spacing w:before="240" w:after="120" w:line="276" w:lineRule="auto"/>
    </w:pPr>
    <w:rPr>
      <w:rFonts w:ascii="Carlito" w:eastAsia="Noto Sans SC Regular" w:hAnsi="Carlito" w:cs="Noto Sans"/>
      <w:sz w:val="28"/>
      <w:szCs w:val="28"/>
    </w:rPr>
  </w:style>
  <w:style w:type="paragraph" w:styleId="BodyText">
    <w:name w:val="Body Text"/>
    <w:basedOn w:val="Normal"/>
    <w:link w:val="BodyTextChar"/>
    <w:unhideWhenUsed/>
    <w:rsid w:val="000B292C"/>
    <w:pPr>
      <w:suppressAutoHyphens/>
      <w:spacing w:after="120" w:line="276" w:lineRule="auto"/>
    </w:pPr>
  </w:style>
  <w:style w:type="character" w:customStyle="1" w:styleId="BodyTextChar1">
    <w:name w:val="Body Text Char1"/>
    <w:basedOn w:val="DefaultParagraphFont"/>
    <w:uiPriority w:val="99"/>
    <w:semiHidden/>
    <w:rsid w:val="000B292C"/>
  </w:style>
  <w:style w:type="paragraph" w:styleId="List">
    <w:name w:val="List"/>
    <w:basedOn w:val="Normal"/>
    <w:unhideWhenUsed/>
    <w:rsid w:val="000B292C"/>
    <w:pPr>
      <w:suppressAutoHyphens/>
      <w:spacing w:line="276" w:lineRule="auto"/>
      <w:ind w:left="360" w:hanging="360"/>
      <w:contextualSpacing/>
    </w:pPr>
    <w:rPr>
      <w:rFonts w:cs="Cambria"/>
      <w:sz w:val="24"/>
      <w:szCs w:val="22"/>
    </w:rPr>
  </w:style>
  <w:style w:type="paragraph" w:styleId="Caption">
    <w:name w:val="caption"/>
    <w:basedOn w:val="Normal"/>
    <w:next w:val="Normal"/>
    <w:unhideWhenUsed/>
    <w:qFormat/>
    <w:rsid w:val="000B292C"/>
    <w:pPr>
      <w:suppressAutoHyphens/>
    </w:pPr>
    <w:rPr>
      <w:rFonts w:cs="Cambria"/>
      <w:b/>
      <w:bCs/>
      <w:color w:val="4F81BD"/>
      <w:sz w:val="18"/>
      <w:szCs w:val="18"/>
    </w:rPr>
  </w:style>
  <w:style w:type="paragraph" w:customStyle="1" w:styleId="Index">
    <w:name w:val="Index"/>
    <w:basedOn w:val="Normal"/>
    <w:rsid w:val="000B292C"/>
    <w:pPr>
      <w:suppressLineNumbers/>
      <w:suppressAutoHyphens/>
      <w:spacing w:line="276" w:lineRule="auto"/>
    </w:pPr>
    <w:rPr>
      <w:rFonts w:cs="Noto Sans"/>
      <w:sz w:val="24"/>
      <w:szCs w:val="22"/>
    </w:rPr>
  </w:style>
  <w:style w:type="paragraph" w:customStyle="1" w:styleId="HeaderandFooter">
    <w:name w:val="Header and Footer"/>
    <w:basedOn w:val="Normal"/>
    <w:rsid w:val="000B292C"/>
    <w:pPr>
      <w:suppressAutoHyphens/>
      <w:spacing w:line="276" w:lineRule="auto"/>
    </w:pPr>
    <w:rPr>
      <w:rFonts w:cs="Cambria"/>
      <w:sz w:val="24"/>
      <w:szCs w:val="22"/>
    </w:rPr>
  </w:style>
  <w:style w:type="paragraph" w:styleId="NoSpacing">
    <w:name w:val="No Spacing"/>
    <w:uiPriority w:val="1"/>
    <w:qFormat/>
    <w:rsid w:val="000B292C"/>
    <w:pPr>
      <w:suppressAutoHyphens/>
    </w:pPr>
    <w:rPr>
      <w:rFonts w:ascii="Cambria" w:eastAsia="MS Mincho" w:hAnsi="Cambria" w:cs="Cambria"/>
      <w:sz w:val="22"/>
      <w:szCs w:val="22"/>
    </w:rPr>
  </w:style>
  <w:style w:type="paragraph" w:styleId="Title">
    <w:name w:val="Title"/>
    <w:basedOn w:val="Normal"/>
    <w:next w:val="Normal"/>
    <w:link w:val="TitleChar"/>
    <w:qFormat/>
    <w:rsid w:val="000B292C"/>
    <w:pPr>
      <w:pBdr>
        <w:bottom w:val="single" w:sz="8" w:space="4" w:color="4F81BD"/>
      </w:pBdr>
      <w:suppressAutoHyphens/>
      <w:spacing w:after="300"/>
      <w:contextualSpacing/>
    </w:pPr>
    <w:rPr>
      <w:rFonts w:ascii="Calibri" w:eastAsia="MS Gothic" w:hAnsi="Calibri" w:cs="Calibri"/>
      <w:color w:val="17365D"/>
      <w:spacing w:val="5"/>
      <w:kern w:val="2"/>
      <w:sz w:val="52"/>
      <w:szCs w:val="52"/>
    </w:rPr>
  </w:style>
  <w:style w:type="character" w:customStyle="1" w:styleId="TitleChar1">
    <w:name w:val="Title Char1"/>
    <w:basedOn w:val="DefaultParagraphFont"/>
    <w:uiPriority w:val="10"/>
    <w:rsid w:val="000B292C"/>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0B292C"/>
    <w:pPr>
      <w:suppressAutoHyphens/>
      <w:spacing w:line="276" w:lineRule="auto"/>
    </w:pPr>
    <w:rPr>
      <w:rFonts w:ascii="Calibri" w:eastAsia="MS Gothic" w:hAnsi="Calibri" w:cs="Calibri"/>
      <w:i/>
      <w:iCs/>
      <w:color w:val="4F81BD"/>
      <w:spacing w:val="15"/>
      <w:sz w:val="24"/>
      <w:szCs w:val="24"/>
    </w:rPr>
  </w:style>
  <w:style w:type="character" w:customStyle="1" w:styleId="SubtitleChar1">
    <w:name w:val="Subtitle Char1"/>
    <w:basedOn w:val="DefaultParagraphFont"/>
    <w:uiPriority w:val="11"/>
    <w:rsid w:val="000B292C"/>
    <w:rPr>
      <w:rFonts w:asciiTheme="majorHAnsi" w:eastAsiaTheme="majorEastAsia" w:hAnsiTheme="majorHAnsi" w:cstheme="majorBidi"/>
      <w:sz w:val="24"/>
      <w:szCs w:val="24"/>
    </w:rPr>
  </w:style>
  <w:style w:type="paragraph" w:styleId="ListParagraph">
    <w:name w:val="List Paragraph"/>
    <w:basedOn w:val="Normal"/>
    <w:uiPriority w:val="34"/>
    <w:qFormat/>
    <w:rsid w:val="000B292C"/>
    <w:pPr>
      <w:suppressAutoHyphens/>
      <w:spacing w:line="276" w:lineRule="auto"/>
      <w:ind w:left="720"/>
      <w:contextualSpacing/>
    </w:pPr>
    <w:rPr>
      <w:rFonts w:cs="Cambria"/>
      <w:sz w:val="24"/>
      <w:szCs w:val="22"/>
    </w:rPr>
  </w:style>
  <w:style w:type="paragraph" w:styleId="BodyText2">
    <w:name w:val="Body Text 2"/>
    <w:basedOn w:val="Normal"/>
    <w:link w:val="BodyText2Char"/>
    <w:uiPriority w:val="99"/>
    <w:unhideWhenUsed/>
    <w:rsid w:val="000B292C"/>
    <w:pPr>
      <w:suppressAutoHyphens/>
      <w:spacing w:after="120" w:line="480" w:lineRule="auto"/>
    </w:pPr>
  </w:style>
  <w:style w:type="character" w:customStyle="1" w:styleId="BodyText2Char1">
    <w:name w:val="Body Text 2 Char1"/>
    <w:basedOn w:val="DefaultParagraphFont"/>
    <w:uiPriority w:val="99"/>
    <w:semiHidden/>
    <w:rsid w:val="000B292C"/>
  </w:style>
  <w:style w:type="paragraph" w:styleId="BodyText3">
    <w:name w:val="Body Text 3"/>
    <w:basedOn w:val="Normal"/>
    <w:link w:val="BodyText3Char"/>
    <w:uiPriority w:val="99"/>
    <w:unhideWhenUsed/>
    <w:rsid w:val="000B292C"/>
    <w:pPr>
      <w:suppressAutoHyphens/>
      <w:spacing w:after="120" w:line="276" w:lineRule="auto"/>
    </w:pPr>
    <w:rPr>
      <w:sz w:val="16"/>
      <w:szCs w:val="16"/>
    </w:rPr>
  </w:style>
  <w:style w:type="character" w:customStyle="1" w:styleId="BodyText3Char1">
    <w:name w:val="Body Text 3 Char1"/>
    <w:basedOn w:val="DefaultParagraphFont"/>
    <w:uiPriority w:val="99"/>
    <w:semiHidden/>
    <w:rsid w:val="000B292C"/>
    <w:rPr>
      <w:sz w:val="16"/>
      <w:szCs w:val="16"/>
    </w:rPr>
  </w:style>
  <w:style w:type="paragraph" w:styleId="List2">
    <w:name w:val="List 2"/>
    <w:basedOn w:val="Normal"/>
    <w:uiPriority w:val="99"/>
    <w:unhideWhenUsed/>
    <w:rsid w:val="000B292C"/>
    <w:pPr>
      <w:suppressAutoHyphens/>
      <w:spacing w:line="276" w:lineRule="auto"/>
      <w:ind w:left="720" w:hanging="360"/>
      <w:contextualSpacing/>
    </w:pPr>
    <w:rPr>
      <w:rFonts w:cs="Cambria"/>
      <w:sz w:val="24"/>
      <w:szCs w:val="22"/>
    </w:rPr>
  </w:style>
  <w:style w:type="paragraph" w:styleId="List3">
    <w:name w:val="List 3"/>
    <w:basedOn w:val="Normal"/>
    <w:uiPriority w:val="99"/>
    <w:unhideWhenUsed/>
    <w:rsid w:val="000B292C"/>
    <w:pPr>
      <w:suppressAutoHyphens/>
      <w:spacing w:line="276" w:lineRule="auto"/>
      <w:ind w:left="1080" w:hanging="360"/>
      <w:contextualSpacing/>
    </w:pPr>
    <w:rPr>
      <w:rFonts w:cs="Cambria"/>
      <w:sz w:val="24"/>
      <w:szCs w:val="22"/>
    </w:rPr>
  </w:style>
  <w:style w:type="paragraph" w:styleId="ListBullet">
    <w:name w:val="List Bullet"/>
    <w:basedOn w:val="Normal"/>
    <w:uiPriority w:val="99"/>
    <w:unhideWhenUsed/>
    <w:rsid w:val="000B292C"/>
    <w:pPr>
      <w:numPr>
        <w:numId w:val="1"/>
      </w:numPr>
      <w:tabs>
        <w:tab w:val="clear" w:pos="360"/>
      </w:tabs>
      <w:suppressAutoHyphens/>
      <w:spacing w:line="276" w:lineRule="auto"/>
      <w:ind w:left="0" w:firstLine="0"/>
      <w:contextualSpacing/>
    </w:pPr>
    <w:rPr>
      <w:rFonts w:cs="Cambria"/>
      <w:sz w:val="24"/>
      <w:szCs w:val="22"/>
    </w:rPr>
  </w:style>
  <w:style w:type="paragraph" w:styleId="ListBullet2">
    <w:name w:val="List Bullet 2"/>
    <w:basedOn w:val="Normal"/>
    <w:uiPriority w:val="99"/>
    <w:unhideWhenUsed/>
    <w:rsid w:val="000B292C"/>
    <w:pPr>
      <w:numPr>
        <w:numId w:val="2"/>
      </w:numPr>
      <w:tabs>
        <w:tab w:val="clear" w:pos="720"/>
      </w:tabs>
      <w:suppressAutoHyphens/>
      <w:spacing w:line="276" w:lineRule="auto"/>
      <w:ind w:left="0" w:firstLine="0"/>
      <w:contextualSpacing/>
    </w:pPr>
    <w:rPr>
      <w:rFonts w:cs="Cambria"/>
      <w:sz w:val="24"/>
      <w:szCs w:val="22"/>
    </w:rPr>
  </w:style>
  <w:style w:type="paragraph" w:styleId="ListBullet3">
    <w:name w:val="List Bullet 3"/>
    <w:basedOn w:val="Normal"/>
    <w:uiPriority w:val="99"/>
    <w:unhideWhenUsed/>
    <w:rsid w:val="000B292C"/>
    <w:pPr>
      <w:numPr>
        <w:numId w:val="3"/>
      </w:numPr>
      <w:tabs>
        <w:tab w:val="clear" w:pos="1080"/>
      </w:tabs>
      <w:suppressAutoHyphens/>
      <w:spacing w:line="276" w:lineRule="auto"/>
      <w:ind w:left="0" w:firstLine="0"/>
      <w:contextualSpacing/>
    </w:pPr>
    <w:rPr>
      <w:rFonts w:cs="Cambria"/>
      <w:sz w:val="24"/>
      <w:szCs w:val="22"/>
    </w:rPr>
  </w:style>
  <w:style w:type="paragraph" w:styleId="ListNumber">
    <w:name w:val="List Number"/>
    <w:basedOn w:val="Normal"/>
    <w:uiPriority w:val="99"/>
    <w:unhideWhenUsed/>
    <w:rsid w:val="000B292C"/>
    <w:pPr>
      <w:numPr>
        <w:numId w:val="4"/>
      </w:numPr>
      <w:tabs>
        <w:tab w:val="clear" w:pos="360"/>
      </w:tabs>
      <w:suppressAutoHyphens/>
      <w:spacing w:line="276" w:lineRule="auto"/>
      <w:ind w:left="0" w:firstLine="0"/>
      <w:contextualSpacing/>
    </w:pPr>
    <w:rPr>
      <w:rFonts w:cs="Cambria"/>
      <w:sz w:val="24"/>
      <w:szCs w:val="22"/>
    </w:rPr>
  </w:style>
  <w:style w:type="paragraph" w:styleId="ListNumber2">
    <w:name w:val="List Number 2"/>
    <w:basedOn w:val="Normal"/>
    <w:uiPriority w:val="99"/>
    <w:unhideWhenUsed/>
    <w:rsid w:val="000B292C"/>
    <w:pPr>
      <w:numPr>
        <w:numId w:val="5"/>
      </w:numPr>
      <w:tabs>
        <w:tab w:val="clear" w:pos="720"/>
      </w:tabs>
      <w:suppressAutoHyphens/>
      <w:spacing w:line="276" w:lineRule="auto"/>
      <w:ind w:left="0" w:firstLine="0"/>
      <w:contextualSpacing/>
    </w:pPr>
    <w:rPr>
      <w:rFonts w:cs="Cambria"/>
      <w:sz w:val="24"/>
      <w:szCs w:val="22"/>
    </w:rPr>
  </w:style>
  <w:style w:type="paragraph" w:styleId="ListNumber3">
    <w:name w:val="List Number 3"/>
    <w:basedOn w:val="Normal"/>
    <w:uiPriority w:val="99"/>
    <w:unhideWhenUsed/>
    <w:rsid w:val="000B292C"/>
    <w:pPr>
      <w:numPr>
        <w:numId w:val="6"/>
      </w:numPr>
      <w:tabs>
        <w:tab w:val="clear" w:pos="1080"/>
      </w:tabs>
      <w:suppressAutoHyphens/>
      <w:spacing w:line="276" w:lineRule="auto"/>
      <w:ind w:left="0" w:firstLine="0"/>
      <w:contextualSpacing/>
    </w:pPr>
    <w:rPr>
      <w:rFonts w:cs="Cambria"/>
      <w:sz w:val="24"/>
      <w:szCs w:val="22"/>
    </w:rPr>
  </w:style>
  <w:style w:type="paragraph" w:styleId="ListContinue">
    <w:name w:val="List Continue"/>
    <w:basedOn w:val="Normal"/>
    <w:uiPriority w:val="99"/>
    <w:unhideWhenUsed/>
    <w:rsid w:val="000B292C"/>
    <w:pPr>
      <w:suppressAutoHyphens/>
      <w:spacing w:after="120" w:line="276" w:lineRule="auto"/>
      <w:ind w:left="360"/>
      <w:contextualSpacing/>
    </w:pPr>
    <w:rPr>
      <w:rFonts w:cs="Cambria"/>
      <w:sz w:val="24"/>
      <w:szCs w:val="22"/>
    </w:rPr>
  </w:style>
  <w:style w:type="paragraph" w:styleId="ListContinue2">
    <w:name w:val="List Continue 2"/>
    <w:basedOn w:val="Normal"/>
    <w:uiPriority w:val="99"/>
    <w:unhideWhenUsed/>
    <w:rsid w:val="000B292C"/>
    <w:pPr>
      <w:suppressAutoHyphens/>
      <w:spacing w:after="120" w:line="276" w:lineRule="auto"/>
      <w:ind w:left="720"/>
      <w:contextualSpacing/>
    </w:pPr>
    <w:rPr>
      <w:rFonts w:cs="Cambria"/>
      <w:sz w:val="24"/>
      <w:szCs w:val="22"/>
    </w:rPr>
  </w:style>
  <w:style w:type="paragraph" w:styleId="ListContinue3">
    <w:name w:val="List Continue 3"/>
    <w:basedOn w:val="Normal"/>
    <w:uiPriority w:val="99"/>
    <w:unhideWhenUsed/>
    <w:rsid w:val="000B292C"/>
    <w:pPr>
      <w:suppressAutoHyphens/>
      <w:spacing w:after="120" w:line="276" w:lineRule="auto"/>
      <w:ind w:left="1080"/>
      <w:contextualSpacing/>
    </w:pPr>
    <w:rPr>
      <w:rFonts w:cs="Cambria"/>
      <w:sz w:val="24"/>
      <w:szCs w:val="22"/>
    </w:rPr>
  </w:style>
  <w:style w:type="paragraph" w:styleId="MacroText">
    <w:name w:val="macro"/>
    <w:link w:val="MacroTextChar"/>
    <w:uiPriority w:val="99"/>
    <w:unhideWhenUsed/>
    <w:rsid w:val="000B292C"/>
    <w:pPr>
      <w:tabs>
        <w:tab w:val="left" w:pos="576"/>
        <w:tab w:val="left" w:pos="1152"/>
        <w:tab w:val="left" w:pos="1728"/>
        <w:tab w:val="left" w:pos="2304"/>
        <w:tab w:val="left" w:pos="2880"/>
        <w:tab w:val="left" w:pos="3456"/>
        <w:tab w:val="left" w:pos="4032"/>
      </w:tabs>
      <w:suppressAutoHyphens/>
      <w:spacing w:after="200" w:line="276" w:lineRule="auto"/>
    </w:pPr>
    <w:rPr>
      <w:rFonts w:ascii="Courier" w:hAnsi="Courier"/>
    </w:rPr>
  </w:style>
  <w:style w:type="character" w:customStyle="1" w:styleId="MacroTextChar1">
    <w:name w:val="Macro Text Char1"/>
    <w:basedOn w:val="DefaultParagraphFont"/>
    <w:uiPriority w:val="99"/>
    <w:semiHidden/>
    <w:rsid w:val="000B292C"/>
    <w:rPr>
      <w:rFonts w:ascii="Courier New" w:hAnsi="Courier New" w:cs="Courier New"/>
    </w:rPr>
  </w:style>
  <w:style w:type="paragraph" w:styleId="Quote">
    <w:name w:val="Quote"/>
    <w:basedOn w:val="Normal"/>
    <w:next w:val="Normal"/>
    <w:link w:val="QuoteChar"/>
    <w:uiPriority w:val="29"/>
    <w:qFormat/>
    <w:rsid w:val="000B292C"/>
    <w:pPr>
      <w:suppressAutoHyphens/>
      <w:spacing w:line="276" w:lineRule="auto"/>
    </w:pPr>
    <w:rPr>
      <w:i/>
      <w:iCs/>
      <w:color w:val="000000"/>
    </w:rPr>
  </w:style>
  <w:style w:type="character" w:customStyle="1" w:styleId="QuoteChar1">
    <w:name w:val="Quote Char1"/>
    <w:basedOn w:val="DefaultParagraphFont"/>
    <w:uiPriority w:val="29"/>
    <w:rsid w:val="000B292C"/>
    <w:rPr>
      <w:i/>
      <w:iCs/>
      <w:color w:val="404040" w:themeColor="text1" w:themeTint="BF"/>
    </w:rPr>
  </w:style>
  <w:style w:type="paragraph" w:styleId="IntenseQuote">
    <w:name w:val="Intense Quote"/>
    <w:basedOn w:val="Normal"/>
    <w:next w:val="Normal"/>
    <w:link w:val="IntenseQuoteChar"/>
    <w:uiPriority w:val="30"/>
    <w:qFormat/>
    <w:rsid w:val="000B292C"/>
    <w:pPr>
      <w:pBdr>
        <w:bottom w:val="single" w:sz="4" w:space="4" w:color="4F81BD"/>
      </w:pBdr>
      <w:suppressAutoHyphens/>
      <w:spacing w:before="200" w:after="280" w:line="276" w:lineRule="auto"/>
      <w:ind w:left="936" w:right="936"/>
    </w:pPr>
    <w:rPr>
      <w:b/>
      <w:bCs/>
      <w:i/>
      <w:iCs/>
      <w:color w:val="4F81BD"/>
    </w:rPr>
  </w:style>
  <w:style w:type="character" w:customStyle="1" w:styleId="IntenseQuoteChar1">
    <w:name w:val="Intense Quote Char1"/>
    <w:basedOn w:val="DefaultParagraphFont"/>
    <w:uiPriority w:val="30"/>
    <w:rsid w:val="000B292C"/>
    <w:rPr>
      <w:i/>
      <w:iCs/>
      <w:color w:val="156082" w:themeColor="accent1"/>
    </w:rPr>
  </w:style>
  <w:style w:type="paragraph" w:styleId="Index1">
    <w:name w:val="index 1"/>
    <w:basedOn w:val="Normal"/>
    <w:next w:val="Normal"/>
    <w:autoRedefine/>
    <w:uiPriority w:val="99"/>
    <w:semiHidden/>
    <w:unhideWhenUsed/>
    <w:rsid w:val="000B292C"/>
    <w:pPr>
      <w:ind w:left="200" w:hanging="200"/>
    </w:pPr>
  </w:style>
  <w:style w:type="paragraph" w:styleId="IndexHeading">
    <w:name w:val="index heading"/>
    <w:basedOn w:val="Heading"/>
    <w:rsid w:val="000B292C"/>
  </w:style>
  <w:style w:type="paragraph" w:styleId="TOCHeading">
    <w:name w:val="TOC Heading"/>
    <w:basedOn w:val="Heading1"/>
    <w:next w:val="Normal"/>
    <w:uiPriority w:val="39"/>
    <w:semiHidden/>
    <w:unhideWhenUsed/>
    <w:qFormat/>
    <w:rsid w:val="000B292C"/>
    <w:pPr>
      <w:keepLines/>
      <w:suppressAutoHyphens/>
      <w:spacing w:before="480" w:line="276" w:lineRule="auto"/>
      <w:outlineLvl w:val="9"/>
    </w:pPr>
    <w:rPr>
      <w:rFonts w:ascii="Calibri" w:eastAsia="MS Gothic" w:hAnsi="Calibri" w:cs="Calibri"/>
      <w:b/>
      <w:bCs/>
      <w:vanish w:val="0"/>
      <w:color w:val="365F91"/>
      <w:sz w:val="28"/>
      <w:szCs w:val="28"/>
    </w:rPr>
  </w:style>
  <w:style w:type="table" w:styleId="TableGrid">
    <w:name w:val="Table Grid"/>
    <w:basedOn w:val="TableNormal"/>
    <w:uiPriority w:val="59"/>
    <w:rsid w:val="000B292C"/>
    <w:pPr>
      <w:suppressAutoHyphens/>
    </w:pPr>
    <w:rPr>
      <w:rFonts w:ascii="Cambria" w:eastAsia="MS Mincho" w:hAnsi="Cambria" w:cs="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B292C"/>
    <w:pPr>
      <w:suppressAutoHyphens/>
    </w:pPr>
    <w:rPr>
      <w:rFonts w:ascii="Cambria" w:eastAsia="MS Mincho" w:hAnsi="Cambria" w:cs="Cambria"/>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B292C"/>
    <w:pPr>
      <w:suppressAutoHyphens/>
    </w:pPr>
    <w:rPr>
      <w:rFonts w:ascii="Cambria" w:eastAsia="MS Mincho" w:hAnsi="Cambria" w:cs="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0B292C"/>
    <w:pPr>
      <w:suppressAutoHyphens/>
    </w:pPr>
    <w:rPr>
      <w:rFonts w:ascii="Cambria" w:eastAsia="MS Mincho" w:hAnsi="Cambria" w:cs="Cambria"/>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0B292C"/>
    <w:pPr>
      <w:suppressAutoHyphens/>
    </w:pPr>
    <w:rPr>
      <w:rFonts w:ascii="Cambria" w:eastAsia="MS Mincho" w:hAnsi="Cambria" w:cs="Cambria"/>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0B292C"/>
    <w:pPr>
      <w:suppressAutoHyphens/>
    </w:pPr>
    <w:rPr>
      <w:rFonts w:ascii="Cambria" w:eastAsia="MS Mincho" w:hAnsi="Cambria" w:cs="Cambria"/>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0B292C"/>
    <w:pPr>
      <w:suppressAutoHyphens/>
    </w:pPr>
    <w:rPr>
      <w:rFonts w:ascii="Cambria" w:eastAsia="MS Mincho" w:hAnsi="Cambria" w:cs="Cambria"/>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0B292C"/>
    <w:pPr>
      <w:suppressAutoHyphens/>
    </w:pPr>
    <w:rPr>
      <w:rFonts w:ascii="Cambria" w:eastAsia="MS Mincho" w:hAnsi="Cambria" w:cs="Cambria"/>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0B292C"/>
    <w:pPr>
      <w:suppressAutoHyphens/>
    </w:pPr>
    <w:rPr>
      <w:rFonts w:ascii="Cambria" w:eastAsia="MS Mincho" w:hAnsi="Cambria" w:cs="Cambria"/>
      <w:sz w:val="22"/>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0B292C"/>
    <w:pPr>
      <w:suppressAutoHyphens/>
    </w:pPr>
    <w:rPr>
      <w:rFonts w:ascii="Cambria" w:eastAsia="MS Mincho" w:hAnsi="Cambria" w:cs="Cambria"/>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4F81BD"/>
          <w:left w:val="single" w:sz="8" w:space="0" w:color="4F81BD"/>
          <w:bottom w:val="single" w:sz="8" w:space="0" w:color="4F81BD"/>
          <w:right w:val="single" w:sz="8" w:space="0" w:color="4F81BD"/>
          <w:insideH w:val="nil"/>
          <w:insideV w:val="nil"/>
        </w:tcBorders>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0504D"/>
          <w:left w:val="single" w:sz="8" w:space="0" w:color="C0504D"/>
          <w:bottom w:val="single" w:sz="8" w:space="0" w:color="C0504D"/>
          <w:right w:val="single" w:sz="8" w:space="0" w:color="C0504D"/>
          <w:insideH w:val="nil"/>
          <w:insideV w:val="nil"/>
        </w:tcBorders>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9BBB59"/>
          <w:left w:val="single" w:sz="8" w:space="0" w:color="9BBB59"/>
          <w:bottom w:val="single" w:sz="8" w:space="0" w:color="9BBB59"/>
          <w:right w:val="single" w:sz="8" w:space="0" w:color="9BBB59"/>
          <w:insideH w:val="nil"/>
          <w:insideV w:val="nil"/>
        </w:tcBorders>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8064A2"/>
          <w:left w:val="single" w:sz="8" w:space="0" w:color="8064A2"/>
          <w:bottom w:val="single" w:sz="8" w:space="0" w:color="8064A2"/>
          <w:right w:val="single" w:sz="8" w:space="0" w:color="8064A2"/>
          <w:insideH w:val="nil"/>
          <w:insideV w:val="nil"/>
        </w:tcBorders>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4BACC6"/>
          <w:left w:val="single" w:sz="8" w:space="0" w:color="4BACC6"/>
          <w:bottom w:val="single" w:sz="8" w:space="0" w:color="4BACC6"/>
          <w:right w:val="single" w:sz="8" w:space="0" w:color="4BACC6"/>
          <w:insideH w:val="nil"/>
          <w:insideV w:val="nil"/>
        </w:tcBorders>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B292C"/>
    <w:pPr>
      <w:suppressAutoHyphens/>
    </w:pPr>
    <w:rPr>
      <w:rFonts w:ascii="Cambria" w:eastAsia="MS Mincho" w:hAnsi="Cambria" w:cs="Cambria"/>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79646"/>
          <w:left w:val="single" w:sz="8" w:space="0" w:color="F79646"/>
          <w:bottom w:val="single" w:sz="8" w:space="0" w:color="F79646"/>
          <w:right w:val="single" w:sz="8" w:space="0" w:color="F79646"/>
          <w:insideH w:val="nil"/>
          <w:insideV w:val="nil"/>
        </w:tcBorders>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B292C"/>
    <w:pPr>
      <w:suppressAutoHyphens/>
    </w:pPr>
    <w:rPr>
      <w:rFonts w:ascii="Cambria" w:eastAsia="MS Mincho" w:hAnsi="Cambria" w:cs="Cambr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w:eastAsia="MS Gothic" w:hAnsi="Calibri" w:cs="Calibr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w:eastAsia="MS Gothic" w:hAnsi="Calibri" w:cs="Calibri"/>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C0504D"/>
        <w:bottom w:val="single" w:sz="8" w:space="0" w:color="C0504D"/>
      </w:tblBorders>
    </w:tblPr>
    <w:tblStylePr w:type="firstRow">
      <w:rPr>
        <w:rFonts w:ascii="Calibri" w:eastAsia="MS Gothic" w:hAnsi="Calibri" w:cs="Calibri"/>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9BBB59"/>
        <w:bottom w:val="single" w:sz="8" w:space="0" w:color="9BBB59"/>
      </w:tblBorders>
    </w:tblPr>
    <w:tblStylePr w:type="firstRow">
      <w:rPr>
        <w:rFonts w:ascii="Calibri" w:eastAsia="MS Gothic" w:hAnsi="Calibri" w:cs="Calibri"/>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8064A2"/>
        <w:bottom w:val="single" w:sz="8" w:space="0" w:color="8064A2"/>
      </w:tblBorders>
    </w:tblPr>
    <w:tblStylePr w:type="firstRow">
      <w:rPr>
        <w:rFonts w:ascii="Calibri" w:eastAsia="MS Gothic" w:hAnsi="Calibri" w:cs="Calibri"/>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4BACC6"/>
        <w:bottom w:val="single" w:sz="8" w:space="0" w:color="4BACC6"/>
      </w:tblBorders>
    </w:tblPr>
    <w:tblStylePr w:type="firstRow">
      <w:rPr>
        <w:rFonts w:ascii="Calibri" w:eastAsia="MS Gothic" w:hAnsi="Calibri" w:cs="Calibri"/>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0B292C"/>
    <w:pPr>
      <w:suppressAutoHyphens/>
    </w:pPr>
    <w:rPr>
      <w:rFonts w:ascii="Cambria" w:eastAsia="MS Mincho" w:hAnsi="Cambria" w:cs="Cambria"/>
      <w:color w:val="000000"/>
      <w:sz w:val="22"/>
      <w:szCs w:val="22"/>
    </w:rPr>
    <w:tblPr>
      <w:tblStyleRowBandSize w:val="1"/>
      <w:tblStyleColBandSize w:val="1"/>
      <w:tblBorders>
        <w:top w:val="single" w:sz="8" w:space="0" w:color="F79646"/>
        <w:bottom w:val="single" w:sz="8" w:space="0" w:color="F79646"/>
      </w:tblBorders>
    </w:tblPr>
    <w:tblStylePr w:type="firstRow">
      <w:rPr>
        <w:rFonts w:ascii="Calibri" w:eastAsia="MS Gothic" w:hAnsi="Calibri" w:cs="Calibri"/>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0B292C"/>
    <w:pPr>
      <w:suppressAutoHyphens/>
    </w:pPr>
    <w:rPr>
      <w:rFonts w:ascii="Calibri" w:eastAsia="MS Gothic" w:hAnsi="Calibri" w:cs="Calibri"/>
      <w:color w:val="000000"/>
      <w:sz w:val="22"/>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4F81B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0504D"/>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9BBB59"/>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8064A2"/>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4BACC6"/>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0B292C"/>
    <w:pPr>
      <w:suppressAutoHyphens/>
    </w:pPr>
    <w:rPr>
      <w:rFonts w:ascii="Cambria" w:eastAsia="MS Mincho" w:hAnsi="Cambria" w:cs="Cambria"/>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79646"/>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0B292C"/>
    <w:pPr>
      <w:suppressAutoHyphens/>
    </w:pPr>
    <w:rPr>
      <w:rFonts w:ascii="Calibri" w:eastAsia="MS Gothic" w:hAnsi="Calibri" w:cs="Calibri"/>
      <w:color w:val="000000"/>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0B292C"/>
    <w:pPr>
      <w:suppressAutoHyphens/>
    </w:pPr>
    <w:rPr>
      <w:rFonts w:ascii="Cambria" w:eastAsia="MS Mincho" w:hAnsi="Cambria" w:cs="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0B292C"/>
    <w:pPr>
      <w:suppressAutoHyphens/>
    </w:pPr>
    <w:rPr>
      <w:rFonts w:ascii="Cambria" w:eastAsia="MS Mincho" w:hAnsi="Cambria" w:cs="Cambria"/>
      <w:color w:val="FFFFFF"/>
      <w:sz w:val="22"/>
      <w:szCs w:val="22"/>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4F81BD"/>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C0504D"/>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9BBB59"/>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8064A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4BACC6"/>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0B292C"/>
    <w:pPr>
      <w:suppressAutoHyphens/>
    </w:pPr>
    <w:rPr>
      <w:rFonts w:ascii="Cambria" w:eastAsia="MS Mincho" w:hAnsi="Cambria" w:cs="Cambria"/>
      <w:color w:val="000000"/>
      <w:sz w:val="22"/>
      <w:szCs w:val="22"/>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F79646"/>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0B292C"/>
    <w:pPr>
      <w:suppressAutoHyphens/>
    </w:pPr>
    <w:rPr>
      <w:rFonts w:ascii="Cambria" w:eastAsia="MS Mincho" w:hAnsi="Cambria" w:cs="Cambria"/>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0B292C"/>
    <w:pPr>
      <w:suppressAutoHyphens/>
    </w:pPr>
    <w:rPr>
      <w:rFonts w:ascii="Cambria" w:eastAsia="MS Mincho" w:hAnsi="Cambria" w:cs="Cambria"/>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SectionChar">
    <w:name w:val="Section Char"/>
    <w:link w:val="Section"/>
    <w:rsid w:val="002E5C20"/>
    <w:rPr>
      <w:b/>
      <w:kern w:val="2"/>
    </w:rPr>
  </w:style>
  <w:style w:type="character" w:customStyle="1" w:styleId="HistoricalNoteChar">
    <w:name w:val="Historical Note Char"/>
    <w:link w:val="HistoricalNote"/>
    <w:rsid w:val="002E5C20"/>
    <w:rPr>
      <w:kern w:val="2"/>
      <w:sz w:val="18"/>
    </w:rPr>
  </w:style>
  <w:style w:type="character" w:customStyle="1" w:styleId="AChar">
    <w:name w:val="A. Char"/>
    <w:link w:val="A0"/>
    <w:rsid w:val="002E5C20"/>
    <w:rPr>
      <w:kern w:val="2"/>
    </w:rPr>
  </w:style>
  <w:style w:type="character" w:customStyle="1" w:styleId="AuthorityNoteChar">
    <w:name w:val="Authority Note Char"/>
    <w:link w:val="AuthorityNote"/>
    <w:locked/>
    <w:rsid w:val="002E5C20"/>
    <w:rPr>
      <w:kern w:val="2"/>
      <w:sz w:val="18"/>
    </w:rPr>
  </w:style>
  <w:style w:type="character" w:customStyle="1" w:styleId="1Char">
    <w:name w:val="1. Char"/>
    <w:link w:val="1"/>
    <w:rsid w:val="002E5C20"/>
    <w:rPr>
      <w:kern w:val="2"/>
    </w:rPr>
  </w:style>
  <w:style w:type="character" w:customStyle="1" w:styleId="aChar0">
    <w:name w:val="a. Char"/>
    <w:link w:val="a1"/>
    <w:rsid w:val="002E5C20"/>
    <w:rPr>
      <w:kern w:val="2"/>
    </w:rPr>
  </w:style>
  <w:style w:type="character" w:customStyle="1" w:styleId="apple-tab-span">
    <w:name w:val="apple-tab-span"/>
    <w:rsid w:val="002E5C20"/>
  </w:style>
  <w:style w:type="character" w:customStyle="1" w:styleId="ChapterChar">
    <w:name w:val="Chapter Char"/>
    <w:link w:val="Chapter"/>
    <w:rsid w:val="002E5C20"/>
    <w:rPr>
      <w:b/>
      <w:kern w:val="2"/>
    </w:rPr>
  </w:style>
  <w:style w:type="paragraph" w:styleId="Revision">
    <w:name w:val="Revision"/>
    <w:hidden/>
    <w:uiPriority w:val="99"/>
    <w:semiHidden/>
    <w:rsid w:val="002E5C20"/>
    <w:rPr>
      <w:rFonts w:ascii="Aptos" w:eastAsia="Aptos" w:hAnsi="Aptos"/>
      <w:kern w:val="2"/>
      <w:sz w:val="24"/>
      <w:szCs w:val="24"/>
    </w:rPr>
  </w:style>
  <w:style w:type="paragraph" w:styleId="BalloonText">
    <w:name w:val="Balloon Text"/>
    <w:basedOn w:val="Normal"/>
    <w:link w:val="BalloonTextChar"/>
    <w:uiPriority w:val="99"/>
    <w:semiHidden/>
    <w:unhideWhenUsed/>
    <w:rsid w:val="002E5C20"/>
    <w:rPr>
      <w:rFonts w:ascii="Segoe UI" w:eastAsia="Aptos" w:hAnsi="Segoe UI" w:cs="Segoe UI"/>
      <w:sz w:val="18"/>
      <w:szCs w:val="18"/>
    </w:rPr>
  </w:style>
  <w:style w:type="character" w:customStyle="1" w:styleId="BalloonTextChar">
    <w:name w:val="Balloon Text Char"/>
    <w:basedOn w:val="DefaultParagraphFont"/>
    <w:link w:val="BalloonText"/>
    <w:uiPriority w:val="99"/>
    <w:semiHidden/>
    <w:rsid w:val="002E5C20"/>
    <w:rPr>
      <w:rFonts w:ascii="Segoe UI" w:eastAsia="Aptos" w:hAnsi="Segoe UI" w:cs="Segoe UI"/>
      <w:sz w:val="18"/>
      <w:szCs w:val="18"/>
    </w:rPr>
  </w:style>
  <w:style w:type="character" w:styleId="CommentReference">
    <w:name w:val="annotation reference"/>
    <w:uiPriority w:val="99"/>
    <w:unhideWhenUsed/>
    <w:rsid w:val="002E5C20"/>
    <w:rPr>
      <w:sz w:val="16"/>
      <w:szCs w:val="16"/>
    </w:rPr>
  </w:style>
  <w:style w:type="paragraph" w:styleId="CommentText">
    <w:name w:val="annotation text"/>
    <w:basedOn w:val="Normal"/>
    <w:link w:val="CommentTextChar"/>
    <w:uiPriority w:val="99"/>
    <w:unhideWhenUsed/>
    <w:rsid w:val="002E5C20"/>
    <w:rPr>
      <w:rFonts w:ascii="Courier New" w:eastAsia="Aptos" w:hAnsi="Courier New" w:cs="Courier New"/>
    </w:rPr>
  </w:style>
  <w:style w:type="character" w:customStyle="1" w:styleId="CommentTextChar">
    <w:name w:val="Comment Text Char"/>
    <w:basedOn w:val="DefaultParagraphFont"/>
    <w:link w:val="CommentText"/>
    <w:uiPriority w:val="99"/>
    <w:rsid w:val="002E5C20"/>
    <w:rPr>
      <w:rFonts w:ascii="Courier New" w:eastAsia="Aptos" w:hAnsi="Courier New" w:cs="Courier New"/>
    </w:rPr>
  </w:style>
  <w:style w:type="paragraph" w:styleId="CommentSubject">
    <w:name w:val="annotation subject"/>
    <w:basedOn w:val="CommentText"/>
    <w:next w:val="CommentText"/>
    <w:link w:val="CommentSubjectChar"/>
    <w:uiPriority w:val="99"/>
    <w:semiHidden/>
    <w:unhideWhenUsed/>
    <w:rsid w:val="002E5C20"/>
    <w:rPr>
      <w:b/>
      <w:bCs/>
    </w:rPr>
  </w:style>
  <w:style w:type="character" w:customStyle="1" w:styleId="CommentSubjectChar">
    <w:name w:val="Comment Subject Char"/>
    <w:basedOn w:val="CommentTextChar"/>
    <w:link w:val="CommentSubject"/>
    <w:uiPriority w:val="99"/>
    <w:semiHidden/>
    <w:rsid w:val="002E5C20"/>
    <w:rPr>
      <w:rFonts w:ascii="Courier New" w:eastAsia="Aptos" w:hAnsi="Courier New" w:cs="Courier New"/>
      <w:b/>
      <w:bCs/>
    </w:rPr>
  </w:style>
  <w:style w:type="character" w:styleId="Hyperlink">
    <w:name w:val="Hyperlink"/>
    <w:unhideWhenUsed/>
    <w:rsid w:val="002E5C20"/>
    <w:rPr>
      <w:color w:val="467886"/>
      <w:u w:val="single"/>
    </w:rPr>
  </w:style>
  <w:style w:type="character" w:customStyle="1" w:styleId="RegItemTitleChar">
    <w:name w:val="Reg Item Title Char"/>
    <w:link w:val="RegItemTitle"/>
    <w:locked/>
    <w:rsid w:val="002E5C20"/>
    <w:rPr>
      <w:noProof/>
    </w:rPr>
  </w:style>
  <w:style w:type="character" w:customStyle="1" w:styleId="RegCodeTitleChar">
    <w:name w:val="Reg Code Title Char"/>
    <w:link w:val="RegCodeTitle"/>
    <w:rsid w:val="002E5C20"/>
    <w:rPr>
      <w:b/>
      <w:kern w:val="28"/>
    </w:rPr>
  </w:style>
  <w:style w:type="paragraph" w:customStyle="1" w:styleId="Part">
    <w:name w:val="Part"/>
    <w:basedOn w:val="Title"/>
    <w:rsid w:val="002E5C20"/>
    <w:pPr>
      <w:keepNext/>
      <w:keepLines/>
      <w:pBdr>
        <w:bottom w:val="none" w:sz="0" w:space="0" w:color="auto"/>
      </w:pBdr>
      <w:suppressAutoHyphens w:val="0"/>
      <w:spacing w:after="120"/>
      <w:contextualSpacing w:val="0"/>
      <w:jc w:val="center"/>
      <w:outlineLvl w:val="0"/>
    </w:pPr>
    <w:rPr>
      <w:rFonts w:ascii="Times New Roman" w:eastAsia="Times New Roman" w:hAnsi="Times New Roman" w:cs="Times New Roman"/>
      <w:b/>
      <w:color w:val="auto"/>
      <w:spacing w:val="0"/>
      <w:sz w:val="28"/>
      <w:szCs w:val="20"/>
    </w:rPr>
  </w:style>
  <w:style w:type="paragraph" w:customStyle="1" w:styleId="Title1">
    <w:name w:val="Title1"/>
    <w:basedOn w:val="Title"/>
    <w:next w:val="Title2"/>
    <w:rsid w:val="002E5C20"/>
    <w:pPr>
      <w:pageBreakBefore/>
      <w:pBdr>
        <w:bottom w:val="none" w:sz="0" w:space="0" w:color="auto"/>
      </w:pBdr>
      <w:suppressAutoHyphens w:val="0"/>
      <w:spacing w:after="60"/>
      <w:contextualSpacing w:val="0"/>
      <w:jc w:val="center"/>
    </w:pPr>
    <w:rPr>
      <w:rFonts w:ascii="Times New Roman" w:eastAsia="Times New Roman" w:hAnsi="Times New Roman" w:cs="Times New Roman"/>
      <w:b/>
      <w:color w:val="auto"/>
      <w:spacing w:val="0"/>
      <w:kern w:val="28"/>
      <w:sz w:val="28"/>
      <w:szCs w:val="20"/>
    </w:rPr>
  </w:style>
  <w:style w:type="paragraph" w:customStyle="1" w:styleId="Title2">
    <w:name w:val="Title2"/>
    <w:basedOn w:val="Chapter"/>
    <w:rsid w:val="002E5C20"/>
    <w:pPr>
      <w:tabs>
        <w:tab w:val="clear" w:pos="216"/>
        <w:tab w:val="clear" w:pos="1296"/>
        <w:tab w:val="left" w:pos="1080"/>
        <w:tab w:val="left" w:pos="1260"/>
      </w:tabs>
      <w:spacing w:after="120"/>
      <w:ind w:left="144" w:right="144" w:firstLine="0"/>
      <w:jc w:val="center"/>
      <w:outlineLvl w:val="9"/>
    </w:pPr>
    <w:rPr>
      <w:rFonts w:eastAsia="Aptos"/>
      <w:caps/>
      <w:sz w:val="28"/>
    </w:rPr>
  </w:style>
  <w:style w:type="character" w:customStyle="1" w:styleId="TOC1">
    <w:name w:val="TOC1"/>
    <w:rsid w:val="002E5C20"/>
    <w:rPr>
      <w:rFonts w:ascii="Arial" w:hAnsi="Arial"/>
      <w:b/>
      <w:kern w:val="2"/>
      <w:sz w:val="18"/>
    </w:rPr>
  </w:style>
  <w:style w:type="table" w:customStyle="1" w:styleId="TableGrid1">
    <w:name w:val="Table Grid1"/>
    <w:basedOn w:val="TableNormal"/>
    <w:next w:val="TableGrid"/>
    <w:uiPriority w:val="39"/>
    <w:rsid w:val="002E5C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2E5C20"/>
    <w:pPr>
      <w:spacing w:before="100" w:beforeAutospacing="1" w:after="100" w:afterAutospacing="1"/>
    </w:pPr>
    <w:rPr>
      <w:rFonts w:eastAsia="Aptos"/>
      <w:szCs w:val="24"/>
    </w:rPr>
  </w:style>
  <w:style w:type="numbering" w:customStyle="1" w:styleId="NoList1">
    <w:name w:val="No List1"/>
    <w:next w:val="NoList"/>
    <w:uiPriority w:val="99"/>
    <w:semiHidden/>
    <w:unhideWhenUsed/>
    <w:rsid w:val="002E5C20"/>
  </w:style>
  <w:style w:type="table" w:customStyle="1" w:styleId="TableGrid2">
    <w:name w:val="Table Grid2"/>
    <w:basedOn w:val="TableNormal"/>
    <w:next w:val="TableGrid"/>
    <w:uiPriority w:val="59"/>
    <w:rsid w:val="002E5C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1">
    <w:name w:val="Contents 1"/>
    <w:rsid w:val="002E5C20"/>
    <w:rPr>
      <w:rFonts w:ascii="Arial" w:hAnsi="Arial"/>
      <w:b/>
      <w:kern w:val="2"/>
      <w:sz w:val="18"/>
    </w:rPr>
  </w:style>
  <w:style w:type="character" w:customStyle="1" w:styleId="style11">
    <w:name w:val="style11"/>
    <w:rsid w:val="002E5C20"/>
    <w:rPr>
      <w:rFonts w:ascii="Arial" w:hAnsi="Arial" w:cs="Arial"/>
      <w:sz w:val="20"/>
      <w:szCs w:val="20"/>
    </w:rPr>
  </w:style>
  <w:style w:type="character" w:customStyle="1" w:styleId="RegDepartmentChar">
    <w:name w:val="Reg Department Char"/>
    <w:link w:val="RegDepartment"/>
    <w:locked/>
    <w:rsid w:val="002E5C20"/>
    <w:rPr>
      <w:b/>
      <w:noProof/>
    </w:rPr>
  </w:style>
  <w:style w:type="character" w:customStyle="1" w:styleId="aChar1">
    <w:name w:val="a. Char1"/>
    <w:link w:val="a10"/>
    <w:rsid w:val="002E5C20"/>
    <w:rPr>
      <w:kern w:val="2"/>
    </w:rPr>
  </w:style>
  <w:style w:type="character" w:customStyle="1" w:styleId="text0">
    <w:name w:val="text"/>
    <w:rsid w:val="002E5C20"/>
  </w:style>
  <w:style w:type="character" w:styleId="LineNumber">
    <w:name w:val="line number"/>
    <w:rsid w:val="002E5C20"/>
  </w:style>
  <w:style w:type="character" w:customStyle="1" w:styleId="normaltextrun">
    <w:name w:val="normaltextrun"/>
    <w:basedOn w:val="DefaultParagraphFont"/>
    <w:rsid w:val="002E5C20"/>
  </w:style>
  <w:style w:type="paragraph" w:customStyle="1" w:styleId="Text1">
    <w:name w:val="Text1"/>
    <w:basedOn w:val="Normal"/>
    <w:rsid w:val="002E5C20"/>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7"/>
        <w:tab w:val="left" w:pos="4680"/>
        <w:tab w:val="left" w:pos="4867"/>
      </w:tabs>
      <w:suppressAutoHyphens/>
      <w:spacing w:line="240" w:lineRule="exact"/>
      <w:ind w:firstLine="187"/>
      <w:jc w:val="both"/>
      <w:outlineLvl w:val="3"/>
    </w:pPr>
    <w:rPr>
      <w:kern w:val="2"/>
    </w:rPr>
  </w:style>
  <w:style w:type="paragraph" w:customStyle="1" w:styleId="a10">
    <w:name w:val="a.1"/>
    <w:basedOn w:val="Normal"/>
    <w:link w:val="aChar1"/>
    <w:rsid w:val="002E5C20"/>
    <w:pPr>
      <w:tabs>
        <w:tab w:val="left" w:pos="907"/>
      </w:tabs>
      <w:suppressAutoHyphens/>
      <w:ind w:firstLine="547"/>
      <w:jc w:val="both"/>
      <w:outlineLvl w:val="5"/>
    </w:pPr>
    <w:rPr>
      <w:kern w:val="2"/>
    </w:rPr>
  </w:style>
  <w:style w:type="paragraph" w:customStyle="1" w:styleId="22">
    <w:name w:val="_22"/>
    <w:basedOn w:val="Normal"/>
    <w:rsid w:val="002E5C20"/>
    <w:pPr>
      <w:widowControl w:val="0"/>
      <w:tabs>
        <w:tab w:val="left" w:pos="3600"/>
        <w:tab w:val="left" w:pos="4320"/>
        <w:tab w:val="left" w:pos="5040"/>
        <w:tab w:val="left" w:pos="5760"/>
        <w:tab w:val="left" w:pos="6480"/>
        <w:tab w:val="left" w:pos="7200"/>
        <w:tab w:val="left" w:pos="7920"/>
      </w:tabs>
      <w:suppressAutoHyphens/>
      <w:ind w:left="3600" w:hanging="720"/>
    </w:pPr>
    <w:rPr>
      <w:sz w:val="24"/>
    </w:rPr>
  </w:style>
  <w:style w:type="paragraph" w:customStyle="1" w:styleId="FrameContentsuser">
    <w:name w:val="Frame Contents (user)"/>
    <w:basedOn w:val="Normal"/>
    <w:rsid w:val="002E5C20"/>
    <w:pPr>
      <w:suppressAutoHyphens/>
    </w:pPr>
  </w:style>
  <w:style w:type="paragraph" w:customStyle="1" w:styleId="FrameContents">
    <w:name w:val="Frame Contents"/>
    <w:basedOn w:val="Normal"/>
    <w:rsid w:val="002E5C20"/>
    <w:pPr>
      <w:suppressAutoHyphens/>
    </w:pPr>
  </w:style>
  <w:style w:type="paragraph" w:customStyle="1" w:styleId="HeaderLeftuser">
    <w:name w:val="Header Left (user)"/>
    <w:basedOn w:val="Header"/>
    <w:rsid w:val="002E5C20"/>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eader" Target="header2.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eader" Target="header1.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3.xml"/><Relationship Id="rId28"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Regi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F0DF2-EB31-4EBA-B743-B8999A802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Register</Template>
  <TotalTime>110</TotalTime>
  <Pages>154</Pages>
  <Words>120419</Words>
  <Characters>686390</Characters>
  <Application>Microsoft Office Word</Application>
  <DocSecurity>8</DocSecurity>
  <Lines>5719</Lines>
  <Paragraphs>1610</Paragraphs>
  <ScaleCrop>false</ScaleCrop>
  <HeadingPairs>
    <vt:vector size="2" baseType="variant">
      <vt:variant>
        <vt:lpstr>Title</vt:lpstr>
      </vt:variant>
      <vt:variant>
        <vt:i4>1</vt:i4>
      </vt:variant>
    </vt:vector>
  </HeadingPairs>
  <TitlesOfParts>
    <vt:vector size="1" baseType="lpstr">
      <vt:lpstr/>
    </vt:vector>
  </TitlesOfParts>
  <Company>Division of Administration</Company>
  <LinksUpToDate>false</LinksUpToDate>
  <CharactersWithSpaces>805199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Trantham</dc:creator>
  <cp:keywords/>
  <dc:description/>
  <cp:lastModifiedBy>Andrea Trantham</cp:lastModifiedBy>
  <cp:revision>26</cp:revision>
  <dcterms:created xsi:type="dcterms:W3CDTF">2026-10-15T19:36:00Z</dcterms:created>
  <dcterms:modified xsi:type="dcterms:W3CDTF">2026-10-16T19:23:00Z</dcterms:modified>
</cp:coreProperties>
</file>