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35E" w:rsidRDefault="009916F3">
      <w:pPr>
        <w:pStyle w:val="Heading2"/>
        <w:rPr>
          <w:rFonts w:ascii="Calibri" w:hAnsi="Calibri"/>
          <w:i w:val="0"/>
        </w:rPr>
      </w:pPr>
      <w:bookmarkStart w:id="0" w:name="_GoBack"/>
      <w:bookmarkEnd w:id="0"/>
      <w:r>
        <w:rPr>
          <w:rFonts w:ascii="Calibri" w:hAnsi="Calibri"/>
          <w:i w:val="0"/>
        </w:rPr>
        <w:t>CR-05 - Metas y Resultados</w:t>
      </w:r>
    </w:p>
    <w:p w:rsidR="004D135E" w:rsidRDefault="009916F3">
      <w:pPr>
        <w:keepNext/>
        <w:widowControl w:val="0"/>
        <w:spacing w:after="0" w:line="240" w:lineRule="auto"/>
        <w:rPr>
          <w:b/>
          <w:sz w:val="28"/>
          <w:szCs w:val="28"/>
        </w:rPr>
      </w:pPr>
      <w:r>
        <w:rPr>
          <w:b/>
          <w:sz w:val="24"/>
          <w:szCs w:val="24"/>
        </w:rPr>
        <w:t>Avances que ha tenido la jurisdicción en la ejecución de su plan estratégico y su plan de acción. 91.520(a)</w:t>
      </w:r>
      <w:r>
        <w:rPr>
          <w:b/>
          <w:sz w:val="28"/>
          <w:szCs w:val="28"/>
        </w:rPr>
        <w:t xml:space="preserve"> </w:t>
      </w:r>
    </w:p>
    <w:p w:rsidR="004D135E" w:rsidRDefault="009916F3">
      <w:pPr>
        <w:keepNext/>
        <w:widowControl w:val="0"/>
        <w:spacing w:after="0" w:line="240" w:lineRule="auto"/>
      </w:pPr>
      <w:r>
        <w:t>Esta podría ser una descripción general que incluya las principales iniciativas y aspectos destacados que se propusieron y ejecutaron durante el año del programa.</w:t>
      </w:r>
    </w:p>
    <w:p w:rsidR="004D135E" w:rsidRDefault="004D135E">
      <w:pPr>
        <w:keepNext/>
        <w:widowControl w:val="0"/>
        <w:spacing w:after="0" w:line="240" w:lineRule="auto"/>
        <w:rPr>
          <w:b/>
        </w:rPr>
      </w:pPr>
    </w:p>
    <w:p w:rsidR="004D135E" w:rsidRDefault="009916F3">
      <w:pPr>
        <w:widowControl w:val="0"/>
        <w:spacing w:beforeAutospacing="1" w:afterAutospacing="1"/>
        <w:rPr>
          <w:szCs w:val="24"/>
        </w:rPr>
      </w:pPr>
      <w:r>
        <w:t>Este Informe Anual Consolidado de Desempeño y Evaluación (CAPER) analiza los resultados del programa para el año del programa del año fiscal 2023 (1 de abril de 2023 al 31 de marzo de 2024) utilizando la Subvención en Bloque para el Desarrollo Comunitario Estatal (CDBG), el Programa de Asociaciones de Inversión HOME (HOME) y la Vivienda Nacional. Fondo Fiduciario (HTF), Programa de Subvenciones para Soluciones de Emergencia (ESG) y Oportunidades de Vivienda para Personas con SIDA (HOPWA). Este es el cuarto del ciclo quinquenal del Plan Consolidado 2020-2024. Cuando comenzó el año del programa 2023, el Estado y la Nación todavía estaban abordando los desafíos relacionados con el virus COVID-19 y las variaciones del virus Omicron. En medio de varios mandatos nacionales y estatales, el estado implementó medidas destinadas a proteger al público, proporcionando viviendas y desarrollo comunitario necesarios para la población más vulnerable; incluidos estímulos económicos tanto para las empresas como para los hogares afectados elegibles.</w:t>
      </w:r>
    </w:p>
    <w:p w:rsidR="004D135E" w:rsidRDefault="009916F3">
      <w:pPr>
        <w:widowControl w:val="0"/>
        <w:spacing w:beforeAutospacing="1" w:afterAutospacing="1"/>
        <w:rPr>
          <w:szCs w:val="24"/>
        </w:rPr>
      </w:pPr>
      <w:r>
        <w:t>El estado de Luisiana continuó avanzando en el aumento y la preservación de la oferta de viviendas asequibles, la mejora de la infraestructura pública y el aumento de los servicios públicos, las instalaciones públicas y los servicios de realojamiento rápido y respuesta a crisis para hogares elegibles en todo el estado, con un enfoque principal en viviendas no residenciales. -derecho a las comunidades CDBG, HOME, ESG, HOPWA y HTF. El Estado también continúa esforzándose por promover afirmativamente la vivienda justa en la administración de los fondos del programa. Además de los datos proporcionados a continuación, este CAPER analiza los resultados de vivienda asequible, personas sin hogar y actividades para necesidades especiales, monitoreo de programas y otras acciones estatales para promover el Plan de Acción Anual Consolidado 2023 del Estado.  Los fondos de HOME se utilizaron para financiar las siguientes actividades durante el año del programa del año fiscal 2023:</w:t>
      </w:r>
    </w:p>
    <w:p w:rsidR="004D135E" w:rsidRDefault="009916F3">
      <w:pPr>
        <w:widowControl w:val="0"/>
        <w:numPr>
          <w:ilvl w:val="0"/>
          <w:numId w:val="3"/>
        </w:numPr>
        <w:spacing w:beforeAutospacing="1" w:afterAutospacing="1"/>
        <w:rPr>
          <w:szCs w:val="24"/>
        </w:rPr>
      </w:pPr>
      <w:r>
        <w:t>Actividades para compradores de vivienda (nuevas construcciones para compradores de vivienda);</w:t>
      </w:r>
    </w:p>
    <w:p w:rsidR="004D135E" w:rsidRDefault="009916F3">
      <w:pPr>
        <w:widowControl w:val="0"/>
        <w:numPr>
          <w:ilvl w:val="0"/>
          <w:numId w:val="3"/>
        </w:numPr>
        <w:spacing w:beforeAutospacing="1" w:afterAutospacing="1"/>
        <w:rPr>
          <w:szCs w:val="24"/>
        </w:rPr>
      </w:pPr>
      <w:r>
        <w:t>Vivienda en alquiler (adquisición y/o rehabilitación o nueva construcción);</w:t>
      </w:r>
    </w:p>
    <w:p w:rsidR="004D135E" w:rsidRDefault="009916F3">
      <w:pPr>
        <w:widowControl w:val="0"/>
        <w:numPr>
          <w:ilvl w:val="0"/>
          <w:numId w:val="3"/>
        </w:numPr>
        <w:spacing w:beforeAutospacing="1" w:afterAutospacing="1"/>
        <w:rPr>
          <w:szCs w:val="24"/>
        </w:rPr>
      </w:pPr>
      <w:r>
        <w:t>Rehabilitación de propietarios de viviendas;</w:t>
      </w:r>
    </w:p>
    <w:p w:rsidR="004D135E" w:rsidRDefault="009916F3">
      <w:pPr>
        <w:widowControl w:val="0"/>
        <w:numPr>
          <w:ilvl w:val="0"/>
          <w:numId w:val="3"/>
        </w:numPr>
        <w:spacing w:beforeAutospacing="1" w:afterAutospacing="1"/>
        <w:rPr>
          <w:szCs w:val="24"/>
        </w:rPr>
      </w:pPr>
      <w:r>
        <w:t>Los proyectos de asistencia de alquiler basada en inquilinos (TBRA, por sus siglas en inglés) que fueron financiados se encuentran en varias etapas de finalización.</w:t>
      </w:r>
    </w:p>
    <w:p w:rsidR="004D135E" w:rsidRDefault="009916F3">
      <w:pPr>
        <w:widowControl w:val="0"/>
        <w:spacing w:beforeAutospacing="1" w:afterAutospacing="1"/>
        <w:rPr>
          <w:szCs w:val="24"/>
        </w:rPr>
      </w:pPr>
      <w:r>
        <w:lastRenderedPageBreak/>
        <w:t>Los proyectos que fueron financiados durante el período que abarca el informe se encuentran en distintas etapas de desarrollo y finalización. La Tabla 1 a continuación proporciona una comparación de las metas propuestas para el año fiscal 2023 con los resultados reales. Los resultados se miden en términos de unidades producidas o del número de hogares asistidos. Cada actividad financiada bajo el Programa CDBG 2023 debe haber cumplido uno de los tres objetivos nacionales: beneficio principal para personas de ingresos bajos a moderados; eliminación o prevención de barrios marginales y deterioro; y satisfacer las necesidades de desarrollo comunitario que tienen una urgencia particular. Para lograr estos objetivos, el Estado estableció las siguientes metas:</w:t>
      </w:r>
    </w:p>
    <w:p w:rsidR="004D135E" w:rsidRDefault="009916F3">
      <w:pPr>
        <w:widowControl w:val="0"/>
        <w:spacing w:beforeAutospacing="1" w:afterAutospacing="1"/>
        <w:rPr>
          <w:szCs w:val="24"/>
        </w:rPr>
      </w:pPr>
      <w:r>
        <w:t>Fortalecer el desarrollo económico comunitario mediante la creación de empleos, la estimulación de la inversión privada y la revitalización comunitaria, principalmente para personas de ingresos bajos a moderados; beneficiar principalmente a personas de ingresos bajos a moderados; eliminar o ayudar en la prevención o eliminación de barrios marginales y deterioro; o, cubrir otras necesidades de desarrollo comunitario que tengan una urgencia particular porque las condiciones existentes representan una amenaza grave e inmediata a la salud o el bienestar de la comunidad y otros recursos financieros no están disponibles para satisfacer dichas necesidades.</w:t>
      </w:r>
    </w:p>
    <w:p w:rsidR="004D135E" w:rsidRDefault="009916F3">
      <w:pPr>
        <w:keepNext/>
        <w:widowControl w:val="0"/>
        <w:spacing w:after="0" w:line="240" w:lineRule="auto"/>
        <w:rPr>
          <w:b/>
          <w:sz w:val="24"/>
          <w:szCs w:val="24"/>
        </w:rPr>
      </w:pPr>
      <w:r>
        <w:rPr>
          <w:b/>
          <w:sz w:val="24"/>
          <w:szCs w:val="24"/>
        </w:rPr>
        <w:t>Comparación de los resultados propuestos versus reales para cada medida de resultado presentada con el plan consolidado y explicar, si corresponde, por qué no se avanzó hacia el cumplimiento de las metas y objetivos. 91.520(g)</w:t>
      </w:r>
    </w:p>
    <w:p w:rsidR="004D135E" w:rsidRDefault="009916F3">
      <w:pPr>
        <w:keepNext/>
        <w:widowControl w:val="0"/>
        <w:spacing w:after="0" w:line="240" w:lineRule="auto"/>
        <w:rPr>
          <w:szCs w:val="24"/>
        </w:rPr>
      </w:pPr>
      <w:r>
        <w:t>Categorías, niveles de prioridad, fuentes y montos de financiamiento, resultados/objetivos, indicadores de resultados de metas, unidades de medida, metas, resultados/productos reales y porcentaje completado para cada una de las metas del año del programa del concesionario.</w:t>
      </w:r>
    </w:p>
    <w:p w:rsidR="004D135E" w:rsidRDefault="004D135E">
      <w:pPr>
        <w:widowControl w:val="0"/>
        <w:rPr>
          <w:b/>
          <w:sz w:val="24"/>
          <w:szCs w:val="24"/>
        </w:rPr>
      </w:pPr>
    </w:p>
    <w:tbl>
      <w:tblPr>
        <w:tblStyle w:val="TableGrid"/>
        <w:tblW w:w="13728" w:type="dxa"/>
        <w:tblInd w:w="0" w:type="dxa"/>
        <w:tblLook w:val="04A0" w:firstRow="1" w:lastRow="0" w:firstColumn="1" w:lastColumn="0" w:noHBand="0" w:noVBand="1"/>
      </w:tblPr>
      <w:tblGrid>
        <w:gridCol w:w="2324"/>
        <w:gridCol w:w="1339"/>
        <w:gridCol w:w="1109"/>
        <w:gridCol w:w="1857"/>
        <w:gridCol w:w="1079"/>
        <w:gridCol w:w="1138"/>
        <w:gridCol w:w="1138"/>
        <w:gridCol w:w="1113"/>
        <w:gridCol w:w="1029"/>
        <w:gridCol w:w="1029"/>
        <w:gridCol w:w="1113"/>
      </w:tblGrid>
      <w:tr w:rsidR="004D135E">
        <w:tc>
          <w:tcPr>
            <w:tcW w:w="1248" w:type="dxa"/>
          </w:tcPr>
          <w:p w:rsidR="004D135E" w:rsidRDefault="009916F3">
            <w:pPr>
              <w:keepNext/>
              <w:widowControl w:val="0"/>
              <w:spacing w:after="0" w:line="240" w:lineRule="auto"/>
              <w:rPr>
                <w:b/>
              </w:rPr>
            </w:pPr>
            <w:r>
              <w:rPr>
                <w:b/>
              </w:rPr>
              <w:t>Meta</w:t>
            </w:r>
          </w:p>
        </w:tc>
        <w:tc>
          <w:tcPr>
            <w:tcW w:w="1248" w:type="dxa"/>
          </w:tcPr>
          <w:p w:rsidR="004D135E" w:rsidRDefault="009916F3">
            <w:pPr>
              <w:keepNext/>
              <w:widowControl w:val="0"/>
              <w:spacing w:after="0" w:line="240" w:lineRule="auto"/>
              <w:rPr>
                <w:b/>
              </w:rPr>
            </w:pPr>
            <w:r>
              <w:rPr>
                <w:b/>
              </w:rPr>
              <w:t>Categoría</w:t>
            </w:r>
          </w:p>
        </w:tc>
        <w:tc>
          <w:tcPr>
            <w:tcW w:w="1248" w:type="dxa"/>
          </w:tcPr>
          <w:p w:rsidR="004D135E" w:rsidRDefault="009916F3">
            <w:pPr>
              <w:keepNext/>
              <w:widowControl w:val="0"/>
              <w:spacing w:after="0" w:line="240" w:lineRule="auto"/>
              <w:rPr>
                <w:b/>
              </w:rPr>
            </w:pPr>
            <w:r>
              <w:rPr>
                <w:b/>
              </w:rPr>
              <w:t>Fuente / Cantidad</w:t>
            </w:r>
          </w:p>
        </w:tc>
        <w:tc>
          <w:tcPr>
            <w:tcW w:w="1248" w:type="dxa"/>
          </w:tcPr>
          <w:p w:rsidR="004D135E" w:rsidRDefault="009916F3">
            <w:pPr>
              <w:keepNext/>
              <w:widowControl w:val="0"/>
              <w:spacing w:after="0" w:line="240" w:lineRule="auto"/>
              <w:rPr>
                <w:b/>
              </w:rPr>
            </w:pPr>
            <w:r>
              <w:rPr>
                <w:b/>
              </w:rPr>
              <w:t>Indicador</w:t>
            </w:r>
          </w:p>
        </w:tc>
        <w:tc>
          <w:tcPr>
            <w:tcW w:w="1248" w:type="dxa"/>
          </w:tcPr>
          <w:p w:rsidR="004D135E" w:rsidRDefault="009916F3">
            <w:pPr>
              <w:keepNext/>
              <w:widowControl w:val="0"/>
              <w:spacing w:after="0" w:line="240" w:lineRule="auto"/>
              <w:rPr>
                <w:b/>
              </w:rPr>
            </w:pPr>
            <w:r>
              <w:rPr>
                <w:b/>
              </w:rPr>
              <w:t>Unidad de medida</w:t>
            </w:r>
          </w:p>
        </w:tc>
        <w:tc>
          <w:tcPr>
            <w:tcW w:w="1248" w:type="dxa"/>
          </w:tcPr>
          <w:p w:rsidR="004D135E" w:rsidRDefault="009916F3">
            <w:pPr>
              <w:keepNext/>
              <w:widowControl w:val="0"/>
              <w:spacing w:after="0" w:line="240" w:lineRule="auto"/>
              <w:rPr>
                <w:b/>
              </w:rPr>
            </w:pPr>
            <w:r>
              <w:rPr>
                <w:b/>
              </w:rPr>
              <w:t>Esperado – Plan Estratégico</w:t>
            </w:r>
          </w:p>
        </w:tc>
        <w:tc>
          <w:tcPr>
            <w:tcW w:w="1248" w:type="dxa"/>
          </w:tcPr>
          <w:p w:rsidR="004D135E" w:rsidRDefault="009916F3">
            <w:pPr>
              <w:keepNext/>
              <w:widowControl w:val="0"/>
              <w:spacing w:after="0" w:line="240" w:lineRule="auto"/>
              <w:rPr>
                <w:b/>
              </w:rPr>
            </w:pPr>
            <w:r>
              <w:rPr>
                <w:b/>
              </w:rPr>
              <w:t>Actual – Plan Estratégico</w:t>
            </w:r>
          </w:p>
        </w:tc>
        <w:tc>
          <w:tcPr>
            <w:tcW w:w="1248" w:type="dxa"/>
          </w:tcPr>
          <w:p w:rsidR="004D135E" w:rsidRDefault="009916F3">
            <w:pPr>
              <w:keepNext/>
              <w:widowControl w:val="0"/>
              <w:spacing w:after="0" w:line="240" w:lineRule="auto"/>
              <w:rPr>
                <w:b/>
              </w:rPr>
            </w:pPr>
            <w:r>
              <w:rPr>
                <w:b/>
              </w:rPr>
              <w:t>Porcentaje completo</w:t>
            </w:r>
          </w:p>
        </w:tc>
        <w:tc>
          <w:tcPr>
            <w:tcW w:w="1248" w:type="dxa"/>
          </w:tcPr>
          <w:p w:rsidR="004D135E" w:rsidRDefault="009916F3">
            <w:pPr>
              <w:keepNext/>
              <w:widowControl w:val="0"/>
              <w:spacing w:after="0" w:line="240" w:lineRule="auto"/>
              <w:rPr>
                <w:b/>
              </w:rPr>
            </w:pPr>
            <w:r>
              <w:rPr>
                <w:b/>
              </w:rPr>
              <w:t>Esperado – Año del programa</w:t>
            </w:r>
          </w:p>
        </w:tc>
        <w:tc>
          <w:tcPr>
            <w:tcW w:w="1248" w:type="dxa"/>
          </w:tcPr>
          <w:p w:rsidR="004D135E" w:rsidRDefault="009916F3">
            <w:pPr>
              <w:keepNext/>
              <w:widowControl w:val="0"/>
              <w:spacing w:after="0" w:line="240" w:lineRule="auto"/>
              <w:rPr>
                <w:b/>
              </w:rPr>
            </w:pPr>
            <w:r>
              <w:rPr>
                <w:b/>
              </w:rPr>
              <w:t>Real – Año del programa</w:t>
            </w:r>
          </w:p>
        </w:tc>
        <w:tc>
          <w:tcPr>
            <w:tcW w:w="1248" w:type="dxa"/>
          </w:tcPr>
          <w:p w:rsidR="004D135E" w:rsidRDefault="009916F3">
            <w:pPr>
              <w:keepNext/>
              <w:widowControl w:val="0"/>
              <w:spacing w:after="0" w:line="240" w:lineRule="auto"/>
              <w:rPr>
                <w:b/>
              </w:rPr>
            </w:pPr>
            <w:r>
              <w:rPr>
                <w:b/>
              </w:rPr>
              <w:t>Porcentaje completo</w:t>
            </w:r>
          </w:p>
        </w:tc>
      </w:tr>
      <w:tr w:rsidR="004D135E">
        <w:trPr>
          <w:cantSplit/>
        </w:trPr>
        <w:tc>
          <w:tcPr>
            <w:tcW w:w="0" w:type="auto"/>
            <w:vAlign w:val="center"/>
          </w:tcPr>
          <w:p w:rsidR="004D135E" w:rsidRDefault="009916F3">
            <w:pPr>
              <w:spacing w:beforeAutospacing="1" w:afterAutospacing="1"/>
            </w:pPr>
            <w:r>
              <w:rPr>
                <w:color w:val="000000"/>
                <w:sz w:val="22"/>
              </w:rPr>
              <w:t>Desarrollo de viviendas asequibles</w:t>
            </w:r>
          </w:p>
        </w:tc>
        <w:tc>
          <w:tcPr>
            <w:tcW w:w="0" w:type="auto"/>
            <w:vAlign w:val="center"/>
          </w:tcPr>
          <w:p w:rsidR="004D135E" w:rsidRDefault="009916F3">
            <w:pPr>
              <w:spacing w:beforeAutospacing="1" w:afterAutospacing="1"/>
            </w:pPr>
            <w:r>
              <w:rPr>
                <w:color w:val="000000"/>
                <w:sz w:val="22"/>
              </w:rPr>
              <w:t>Vivienda asequible</w:t>
            </w:r>
          </w:p>
        </w:tc>
        <w:tc>
          <w:tcPr>
            <w:tcW w:w="0" w:type="auto"/>
            <w:vAlign w:val="center"/>
          </w:tcPr>
          <w:p w:rsidR="004D135E" w:rsidRDefault="009916F3">
            <w:pPr>
              <w:spacing w:beforeAutospacing="1" w:afterAutospacing="1"/>
            </w:pPr>
            <w:r>
              <w:rPr>
                <w:color w:val="000000"/>
                <w:sz w:val="22"/>
              </w:rPr>
              <w:t>HOPWA: $ / INICIO: $ / HTF: $</w:t>
            </w:r>
          </w:p>
        </w:tc>
        <w:tc>
          <w:tcPr>
            <w:tcW w:w="0" w:type="auto"/>
            <w:vAlign w:val="center"/>
          </w:tcPr>
          <w:p w:rsidR="004D135E" w:rsidRDefault="009916F3">
            <w:pPr>
              <w:spacing w:beforeAutospacing="1" w:afterAutospacing="1"/>
            </w:pPr>
            <w:r>
              <w:rPr>
                <w:color w:val="000000"/>
                <w:sz w:val="22"/>
              </w:rPr>
              <w:t>Unidades de alquiler construidas</w:t>
            </w:r>
          </w:p>
        </w:tc>
        <w:tc>
          <w:tcPr>
            <w:tcW w:w="0" w:type="auto"/>
            <w:vAlign w:val="center"/>
          </w:tcPr>
          <w:p w:rsidR="004D135E" w:rsidRDefault="009916F3">
            <w:pPr>
              <w:spacing w:beforeAutospacing="1" w:afterAutospacing="1"/>
            </w:pPr>
            <w:r>
              <w:rPr>
                <w:color w:val="000000"/>
                <w:sz w:val="22"/>
              </w:rPr>
              <w:t>Unidad de vivienda familiar</w:t>
            </w:r>
          </w:p>
        </w:tc>
        <w:tc>
          <w:tcPr>
            <w:tcW w:w="0" w:type="auto"/>
            <w:vAlign w:val="center"/>
          </w:tcPr>
          <w:p w:rsidR="004D135E" w:rsidRDefault="009916F3">
            <w:pPr>
              <w:spacing w:beforeAutospacing="1" w:afterAutospacing="1"/>
            </w:pPr>
            <w:r>
              <w:rPr>
                <w:color w:val="000000"/>
                <w:sz w:val="22"/>
              </w:rPr>
              <w:t>110</w:t>
            </w:r>
          </w:p>
        </w:tc>
        <w:tc>
          <w:tcPr>
            <w:tcW w:w="0" w:type="auto"/>
            <w:vAlign w:val="center"/>
          </w:tcPr>
          <w:p w:rsidR="004D135E" w:rsidRDefault="009916F3">
            <w:pPr>
              <w:spacing w:beforeAutospacing="1" w:afterAutospacing="1"/>
            </w:pPr>
            <w:r>
              <w:rPr>
                <w:color w:val="000000"/>
                <w:sz w:val="22"/>
              </w:rPr>
              <w:t>88</w:t>
            </w:r>
          </w:p>
        </w:tc>
        <w:tc>
          <w:tcPr>
            <w:tcW w:w="0" w:type="auto"/>
            <w:vAlign w:val="center"/>
          </w:tcPr>
          <w:p w:rsidR="004D135E" w:rsidRDefault="009916F3">
            <w:pPr>
              <w:spacing w:beforeAutospacing="1" w:afterAutospacing="1"/>
            </w:pPr>
            <w:r>
              <w:rPr>
                <w:color w:val="000000"/>
                <w:sz w:val="22"/>
              </w:rPr>
              <w:t>80,00%</w:t>
            </w:r>
          </w:p>
        </w:tc>
        <w:tc>
          <w:tcPr>
            <w:tcW w:w="0" w:type="auto"/>
            <w:vAlign w:val="center"/>
          </w:tcPr>
          <w:p w:rsidR="004D135E" w:rsidRDefault="009916F3">
            <w:pPr>
              <w:spacing w:beforeAutospacing="1" w:afterAutospacing="1"/>
            </w:pPr>
            <w:r>
              <w:rPr>
                <w:color w:val="000000"/>
                <w:sz w:val="22"/>
              </w:rPr>
              <w:t>50</w:t>
            </w:r>
          </w:p>
        </w:tc>
        <w:tc>
          <w:tcPr>
            <w:tcW w:w="0" w:type="auto"/>
            <w:vAlign w:val="center"/>
          </w:tcPr>
          <w:p w:rsidR="004D135E" w:rsidRDefault="009916F3">
            <w:pPr>
              <w:spacing w:beforeAutospacing="1" w:afterAutospacing="1"/>
            </w:pPr>
            <w:r>
              <w:rPr>
                <w:color w:val="000000"/>
                <w:sz w:val="22"/>
              </w:rPr>
              <w:t>38</w:t>
            </w:r>
          </w:p>
        </w:tc>
        <w:tc>
          <w:tcPr>
            <w:tcW w:w="0" w:type="auto"/>
            <w:vAlign w:val="center"/>
          </w:tcPr>
          <w:p w:rsidR="004D135E" w:rsidRDefault="009916F3">
            <w:pPr>
              <w:spacing w:beforeAutospacing="1" w:afterAutospacing="1"/>
            </w:pPr>
            <w:r>
              <w:rPr>
                <w:color w:val="000000"/>
                <w:sz w:val="22"/>
              </w:rPr>
              <w:t>76,00%</w:t>
            </w:r>
          </w:p>
        </w:tc>
      </w:tr>
      <w:tr w:rsidR="004D135E">
        <w:trPr>
          <w:cantSplit/>
        </w:trPr>
        <w:tc>
          <w:tcPr>
            <w:tcW w:w="0" w:type="auto"/>
            <w:vAlign w:val="center"/>
          </w:tcPr>
          <w:p w:rsidR="004D135E" w:rsidRDefault="009916F3">
            <w:pPr>
              <w:spacing w:beforeAutospacing="1" w:afterAutospacing="1"/>
            </w:pPr>
            <w:r>
              <w:rPr>
                <w:color w:val="000000"/>
                <w:sz w:val="22"/>
              </w:rPr>
              <w:t>Desarrollo de viviendas asequibles</w:t>
            </w:r>
          </w:p>
        </w:tc>
        <w:tc>
          <w:tcPr>
            <w:tcW w:w="0" w:type="auto"/>
            <w:vAlign w:val="center"/>
          </w:tcPr>
          <w:p w:rsidR="004D135E" w:rsidRDefault="009916F3">
            <w:pPr>
              <w:spacing w:beforeAutospacing="1" w:afterAutospacing="1"/>
            </w:pPr>
            <w:r>
              <w:rPr>
                <w:color w:val="000000"/>
                <w:sz w:val="22"/>
              </w:rPr>
              <w:t>Vivienda asequible</w:t>
            </w:r>
          </w:p>
        </w:tc>
        <w:tc>
          <w:tcPr>
            <w:tcW w:w="0" w:type="auto"/>
            <w:vAlign w:val="center"/>
          </w:tcPr>
          <w:p w:rsidR="004D135E" w:rsidRDefault="009916F3">
            <w:pPr>
              <w:spacing w:beforeAutospacing="1" w:afterAutospacing="1"/>
            </w:pPr>
            <w:r>
              <w:rPr>
                <w:color w:val="000000"/>
                <w:sz w:val="22"/>
              </w:rPr>
              <w:t>HOPWA: $ / INICIO: $ / HTF: $</w:t>
            </w:r>
          </w:p>
        </w:tc>
        <w:tc>
          <w:tcPr>
            <w:tcW w:w="0" w:type="auto"/>
            <w:vAlign w:val="center"/>
          </w:tcPr>
          <w:p w:rsidR="004D135E" w:rsidRDefault="009916F3">
            <w:pPr>
              <w:spacing w:beforeAutospacing="1" w:afterAutospacing="1"/>
            </w:pPr>
            <w:r>
              <w:rPr>
                <w:color w:val="000000"/>
                <w:sz w:val="22"/>
              </w:rPr>
              <w:t>Unidades de alquiler rehabilitadas</w:t>
            </w:r>
          </w:p>
        </w:tc>
        <w:tc>
          <w:tcPr>
            <w:tcW w:w="0" w:type="auto"/>
            <w:vAlign w:val="center"/>
          </w:tcPr>
          <w:p w:rsidR="004D135E" w:rsidRDefault="009916F3">
            <w:pPr>
              <w:spacing w:beforeAutospacing="1" w:afterAutospacing="1"/>
            </w:pPr>
            <w:r>
              <w:rPr>
                <w:color w:val="000000"/>
                <w:sz w:val="22"/>
              </w:rPr>
              <w:t>Unidad de vivienda familiar</w:t>
            </w:r>
          </w:p>
        </w:tc>
        <w:tc>
          <w:tcPr>
            <w:tcW w:w="0" w:type="auto"/>
            <w:vAlign w:val="center"/>
          </w:tcPr>
          <w:p w:rsidR="004D135E" w:rsidRDefault="009916F3">
            <w:pPr>
              <w:spacing w:beforeAutospacing="1" w:afterAutospacing="1"/>
            </w:pPr>
            <w:r>
              <w:rPr>
                <w:color w:val="000000"/>
                <w:sz w:val="22"/>
              </w:rPr>
              <w:t>85</w:t>
            </w:r>
          </w:p>
        </w:tc>
        <w:tc>
          <w:tcPr>
            <w:tcW w:w="0" w:type="auto"/>
            <w:vAlign w:val="center"/>
          </w:tcPr>
          <w:p w:rsidR="004D135E" w:rsidRDefault="009916F3">
            <w:pPr>
              <w:spacing w:beforeAutospacing="1" w:afterAutospacing="1"/>
            </w:pPr>
            <w:r>
              <w:rPr>
                <w:color w:val="000000"/>
                <w:sz w:val="22"/>
              </w:rPr>
              <w:t>121</w:t>
            </w:r>
          </w:p>
        </w:tc>
        <w:tc>
          <w:tcPr>
            <w:tcW w:w="0" w:type="auto"/>
            <w:vAlign w:val="center"/>
          </w:tcPr>
          <w:p w:rsidR="004D135E" w:rsidRDefault="009916F3">
            <w:pPr>
              <w:spacing w:beforeAutospacing="1" w:afterAutospacing="1"/>
            </w:pPr>
            <w:r>
              <w:rPr>
                <w:color w:val="000000"/>
                <w:sz w:val="22"/>
              </w:rPr>
              <w:t>142,35%</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r>
      <w:tr w:rsidR="004D135E">
        <w:trPr>
          <w:cantSplit/>
        </w:trPr>
        <w:tc>
          <w:tcPr>
            <w:tcW w:w="0" w:type="auto"/>
            <w:vAlign w:val="center"/>
          </w:tcPr>
          <w:p w:rsidR="004D135E" w:rsidRDefault="009916F3">
            <w:pPr>
              <w:spacing w:beforeAutospacing="1" w:afterAutospacing="1"/>
            </w:pPr>
            <w:r>
              <w:rPr>
                <w:color w:val="000000"/>
                <w:sz w:val="22"/>
              </w:rPr>
              <w:lastRenderedPageBreak/>
              <w:t>Desarrollo de viviendas asequibles</w:t>
            </w:r>
          </w:p>
        </w:tc>
        <w:tc>
          <w:tcPr>
            <w:tcW w:w="0" w:type="auto"/>
            <w:vAlign w:val="center"/>
          </w:tcPr>
          <w:p w:rsidR="004D135E" w:rsidRDefault="009916F3">
            <w:pPr>
              <w:spacing w:beforeAutospacing="1" w:afterAutospacing="1"/>
            </w:pPr>
            <w:r>
              <w:rPr>
                <w:color w:val="000000"/>
                <w:sz w:val="22"/>
              </w:rPr>
              <w:t>Vivienda asequible</w:t>
            </w:r>
          </w:p>
        </w:tc>
        <w:tc>
          <w:tcPr>
            <w:tcW w:w="0" w:type="auto"/>
            <w:vAlign w:val="center"/>
          </w:tcPr>
          <w:p w:rsidR="004D135E" w:rsidRDefault="009916F3">
            <w:pPr>
              <w:spacing w:beforeAutospacing="1" w:afterAutospacing="1"/>
            </w:pPr>
            <w:r>
              <w:rPr>
                <w:color w:val="000000"/>
                <w:sz w:val="22"/>
              </w:rPr>
              <w:t>HOPWA: $ / INICIO: $ / HTF: $</w:t>
            </w:r>
          </w:p>
        </w:tc>
        <w:tc>
          <w:tcPr>
            <w:tcW w:w="0" w:type="auto"/>
            <w:vAlign w:val="center"/>
          </w:tcPr>
          <w:p w:rsidR="004D135E" w:rsidRDefault="009916F3">
            <w:pPr>
              <w:spacing w:beforeAutospacing="1" w:afterAutospacing="1"/>
            </w:pPr>
            <w:r>
              <w:rPr>
                <w:color w:val="000000"/>
                <w:sz w:val="22"/>
              </w:rPr>
              <w:t>Vivienda para propietarios añadida</w:t>
            </w:r>
          </w:p>
        </w:tc>
        <w:tc>
          <w:tcPr>
            <w:tcW w:w="0" w:type="auto"/>
            <w:vAlign w:val="center"/>
          </w:tcPr>
          <w:p w:rsidR="004D135E" w:rsidRDefault="009916F3">
            <w:pPr>
              <w:spacing w:beforeAutospacing="1" w:afterAutospacing="1"/>
            </w:pPr>
            <w:r>
              <w:rPr>
                <w:color w:val="000000"/>
                <w:sz w:val="22"/>
              </w:rPr>
              <w:t>Unidad de vivienda familiar</w:t>
            </w:r>
          </w:p>
        </w:tc>
        <w:tc>
          <w:tcPr>
            <w:tcW w:w="0" w:type="auto"/>
            <w:vAlign w:val="center"/>
          </w:tcPr>
          <w:p w:rsidR="004D135E" w:rsidRDefault="009916F3">
            <w:pPr>
              <w:spacing w:beforeAutospacing="1" w:afterAutospacing="1"/>
            </w:pPr>
            <w:r>
              <w:rPr>
                <w:color w:val="000000"/>
                <w:sz w:val="22"/>
              </w:rPr>
              <w:t>30</w:t>
            </w:r>
          </w:p>
        </w:tc>
        <w:tc>
          <w:tcPr>
            <w:tcW w:w="0" w:type="auto"/>
            <w:vAlign w:val="center"/>
          </w:tcPr>
          <w:p w:rsidR="004D135E" w:rsidRDefault="009916F3">
            <w:pPr>
              <w:spacing w:beforeAutospacing="1" w:afterAutospacing="1"/>
            </w:pPr>
            <w:r>
              <w:rPr>
                <w:color w:val="000000"/>
                <w:sz w:val="22"/>
              </w:rPr>
              <w:t>91</w:t>
            </w:r>
          </w:p>
        </w:tc>
        <w:tc>
          <w:tcPr>
            <w:tcW w:w="0" w:type="auto"/>
            <w:vAlign w:val="center"/>
          </w:tcPr>
          <w:p w:rsidR="004D135E" w:rsidRDefault="009916F3">
            <w:pPr>
              <w:spacing w:beforeAutospacing="1" w:afterAutospacing="1"/>
            </w:pPr>
            <w:r>
              <w:rPr>
                <w:color w:val="000000"/>
                <w:sz w:val="22"/>
              </w:rPr>
              <w:t>303,33%</w:t>
            </w:r>
          </w:p>
        </w:tc>
        <w:tc>
          <w:tcPr>
            <w:tcW w:w="0" w:type="auto"/>
            <w:vAlign w:val="center"/>
          </w:tcPr>
          <w:p w:rsidR="004D135E" w:rsidRDefault="009916F3">
            <w:pPr>
              <w:spacing w:beforeAutospacing="1" w:afterAutospacing="1"/>
            </w:pPr>
            <w:r>
              <w:rPr>
                <w:color w:val="000000"/>
                <w:sz w:val="22"/>
              </w:rPr>
              <w:t>39</w:t>
            </w:r>
          </w:p>
        </w:tc>
        <w:tc>
          <w:tcPr>
            <w:tcW w:w="0" w:type="auto"/>
            <w:vAlign w:val="center"/>
          </w:tcPr>
          <w:p w:rsidR="004D135E" w:rsidRDefault="009916F3">
            <w:pPr>
              <w:spacing w:beforeAutospacing="1" w:afterAutospacing="1"/>
            </w:pPr>
            <w:r>
              <w:rPr>
                <w:color w:val="000000"/>
                <w:sz w:val="22"/>
              </w:rPr>
              <w:t>23</w:t>
            </w:r>
          </w:p>
        </w:tc>
        <w:tc>
          <w:tcPr>
            <w:tcW w:w="0" w:type="auto"/>
            <w:vAlign w:val="center"/>
          </w:tcPr>
          <w:p w:rsidR="004D135E" w:rsidRDefault="009916F3">
            <w:pPr>
              <w:spacing w:beforeAutospacing="1" w:afterAutospacing="1"/>
            </w:pPr>
            <w:r>
              <w:rPr>
                <w:color w:val="000000"/>
                <w:sz w:val="22"/>
              </w:rPr>
              <w:t>58,97%</w:t>
            </w:r>
          </w:p>
        </w:tc>
      </w:tr>
      <w:tr w:rsidR="004D135E">
        <w:trPr>
          <w:cantSplit/>
        </w:trPr>
        <w:tc>
          <w:tcPr>
            <w:tcW w:w="0" w:type="auto"/>
            <w:vAlign w:val="center"/>
          </w:tcPr>
          <w:p w:rsidR="004D135E" w:rsidRDefault="009916F3">
            <w:pPr>
              <w:spacing w:beforeAutospacing="1" w:afterAutospacing="1"/>
            </w:pPr>
            <w:r>
              <w:rPr>
                <w:color w:val="000000"/>
                <w:sz w:val="22"/>
              </w:rPr>
              <w:t>Desarrollo de viviendas asequibles</w:t>
            </w:r>
          </w:p>
        </w:tc>
        <w:tc>
          <w:tcPr>
            <w:tcW w:w="0" w:type="auto"/>
            <w:vAlign w:val="center"/>
          </w:tcPr>
          <w:p w:rsidR="004D135E" w:rsidRDefault="009916F3">
            <w:pPr>
              <w:spacing w:beforeAutospacing="1" w:afterAutospacing="1"/>
            </w:pPr>
            <w:r>
              <w:rPr>
                <w:color w:val="000000"/>
                <w:sz w:val="22"/>
              </w:rPr>
              <w:t>Vivienda asequible</w:t>
            </w:r>
          </w:p>
        </w:tc>
        <w:tc>
          <w:tcPr>
            <w:tcW w:w="0" w:type="auto"/>
            <w:vAlign w:val="center"/>
          </w:tcPr>
          <w:p w:rsidR="004D135E" w:rsidRDefault="009916F3">
            <w:pPr>
              <w:spacing w:beforeAutospacing="1" w:afterAutospacing="1"/>
            </w:pPr>
            <w:r>
              <w:rPr>
                <w:color w:val="000000"/>
                <w:sz w:val="22"/>
              </w:rPr>
              <w:t>HOPWA: $ / INICIO: $ / HTF: $</w:t>
            </w:r>
          </w:p>
        </w:tc>
        <w:tc>
          <w:tcPr>
            <w:tcW w:w="0" w:type="auto"/>
            <w:vAlign w:val="center"/>
          </w:tcPr>
          <w:p w:rsidR="004D135E" w:rsidRDefault="009916F3">
            <w:pPr>
              <w:spacing w:beforeAutospacing="1" w:afterAutospacing="1"/>
            </w:pPr>
            <w:r>
              <w:rPr>
                <w:color w:val="000000"/>
                <w:sz w:val="22"/>
              </w:rPr>
              <w:t>Vivienda Propietario Rehabilitada</w:t>
            </w:r>
          </w:p>
        </w:tc>
        <w:tc>
          <w:tcPr>
            <w:tcW w:w="0" w:type="auto"/>
            <w:vAlign w:val="center"/>
          </w:tcPr>
          <w:p w:rsidR="004D135E" w:rsidRDefault="009916F3">
            <w:pPr>
              <w:spacing w:beforeAutospacing="1" w:afterAutospacing="1"/>
            </w:pPr>
            <w:r>
              <w:rPr>
                <w:color w:val="000000"/>
                <w:sz w:val="22"/>
              </w:rPr>
              <w:t>Unidad de vivienda familiar</w:t>
            </w:r>
          </w:p>
        </w:tc>
        <w:tc>
          <w:tcPr>
            <w:tcW w:w="0" w:type="auto"/>
            <w:vAlign w:val="center"/>
          </w:tcPr>
          <w:p w:rsidR="004D135E" w:rsidRDefault="009916F3">
            <w:pPr>
              <w:spacing w:beforeAutospacing="1" w:afterAutospacing="1"/>
            </w:pPr>
            <w:r>
              <w:rPr>
                <w:color w:val="000000"/>
                <w:sz w:val="22"/>
              </w:rPr>
              <w:t>20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0,00%</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r>
      <w:tr w:rsidR="004D135E">
        <w:trPr>
          <w:cantSplit/>
        </w:trPr>
        <w:tc>
          <w:tcPr>
            <w:tcW w:w="0" w:type="auto"/>
            <w:vAlign w:val="center"/>
          </w:tcPr>
          <w:p w:rsidR="004D135E" w:rsidRDefault="009916F3">
            <w:pPr>
              <w:spacing w:beforeAutospacing="1" w:afterAutospacing="1"/>
            </w:pPr>
            <w:r>
              <w:rPr>
                <w:color w:val="000000"/>
                <w:sz w:val="22"/>
              </w:rPr>
              <w:t>Desarrollo de viviendas asequibles</w:t>
            </w:r>
          </w:p>
        </w:tc>
        <w:tc>
          <w:tcPr>
            <w:tcW w:w="0" w:type="auto"/>
            <w:vAlign w:val="center"/>
          </w:tcPr>
          <w:p w:rsidR="004D135E" w:rsidRDefault="009916F3">
            <w:pPr>
              <w:spacing w:beforeAutospacing="1" w:afterAutospacing="1"/>
            </w:pPr>
            <w:r>
              <w:rPr>
                <w:color w:val="000000"/>
                <w:sz w:val="22"/>
              </w:rPr>
              <w:t>Vivienda asequible</w:t>
            </w:r>
          </w:p>
        </w:tc>
        <w:tc>
          <w:tcPr>
            <w:tcW w:w="0" w:type="auto"/>
            <w:vAlign w:val="center"/>
          </w:tcPr>
          <w:p w:rsidR="004D135E" w:rsidRDefault="009916F3">
            <w:pPr>
              <w:spacing w:beforeAutospacing="1" w:afterAutospacing="1"/>
            </w:pPr>
            <w:r>
              <w:rPr>
                <w:color w:val="000000"/>
                <w:sz w:val="22"/>
              </w:rPr>
              <w:t>HOPWA: $ / INICIO: $ / HTF: $</w:t>
            </w:r>
          </w:p>
        </w:tc>
        <w:tc>
          <w:tcPr>
            <w:tcW w:w="0" w:type="auto"/>
            <w:vAlign w:val="center"/>
          </w:tcPr>
          <w:p w:rsidR="004D135E" w:rsidRDefault="009916F3">
            <w:pPr>
              <w:spacing w:beforeAutospacing="1" w:afterAutospacing="1"/>
            </w:pPr>
            <w:r>
              <w:rPr>
                <w:color w:val="000000"/>
                <w:sz w:val="22"/>
              </w:rPr>
              <w:t>Asistencia financiera directa a compradores de vivienda</w:t>
            </w:r>
          </w:p>
        </w:tc>
        <w:tc>
          <w:tcPr>
            <w:tcW w:w="0" w:type="auto"/>
            <w:vAlign w:val="center"/>
          </w:tcPr>
          <w:p w:rsidR="004D135E" w:rsidRDefault="009916F3">
            <w:pPr>
              <w:spacing w:beforeAutospacing="1" w:afterAutospacing="1"/>
            </w:pPr>
            <w:r>
              <w:rPr>
                <w:color w:val="000000"/>
                <w:sz w:val="22"/>
              </w:rPr>
              <w:t>Hogares asistidos</w:t>
            </w:r>
          </w:p>
        </w:tc>
        <w:tc>
          <w:tcPr>
            <w:tcW w:w="0" w:type="auto"/>
            <w:vAlign w:val="center"/>
          </w:tcPr>
          <w:p w:rsidR="004D135E" w:rsidRDefault="009916F3">
            <w:pPr>
              <w:spacing w:beforeAutospacing="1" w:afterAutospacing="1"/>
            </w:pPr>
            <w:r>
              <w:rPr>
                <w:color w:val="000000"/>
                <w:sz w:val="22"/>
              </w:rPr>
              <w:t>50</w:t>
            </w:r>
          </w:p>
        </w:tc>
        <w:tc>
          <w:tcPr>
            <w:tcW w:w="0" w:type="auto"/>
            <w:vAlign w:val="center"/>
          </w:tcPr>
          <w:p w:rsidR="004D135E" w:rsidRDefault="009916F3">
            <w:pPr>
              <w:spacing w:beforeAutospacing="1" w:afterAutospacing="1"/>
            </w:pPr>
            <w:r>
              <w:rPr>
                <w:color w:val="000000"/>
                <w:sz w:val="22"/>
              </w:rPr>
              <w:t>84</w:t>
            </w:r>
          </w:p>
        </w:tc>
        <w:tc>
          <w:tcPr>
            <w:tcW w:w="0" w:type="auto"/>
            <w:vAlign w:val="center"/>
          </w:tcPr>
          <w:p w:rsidR="004D135E" w:rsidRDefault="009916F3">
            <w:pPr>
              <w:spacing w:beforeAutospacing="1" w:afterAutospacing="1"/>
            </w:pPr>
            <w:r>
              <w:rPr>
                <w:color w:val="000000"/>
                <w:sz w:val="22"/>
              </w:rPr>
              <w:t>168,00%</w:t>
            </w:r>
          </w:p>
        </w:tc>
        <w:tc>
          <w:tcPr>
            <w:tcW w:w="0" w:type="auto"/>
            <w:vAlign w:val="center"/>
          </w:tcPr>
          <w:p w:rsidR="004D135E" w:rsidRDefault="009916F3">
            <w:pPr>
              <w:spacing w:beforeAutospacing="1" w:afterAutospacing="1"/>
            </w:pPr>
            <w:r>
              <w:rPr>
                <w:color w:val="000000"/>
                <w:sz w:val="22"/>
              </w:rPr>
              <w:t>50</w:t>
            </w:r>
          </w:p>
        </w:tc>
        <w:tc>
          <w:tcPr>
            <w:tcW w:w="0" w:type="auto"/>
            <w:vAlign w:val="center"/>
          </w:tcPr>
          <w:p w:rsidR="004D135E" w:rsidRDefault="009916F3">
            <w:pPr>
              <w:spacing w:beforeAutospacing="1" w:afterAutospacing="1"/>
            </w:pPr>
            <w:r>
              <w:rPr>
                <w:color w:val="000000"/>
                <w:sz w:val="22"/>
              </w:rPr>
              <w:t>20</w:t>
            </w:r>
          </w:p>
        </w:tc>
        <w:tc>
          <w:tcPr>
            <w:tcW w:w="0" w:type="auto"/>
            <w:vAlign w:val="center"/>
          </w:tcPr>
          <w:p w:rsidR="004D135E" w:rsidRDefault="009916F3">
            <w:pPr>
              <w:spacing w:beforeAutospacing="1" w:afterAutospacing="1"/>
            </w:pPr>
            <w:r>
              <w:rPr>
                <w:color w:val="000000"/>
                <w:sz w:val="22"/>
              </w:rPr>
              <w:t>40,00%</w:t>
            </w:r>
          </w:p>
        </w:tc>
      </w:tr>
      <w:tr w:rsidR="004D135E">
        <w:trPr>
          <w:cantSplit/>
        </w:trPr>
        <w:tc>
          <w:tcPr>
            <w:tcW w:w="0" w:type="auto"/>
            <w:vAlign w:val="center"/>
          </w:tcPr>
          <w:p w:rsidR="004D135E" w:rsidRDefault="009916F3">
            <w:pPr>
              <w:spacing w:beforeAutospacing="1" w:afterAutospacing="1"/>
            </w:pPr>
            <w:r>
              <w:rPr>
                <w:color w:val="000000"/>
                <w:sz w:val="22"/>
              </w:rPr>
              <w:t>Desarrollo de viviendas asequibles</w:t>
            </w:r>
          </w:p>
        </w:tc>
        <w:tc>
          <w:tcPr>
            <w:tcW w:w="0" w:type="auto"/>
            <w:vAlign w:val="center"/>
          </w:tcPr>
          <w:p w:rsidR="004D135E" w:rsidRDefault="009916F3">
            <w:pPr>
              <w:spacing w:beforeAutospacing="1" w:afterAutospacing="1"/>
            </w:pPr>
            <w:r>
              <w:rPr>
                <w:color w:val="000000"/>
                <w:sz w:val="22"/>
              </w:rPr>
              <w:t>Vivienda asequible</w:t>
            </w:r>
          </w:p>
        </w:tc>
        <w:tc>
          <w:tcPr>
            <w:tcW w:w="0" w:type="auto"/>
            <w:vAlign w:val="center"/>
          </w:tcPr>
          <w:p w:rsidR="004D135E" w:rsidRDefault="009916F3">
            <w:pPr>
              <w:spacing w:beforeAutospacing="1" w:afterAutospacing="1"/>
            </w:pPr>
            <w:r>
              <w:rPr>
                <w:color w:val="000000"/>
                <w:sz w:val="22"/>
              </w:rPr>
              <w:t>HOPWA: $ / INICIO: $ / HTF: $</w:t>
            </w:r>
          </w:p>
        </w:tc>
        <w:tc>
          <w:tcPr>
            <w:tcW w:w="0" w:type="auto"/>
            <w:vAlign w:val="center"/>
          </w:tcPr>
          <w:p w:rsidR="004D135E" w:rsidRDefault="009916F3">
            <w:pPr>
              <w:spacing w:beforeAutospacing="1" w:afterAutospacing="1"/>
            </w:pPr>
            <w:r>
              <w:rPr>
                <w:color w:val="000000"/>
                <w:sz w:val="22"/>
              </w:rPr>
              <w:t>Asistencia de alquiler basada en inquilinos / Realojamiento rápido</w:t>
            </w:r>
          </w:p>
        </w:tc>
        <w:tc>
          <w:tcPr>
            <w:tcW w:w="0" w:type="auto"/>
            <w:vAlign w:val="center"/>
          </w:tcPr>
          <w:p w:rsidR="004D135E" w:rsidRDefault="009916F3">
            <w:pPr>
              <w:spacing w:beforeAutospacing="1" w:afterAutospacing="1"/>
            </w:pPr>
            <w:r>
              <w:rPr>
                <w:color w:val="000000"/>
                <w:sz w:val="22"/>
              </w:rPr>
              <w:t>Hogares asistidos</w:t>
            </w:r>
          </w:p>
        </w:tc>
        <w:tc>
          <w:tcPr>
            <w:tcW w:w="0" w:type="auto"/>
            <w:vAlign w:val="center"/>
          </w:tcPr>
          <w:p w:rsidR="004D135E" w:rsidRDefault="009916F3">
            <w:pPr>
              <w:spacing w:beforeAutospacing="1" w:afterAutospacing="1"/>
            </w:pPr>
            <w:r>
              <w:rPr>
                <w:color w:val="000000"/>
                <w:sz w:val="22"/>
              </w:rPr>
              <w:t>900</w:t>
            </w:r>
          </w:p>
        </w:tc>
        <w:tc>
          <w:tcPr>
            <w:tcW w:w="0" w:type="auto"/>
            <w:vAlign w:val="center"/>
          </w:tcPr>
          <w:p w:rsidR="004D135E" w:rsidRDefault="009916F3">
            <w:pPr>
              <w:spacing w:beforeAutospacing="1" w:afterAutospacing="1"/>
            </w:pPr>
            <w:r>
              <w:rPr>
                <w:color w:val="000000"/>
                <w:sz w:val="22"/>
              </w:rPr>
              <w:t>705</w:t>
            </w:r>
          </w:p>
        </w:tc>
        <w:tc>
          <w:tcPr>
            <w:tcW w:w="0" w:type="auto"/>
            <w:vAlign w:val="center"/>
          </w:tcPr>
          <w:p w:rsidR="004D135E" w:rsidRDefault="009916F3">
            <w:pPr>
              <w:spacing w:beforeAutospacing="1" w:afterAutospacing="1"/>
            </w:pPr>
            <w:r>
              <w:rPr>
                <w:color w:val="000000"/>
                <w:sz w:val="22"/>
              </w:rPr>
              <w:t>78,33%</w:t>
            </w:r>
          </w:p>
        </w:tc>
        <w:tc>
          <w:tcPr>
            <w:tcW w:w="0" w:type="auto"/>
            <w:vAlign w:val="center"/>
          </w:tcPr>
          <w:p w:rsidR="004D135E" w:rsidRDefault="009916F3">
            <w:pPr>
              <w:spacing w:beforeAutospacing="1" w:afterAutospacing="1"/>
            </w:pPr>
            <w:r>
              <w:rPr>
                <w:color w:val="000000"/>
                <w:sz w:val="22"/>
              </w:rPr>
              <w:t>900</w:t>
            </w:r>
          </w:p>
        </w:tc>
        <w:tc>
          <w:tcPr>
            <w:tcW w:w="0" w:type="auto"/>
            <w:vAlign w:val="center"/>
          </w:tcPr>
          <w:p w:rsidR="004D135E" w:rsidRDefault="009916F3">
            <w:pPr>
              <w:spacing w:beforeAutospacing="1" w:afterAutospacing="1"/>
            </w:pPr>
            <w:r>
              <w:rPr>
                <w:color w:val="000000"/>
                <w:sz w:val="22"/>
              </w:rPr>
              <w:t>9</w:t>
            </w:r>
          </w:p>
        </w:tc>
        <w:tc>
          <w:tcPr>
            <w:tcW w:w="0" w:type="auto"/>
            <w:vAlign w:val="center"/>
          </w:tcPr>
          <w:p w:rsidR="004D135E" w:rsidRDefault="009916F3">
            <w:pPr>
              <w:spacing w:beforeAutospacing="1" w:afterAutospacing="1"/>
            </w:pPr>
            <w:r>
              <w:rPr>
                <w:color w:val="000000"/>
                <w:sz w:val="22"/>
              </w:rPr>
              <w:t>1,00%</w:t>
            </w:r>
          </w:p>
        </w:tc>
      </w:tr>
      <w:tr w:rsidR="004D135E">
        <w:trPr>
          <w:cantSplit/>
        </w:trPr>
        <w:tc>
          <w:tcPr>
            <w:tcW w:w="0" w:type="auto"/>
            <w:vAlign w:val="center"/>
          </w:tcPr>
          <w:p w:rsidR="004D135E" w:rsidRDefault="009916F3">
            <w:pPr>
              <w:spacing w:beforeAutospacing="1" w:afterAutospacing="1"/>
            </w:pPr>
            <w:r>
              <w:rPr>
                <w:color w:val="000000"/>
                <w:sz w:val="22"/>
              </w:rPr>
              <w:t>Desarrollo de viviendas asequibles</w:t>
            </w:r>
          </w:p>
        </w:tc>
        <w:tc>
          <w:tcPr>
            <w:tcW w:w="0" w:type="auto"/>
            <w:vAlign w:val="center"/>
          </w:tcPr>
          <w:p w:rsidR="004D135E" w:rsidRDefault="009916F3">
            <w:pPr>
              <w:spacing w:beforeAutospacing="1" w:afterAutospacing="1"/>
            </w:pPr>
            <w:r>
              <w:rPr>
                <w:color w:val="000000"/>
                <w:sz w:val="22"/>
              </w:rPr>
              <w:t>Vivienda asequible</w:t>
            </w:r>
          </w:p>
        </w:tc>
        <w:tc>
          <w:tcPr>
            <w:tcW w:w="0" w:type="auto"/>
            <w:vAlign w:val="center"/>
          </w:tcPr>
          <w:p w:rsidR="004D135E" w:rsidRDefault="009916F3">
            <w:pPr>
              <w:spacing w:beforeAutospacing="1" w:afterAutospacing="1"/>
            </w:pPr>
            <w:r>
              <w:rPr>
                <w:color w:val="000000"/>
                <w:sz w:val="22"/>
              </w:rPr>
              <w:t>HOPWA: $ / INICIO: $ / HTF: $</w:t>
            </w:r>
          </w:p>
        </w:tc>
        <w:tc>
          <w:tcPr>
            <w:tcW w:w="0" w:type="auto"/>
            <w:vAlign w:val="center"/>
          </w:tcPr>
          <w:p w:rsidR="004D135E" w:rsidRDefault="009916F3">
            <w:pPr>
              <w:spacing w:beforeAutospacing="1" w:afterAutospacing="1"/>
            </w:pPr>
            <w:r>
              <w:rPr>
                <w:color w:val="000000"/>
                <w:sz w:val="22"/>
              </w:rPr>
              <w:t>Prevención de la falta de vivienda</w:t>
            </w:r>
          </w:p>
        </w:tc>
        <w:tc>
          <w:tcPr>
            <w:tcW w:w="0" w:type="auto"/>
            <w:vAlign w:val="center"/>
          </w:tcPr>
          <w:p w:rsidR="004D135E" w:rsidRDefault="009916F3">
            <w:pPr>
              <w:spacing w:beforeAutospacing="1" w:afterAutospacing="1"/>
            </w:pPr>
            <w:r>
              <w:rPr>
                <w:color w:val="000000"/>
                <w:sz w:val="22"/>
              </w:rPr>
              <w:t>Personas asistidas</w:t>
            </w:r>
          </w:p>
        </w:tc>
        <w:tc>
          <w:tcPr>
            <w:tcW w:w="0" w:type="auto"/>
            <w:vAlign w:val="center"/>
          </w:tcPr>
          <w:p w:rsidR="004D135E" w:rsidRDefault="009916F3">
            <w:pPr>
              <w:spacing w:beforeAutospacing="1" w:afterAutospacing="1"/>
            </w:pPr>
            <w:r>
              <w:rPr>
                <w:color w:val="000000"/>
                <w:sz w:val="22"/>
              </w:rPr>
              <w:t>250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0,00%</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r>
      <w:tr w:rsidR="004D135E">
        <w:trPr>
          <w:cantSplit/>
        </w:trPr>
        <w:tc>
          <w:tcPr>
            <w:tcW w:w="0" w:type="auto"/>
            <w:vAlign w:val="center"/>
          </w:tcPr>
          <w:p w:rsidR="004D135E" w:rsidRDefault="009916F3">
            <w:pPr>
              <w:spacing w:beforeAutospacing="1" w:afterAutospacing="1"/>
            </w:pPr>
            <w:r>
              <w:rPr>
                <w:color w:val="000000"/>
                <w:sz w:val="22"/>
              </w:rPr>
              <w:t>Desarrollo de viviendas asequibles</w:t>
            </w:r>
          </w:p>
        </w:tc>
        <w:tc>
          <w:tcPr>
            <w:tcW w:w="0" w:type="auto"/>
            <w:vAlign w:val="center"/>
          </w:tcPr>
          <w:p w:rsidR="004D135E" w:rsidRDefault="009916F3">
            <w:pPr>
              <w:spacing w:beforeAutospacing="1" w:afterAutospacing="1"/>
            </w:pPr>
            <w:r>
              <w:rPr>
                <w:color w:val="000000"/>
                <w:sz w:val="22"/>
              </w:rPr>
              <w:t>Vivienda asequible</w:t>
            </w:r>
          </w:p>
        </w:tc>
        <w:tc>
          <w:tcPr>
            <w:tcW w:w="0" w:type="auto"/>
            <w:vAlign w:val="center"/>
          </w:tcPr>
          <w:p w:rsidR="004D135E" w:rsidRDefault="009916F3">
            <w:pPr>
              <w:spacing w:beforeAutospacing="1" w:afterAutospacing="1"/>
            </w:pPr>
            <w:r>
              <w:rPr>
                <w:color w:val="000000"/>
                <w:sz w:val="22"/>
              </w:rPr>
              <w:t>HOPWA: $ / INICIO: $ / HTF: $</w:t>
            </w:r>
          </w:p>
        </w:tc>
        <w:tc>
          <w:tcPr>
            <w:tcW w:w="0" w:type="auto"/>
            <w:vAlign w:val="center"/>
          </w:tcPr>
          <w:p w:rsidR="004D135E" w:rsidRDefault="009916F3">
            <w:pPr>
              <w:spacing w:beforeAutospacing="1" w:afterAutospacing="1"/>
            </w:pPr>
            <w:r>
              <w:rPr>
                <w:color w:val="000000"/>
                <w:sz w:val="22"/>
              </w:rPr>
              <w:t>Se agregaron viviendas para personas con VIH/SIDA</w:t>
            </w:r>
          </w:p>
        </w:tc>
        <w:tc>
          <w:tcPr>
            <w:tcW w:w="0" w:type="auto"/>
            <w:vAlign w:val="center"/>
          </w:tcPr>
          <w:p w:rsidR="004D135E" w:rsidRDefault="009916F3">
            <w:pPr>
              <w:spacing w:beforeAutospacing="1" w:afterAutospacing="1"/>
            </w:pPr>
            <w:r>
              <w:rPr>
                <w:color w:val="000000"/>
                <w:sz w:val="22"/>
              </w:rPr>
              <w:t>Unidad de vivienda familiar</w:t>
            </w:r>
          </w:p>
        </w:tc>
        <w:tc>
          <w:tcPr>
            <w:tcW w:w="0" w:type="auto"/>
            <w:vAlign w:val="center"/>
          </w:tcPr>
          <w:p w:rsidR="004D135E" w:rsidRDefault="009916F3">
            <w:pPr>
              <w:spacing w:beforeAutospacing="1" w:afterAutospacing="1"/>
            </w:pPr>
            <w:r>
              <w:rPr>
                <w:color w:val="000000"/>
                <w:sz w:val="22"/>
              </w:rPr>
              <w:t>50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0,00%</w:t>
            </w:r>
          </w:p>
        </w:tc>
        <w:tc>
          <w:tcPr>
            <w:tcW w:w="0" w:type="auto"/>
            <w:vAlign w:val="center"/>
          </w:tcPr>
          <w:p w:rsidR="004D135E" w:rsidRDefault="009916F3">
            <w:pPr>
              <w:spacing w:beforeAutospacing="1" w:afterAutospacing="1"/>
            </w:pPr>
            <w:r>
              <w:rPr>
                <w:color w:val="000000"/>
                <w:sz w:val="22"/>
              </w:rPr>
              <w:t>15</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0,00%</w:t>
            </w:r>
          </w:p>
        </w:tc>
      </w:tr>
      <w:tr w:rsidR="004D135E">
        <w:trPr>
          <w:cantSplit/>
        </w:trPr>
        <w:tc>
          <w:tcPr>
            <w:tcW w:w="0" w:type="auto"/>
            <w:vAlign w:val="center"/>
          </w:tcPr>
          <w:p w:rsidR="004D135E" w:rsidRDefault="009916F3">
            <w:pPr>
              <w:spacing w:beforeAutospacing="1" w:afterAutospacing="1"/>
            </w:pPr>
            <w:r>
              <w:rPr>
                <w:color w:val="000000"/>
                <w:sz w:val="22"/>
              </w:rPr>
              <w:lastRenderedPageBreak/>
              <w:t>ED - Negocio existente</w:t>
            </w:r>
          </w:p>
        </w:tc>
        <w:tc>
          <w:tcPr>
            <w:tcW w:w="0" w:type="auto"/>
            <w:vAlign w:val="center"/>
          </w:tcPr>
          <w:p w:rsidR="004D135E" w:rsidRDefault="009916F3">
            <w:pPr>
              <w:spacing w:beforeAutospacing="1" w:afterAutospacing="1"/>
            </w:pPr>
            <w:r>
              <w:rPr>
                <w:color w:val="000000"/>
                <w:sz w:val="22"/>
              </w:rPr>
              <w:t>Desarrollo comunitario no relacionado con la vivienda</w:t>
            </w:r>
          </w:p>
        </w:tc>
        <w:tc>
          <w:tcPr>
            <w:tcW w:w="0" w:type="auto"/>
            <w:vAlign w:val="center"/>
          </w:tcPr>
          <w:p w:rsidR="004D135E" w:rsidRDefault="009916F3">
            <w:pPr>
              <w:spacing w:beforeAutospacing="1" w:afterAutospacing="1"/>
            </w:pPr>
            <w:r>
              <w:rPr>
                <w:color w:val="000000"/>
                <w:sz w:val="22"/>
              </w:rPr>
              <w:t>CDBG: $</w:t>
            </w:r>
          </w:p>
        </w:tc>
        <w:tc>
          <w:tcPr>
            <w:tcW w:w="0" w:type="auto"/>
            <w:vAlign w:val="center"/>
          </w:tcPr>
          <w:p w:rsidR="004D135E" w:rsidRDefault="009916F3">
            <w:pPr>
              <w:spacing w:beforeAutospacing="1" w:afterAutospacing="1"/>
            </w:pPr>
            <w:r>
              <w:rPr>
                <w:color w:val="000000"/>
                <w:sz w:val="22"/>
              </w:rPr>
              <w:t>Empleos creados/retenidos</w:t>
            </w:r>
          </w:p>
        </w:tc>
        <w:tc>
          <w:tcPr>
            <w:tcW w:w="0" w:type="auto"/>
            <w:vAlign w:val="center"/>
          </w:tcPr>
          <w:p w:rsidR="004D135E" w:rsidRDefault="009916F3">
            <w:pPr>
              <w:spacing w:beforeAutospacing="1" w:afterAutospacing="1"/>
            </w:pPr>
            <w:r>
              <w:rPr>
                <w:color w:val="000000"/>
                <w:sz w:val="22"/>
              </w:rPr>
              <w:t>Trabajos</w:t>
            </w:r>
          </w:p>
        </w:tc>
        <w:tc>
          <w:tcPr>
            <w:tcW w:w="0" w:type="auto"/>
            <w:vAlign w:val="center"/>
          </w:tcPr>
          <w:p w:rsidR="004D135E" w:rsidRDefault="009916F3">
            <w:pPr>
              <w:spacing w:beforeAutospacing="1" w:afterAutospacing="1"/>
            </w:pPr>
            <w:r>
              <w:rPr>
                <w:color w:val="000000"/>
                <w:sz w:val="22"/>
              </w:rPr>
              <w:t>100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0,00%</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r>
      <w:tr w:rsidR="004D135E">
        <w:trPr>
          <w:cantSplit/>
        </w:trPr>
        <w:tc>
          <w:tcPr>
            <w:tcW w:w="0" w:type="auto"/>
            <w:vAlign w:val="center"/>
          </w:tcPr>
          <w:p w:rsidR="004D135E" w:rsidRDefault="009916F3">
            <w:pPr>
              <w:spacing w:beforeAutospacing="1" w:afterAutospacing="1"/>
            </w:pPr>
            <w:r>
              <w:rPr>
                <w:color w:val="000000"/>
                <w:sz w:val="22"/>
              </w:rPr>
              <w:t>ED - Negocio existente</w:t>
            </w:r>
          </w:p>
        </w:tc>
        <w:tc>
          <w:tcPr>
            <w:tcW w:w="0" w:type="auto"/>
            <w:vAlign w:val="center"/>
          </w:tcPr>
          <w:p w:rsidR="004D135E" w:rsidRDefault="009916F3">
            <w:pPr>
              <w:spacing w:beforeAutospacing="1" w:afterAutospacing="1"/>
            </w:pPr>
            <w:r>
              <w:rPr>
                <w:color w:val="000000"/>
                <w:sz w:val="22"/>
              </w:rPr>
              <w:t>Desarrollo comunitario no relacionado con la vivienda</w:t>
            </w:r>
          </w:p>
        </w:tc>
        <w:tc>
          <w:tcPr>
            <w:tcW w:w="0" w:type="auto"/>
            <w:vAlign w:val="center"/>
          </w:tcPr>
          <w:p w:rsidR="004D135E" w:rsidRDefault="009916F3">
            <w:pPr>
              <w:spacing w:beforeAutospacing="1" w:afterAutospacing="1"/>
            </w:pPr>
            <w:r>
              <w:rPr>
                <w:color w:val="000000"/>
                <w:sz w:val="22"/>
              </w:rPr>
              <w:t>CDBG: $</w:t>
            </w:r>
          </w:p>
        </w:tc>
        <w:tc>
          <w:tcPr>
            <w:tcW w:w="0" w:type="auto"/>
            <w:vAlign w:val="center"/>
          </w:tcPr>
          <w:p w:rsidR="004D135E" w:rsidRDefault="009916F3">
            <w:pPr>
              <w:spacing w:beforeAutospacing="1" w:afterAutospacing="1"/>
            </w:pPr>
            <w:r>
              <w:rPr>
                <w:color w:val="000000"/>
                <w:sz w:val="22"/>
              </w:rPr>
              <w:t>Empresas asistidas</w:t>
            </w:r>
          </w:p>
        </w:tc>
        <w:tc>
          <w:tcPr>
            <w:tcW w:w="0" w:type="auto"/>
            <w:vAlign w:val="center"/>
          </w:tcPr>
          <w:p w:rsidR="004D135E" w:rsidRDefault="009916F3">
            <w:pPr>
              <w:spacing w:beforeAutospacing="1" w:afterAutospacing="1"/>
            </w:pPr>
            <w:r>
              <w:rPr>
                <w:color w:val="000000"/>
                <w:sz w:val="22"/>
              </w:rPr>
              <w:t>Empresas asistidas</w:t>
            </w:r>
          </w:p>
        </w:tc>
        <w:tc>
          <w:tcPr>
            <w:tcW w:w="0" w:type="auto"/>
            <w:vAlign w:val="center"/>
          </w:tcPr>
          <w:p w:rsidR="004D135E" w:rsidRDefault="009916F3">
            <w:pPr>
              <w:spacing w:beforeAutospacing="1" w:afterAutospacing="1"/>
            </w:pPr>
            <w:r>
              <w:rPr>
                <w:color w:val="000000"/>
                <w:sz w:val="22"/>
              </w:rPr>
              <w:t>5</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0,00%</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r>
      <w:tr w:rsidR="004D135E">
        <w:trPr>
          <w:cantSplit/>
        </w:trPr>
        <w:tc>
          <w:tcPr>
            <w:tcW w:w="0" w:type="auto"/>
            <w:vAlign w:val="center"/>
          </w:tcPr>
          <w:p w:rsidR="004D135E" w:rsidRDefault="009916F3">
            <w:pPr>
              <w:spacing w:beforeAutospacing="1" w:afterAutospacing="1"/>
            </w:pPr>
            <w:r>
              <w:rPr>
                <w:color w:val="000000"/>
                <w:sz w:val="22"/>
              </w:rPr>
              <w:t>ED - Préstamo del gobierno local para empresas</w:t>
            </w:r>
          </w:p>
        </w:tc>
        <w:tc>
          <w:tcPr>
            <w:tcW w:w="0" w:type="auto"/>
            <w:vAlign w:val="center"/>
          </w:tcPr>
          <w:p w:rsidR="004D135E" w:rsidRDefault="009916F3">
            <w:pPr>
              <w:spacing w:beforeAutospacing="1" w:afterAutospacing="1"/>
            </w:pPr>
            <w:r>
              <w:rPr>
                <w:color w:val="000000"/>
                <w:sz w:val="22"/>
              </w:rPr>
              <w:t>Desarrollo comunitario no relacionado con la vivienda</w:t>
            </w:r>
          </w:p>
        </w:tc>
        <w:tc>
          <w:tcPr>
            <w:tcW w:w="0" w:type="auto"/>
            <w:vAlign w:val="center"/>
          </w:tcPr>
          <w:p w:rsidR="004D135E" w:rsidRDefault="009916F3">
            <w:pPr>
              <w:spacing w:beforeAutospacing="1" w:afterAutospacing="1"/>
            </w:pPr>
            <w:r>
              <w:rPr>
                <w:color w:val="000000"/>
                <w:sz w:val="22"/>
              </w:rPr>
              <w:t>CDBG: $</w:t>
            </w:r>
          </w:p>
        </w:tc>
        <w:tc>
          <w:tcPr>
            <w:tcW w:w="0" w:type="auto"/>
            <w:vAlign w:val="center"/>
          </w:tcPr>
          <w:p w:rsidR="004D135E" w:rsidRDefault="009916F3">
            <w:pPr>
              <w:spacing w:beforeAutospacing="1" w:afterAutospacing="1"/>
            </w:pPr>
            <w:r>
              <w:rPr>
                <w:color w:val="000000"/>
                <w:sz w:val="22"/>
              </w:rPr>
              <w:t>Empresas asistidas</w:t>
            </w:r>
          </w:p>
        </w:tc>
        <w:tc>
          <w:tcPr>
            <w:tcW w:w="0" w:type="auto"/>
            <w:vAlign w:val="center"/>
          </w:tcPr>
          <w:p w:rsidR="004D135E" w:rsidRDefault="009916F3">
            <w:pPr>
              <w:spacing w:beforeAutospacing="1" w:afterAutospacing="1"/>
            </w:pPr>
            <w:r>
              <w:rPr>
                <w:color w:val="000000"/>
                <w:sz w:val="22"/>
              </w:rPr>
              <w:t>Empresas asistidas</w:t>
            </w:r>
          </w:p>
        </w:tc>
        <w:tc>
          <w:tcPr>
            <w:tcW w:w="0" w:type="auto"/>
            <w:vAlign w:val="center"/>
          </w:tcPr>
          <w:p w:rsidR="004D135E" w:rsidRDefault="009916F3">
            <w:pPr>
              <w:spacing w:beforeAutospacing="1" w:afterAutospacing="1"/>
            </w:pPr>
            <w:r>
              <w:rPr>
                <w:color w:val="000000"/>
                <w:sz w:val="22"/>
              </w:rPr>
              <w:t>10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0,00%</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r>
      <w:tr w:rsidR="004D135E">
        <w:trPr>
          <w:cantSplit/>
        </w:trPr>
        <w:tc>
          <w:tcPr>
            <w:tcW w:w="0" w:type="auto"/>
            <w:vAlign w:val="center"/>
          </w:tcPr>
          <w:p w:rsidR="004D135E" w:rsidRDefault="009916F3">
            <w:pPr>
              <w:spacing w:beforeAutospacing="1" w:afterAutospacing="1"/>
            </w:pPr>
            <w:r>
              <w:rPr>
                <w:color w:val="000000"/>
                <w:sz w:val="22"/>
              </w:rPr>
              <w:t>ED - Nuevos Negocios</w:t>
            </w:r>
          </w:p>
        </w:tc>
        <w:tc>
          <w:tcPr>
            <w:tcW w:w="0" w:type="auto"/>
            <w:vAlign w:val="center"/>
          </w:tcPr>
          <w:p w:rsidR="004D135E" w:rsidRDefault="009916F3">
            <w:pPr>
              <w:spacing w:beforeAutospacing="1" w:afterAutospacing="1"/>
            </w:pPr>
            <w:r>
              <w:rPr>
                <w:color w:val="000000"/>
                <w:sz w:val="22"/>
              </w:rPr>
              <w:t>Desarrollo comunitario no relacionado con la vivienda</w:t>
            </w:r>
          </w:p>
        </w:tc>
        <w:tc>
          <w:tcPr>
            <w:tcW w:w="0" w:type="auto"/>
            <w:vAlign w:val="center"/>
          </w:tcPr>
          <w:p w:rsidR="004D135E" w:rsidRDefault="009916F3">
            <w:pPr>
              <w:spacing w:beforeAutospacing="1" w:afterAutospacing="1"/>
            </w:pPr>
            <w:r>
              <w:rPr>
                <w:color w:val="000000"/>
                <w:sz w:val="22"/>
              </w:rPr>
              <w:t>CDBG: $</w:t>
            </w:r>
          </w:p>
        </w:tc>
        <w:tc>
          <w:tcPr>
            <w:tcW w:w="0" w:type="auto"/>
            <w:vAlign w:val="center"/>
          </w:tcPr>
          <w:p w:rsidR="004D135E" w:rsidRDefault="009916F3">
            <w:pPr>
              <w:spacing w:beforeAutospacing="1" w:afterAutospacing="1"/>
            </w:pPr>
            <w:r>
              <w:rPr>
                <w:color w:val="000000"/>
                <w:sz w:val="22"/>
              </w:rPr>
              <w:t>Empleos creados/retenidos</w:t>
            </w:r>
          </w:p>
        </w:tc>
        <w:tc>
          <w:tcPr>
            <w:tcW w:w="0" w:type="auto"/>
            <w:vAlign w:val="center"/>
          </w:tcPr>
          <w:p w:rsidR="004D135E" w:rsidRDefault="009916F3">
            <w:pPr>
              <w:spacing w:beforeAutospacing="1" w:afterAutospacing="1"/>
            </w:pPr>
            <w:r>
              <w:rPr>
                <w:color w:val="000000"/>
                <w:sz w:val="22"/>
              </w:rPr>
              <w:t>Trabajos</w:t>
            </w:r>
          </w:p>
        </w:tc>
        <w:tc>
          <w:tcPr>
            <w:tcW w:w="0" w:type="auto"/>
            <w:vAlign w:val="center"/>
          </w:tcPr>
          <w:p w:rsidR="004D135E" w:rsidRDefault="009916F3">
            <w:pPr>
              <w:spacing w:beforeAutospacing="1" w:afterAutospacing="1"/>
            </w:pPr>
            <w:r>
              <w:rPr>
                <w:color w:val="000000"/>
                <w:sz w:val="22"/>
              </w:rPr>
              <w:t>100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0,00%</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r>
      <w:tr w:rsidR="004D135E">
        <w:trPr>
          <w:cantSplit/>
        </w:trPr>
        <w:tc>
          <w:tcPr>
            <w:tcW w:w="0" w:type="auto"/>
            <w:vAlign w:val="center"/>
          </w:tcPr>
          <w:p w:rsidR="004D135E" w:rsidRDefault="009916F3">
            <w:pPr>
              <w:spacing w:beforeAutospacing="1" w:afterAutospacing="1"/>
            </w:pPr>
            <w:r>
              <w:rPr>
                <w:color w:val="000000"/>
                <w:sz w:val="22"/>
              </w:rPr>
              <w:t>ED - Nuevos Negocios</w:t>
            </w:r>
          </w:p>
        </w:tc>
        <w:tc>
          <w:tcPr>
            <w:tcW w:w="0" w:type="auto"/>
            <w:vAlign w:val="center"/>
          </w:tcPr>
          <w:p w:rsidR="004D135E" w:rsidRDefault="009916F3">
            <w:pPr>
              <w:spacing w:beforeAutospacing="1" w:afterAutospacing="1"/>
            </w:pPr>
            <w:r>
              <w:rPr>
                <w:color w:val="000000"/>
                <w:sz w:val="22"/>
              </w:rPr>
              <w:t>Desarrollo comunitario no relacionado con la vivienda</w:t>
            </w:r>
          </w:p>
        </w:tc>
        <w:tc>
          <w:tcPr>
            <w:tcW w:w="0" w:type="auto"/>
            <w:vAlign w:val="center"/>
          </w:tcPr>
          <w:p w:rsidR="004D135E" w:rsidRDefault="009916F3">
            <w:pPr>
              <w:spacing w:beforeAutospacing="1" w:afterAutospacing="1"/>
            </w:pPr>
            <w:r>
              <w:rPr>
                <w:color w:val="000000"/>
                <w:sz w:val="22"/>
              </w:rPr>
              <w:t>CDBG: $</w:t>
            </w:r>
          </w:p>
        </w:tc>
        <w:tc>
          <w:tcPr>
            <w:tcW w:w="0" w:type="auto"/>
            <w:vAlign w:val="center"/>
          </w:tcPr>
          <w:p w:rsidR="004D135E" w:rsidRDefault="009916F3">
            <w:pPr>
              <w:spacing w:beforeAutospacing="1" w:afterAutospacing="1"/>
            </w:pPr>
            <w:r>
              <w:rPr>
                <w:color w:val="000000"/>
                <w:sz w:val="22"/>
              </w:rPr>
              <w:t>Empresas asistidas</w:t>
            </w:r>
          </w:p>
        </w:tc>
        <w:tc>
          <w:tcPr>
            <w:tcW w:w="0" w:type="auto"/>
            <w:vAlign w:val="center"/>
          </w:tcPr>
          <w:p w:rsidR="004D135E" w:rsidRDefault="009916F3">
            <w:pPr>
              <w:spacing w:beforeAutospacing="1" w:afterAutospacing="1"/>
            </w:pPr>
            <w:r>
              <w:rPr>
                <w:color w:val="000000"/>
                <w:sz w:val="22"/>
              </w:rPr>
              <w:t>Empresas asistidas</w:t>
            </w:r>
          </w:p>
        </w:tc>
        <w:tc>
          <w:tcPr>
            <w:tcW w:w="0" w:type="auto"/>
            <w:vAlign w:val="center"/>
          </w:tcPr>
          <w:p w:rsidR="004D135E" w:rsidRDefault="009916F3">
            <w:pPr>
              <w:spacing w:beforeAutospacing="1" w:afterAutospacing="1"/>
            </w:pPr>
            <w:r>
              <w:rPr>
                <w:color w:val="000000"/>
                <w:sz w:val="22"/>
              </w:rPr>
              <w:t>5</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0,00%</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r>
      <w:tr w:rsidR="004D135E">
        <w:trPr>
          <w:cantSplit/>
        </w:trPr>
        <w:tc>
          <w:tcPr>
            <w:tcW w:w="0" w:type="auto"/>
            <w:vAlign w:val="center"/>
          </w:tcPr>
          <w:p w:rsidR="004D135E" w:rsidRDefault="009916F3">
            <w:pPr>
              <w:spacing w:beforeAutospacing="1" w:afterAutospacing="1"/>
            </w:pPr>
            <w:r>
              <w:rPr>
                <w:color w:val="000000"/>
                <w:sz w:val="22"/>
              </w:rPr>
              <w:lastRenderedPageBreak/>
              <w:t>Informes HMIS</w:t>
            </w:r>
          </w:p>
        </w:tc>
        <w:tc>
          <w:tcPr>
            <w:tcW w:w="0" w:type="auto"/>
            <w:vAlign w:val="center"/>
          </w:tcPr>
          <w:p w:rsidR="004D135E" w:rsidRDefault="009916F3">
            <w:pPr>
              <w:spacing w:beforeAutospacing="1" w:afterAutospacing="1"/>
            </w:pPr>
            <w:r>
              <w:rPr>
                <w:color w:val="000000"/>
                <w:sz w:val="22"/>
              </w:rPr>
              <w:t>Sin hogar</w:t>
            </w:r>
          </w:p>
        </w:tc>
        <w:tc>
          <w:tcPr>
            <w:tcW w:w="0" w:type="auto"/>
            <w:vAlign w:val="center"/>
          </w:tcPr>
          <w:p w:rsidR="004D135E" w:rsidRDefault="009916F3">
            <w:pPr>
              <w:spacing w:beforeAutospacing="1" w:afterAutospacing="1"/>
            </w:pPr>
            <w:r>
              <w:rPr>
                <w:color w:val="000000"/>
                <w:sz w:val="22"/>
              </w:rPr>
              <w:t>CDBG: $ / HOPWA: $ / INICIO: $ / ESG: $ / HTF: $</w:t>
            </w:r>
          </w:p>
        </w:tc>
        <w:tc>
          <w:tcPr>
            <w:tcW w:w="0" w:type="auto"/>
            <w:vAlign w:val="center"/>
          </w:tcPr>
          <w:p w:rsidR="004D135E" w:rsidRDefault="009916F3">
            <w:pPr>
              <w:spacing w:beforeAutospacing="1" w:afterAutospacing="1"/>
            </w:pPr>
            <w:r>
              <w:rPr>
                <w:color w:val="000000"/>
                <w:sz w:val="22"/>
              </w:rPr>
              <w:t>Otro</w:t>
            </w:r>
          </w:p>
        </w:tc>
        <w:tc>
          <w:tcPr>
            <w:tcW w:w="0" w:type="auto"/>
            <w:vAlign w:val="center"/>
          </w:tcPr>
          <w:p w:rsidR="004D135E" w:rsidRDefault="009916F3">
            <w:pPr>
              <w:spacing w:beforeAutospacing="1" w:afterAutospacing="1"/>
            </w:pPr>
            <w:r>
              <w:rPr>
                <w:color w:val="000000"/>
                <w:sz w:val="22"/>
              </w:rPr>
              <w:t>Otro</w:t>
            </w:r>
          </w:p>
        </w:tc>
        <w:tc>
          <w:tcPr>
            <w:tcW w:w="0" w:type="auto"/>
            <w:vAlign w:val="center"/>
          </w:tcPr>
          <w:p w:rsidR="004D135E" w:rsidRDefault="009916F3">
            <w:pPr>
              <w:spacing w:beforeAutospacing="1" w:afterAutospacing="1"/>
            </w:pPr>
            <w:r>
              <w:rPr>
                <w:color w:val="000000"/>
                <w:sz w:val="22"/>
              </w:rPr>
              <w:t>7500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0,00%</w:t>
            </w:r>
          </w:p>
        </w:tc>
        <w:tc>
          <w:tcPr>
            <w:tcW w:w="0" w:type="auto"/>
            <w:vAlign w:val="center"/>
          </w:tcPr>
          <w:p w:rsidR="004D135E" w:rsidRDefault="009916F3">
            <w:pPr>
              <w:spacing w:beforeAutospacing="1" w:afterAutospacing="1"/>
            </w:pPr>
            <w:r>
              <w:rPr>
                <w:color w:val="000000"/>
                <w:sz w:val="22"/>
              </w:rPr>
              <w:t>3000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0,00%</w:t>
            </w:r>
          </w:p>
        </w:tc>
      </w:tr>
      <w:tr w:rsidR="004D135E">
        <w:trPr>
          <w:cantSplit/>
        </w:trPr>
        <w:tc>
          <w:tcPr>
            <w:tcW w:w="0" w:type="auto"/>
            <w:vAlign w:val="center"/>
          </w:tcPr>
          <w:p w:rsidR="004D135E" w:rsidRDefault="009916F3">
            <w:pPr>
              <w:spacing w:beforeAutospacing="1" w:afterAutospacing="1"/>
            </w:pPr>
            <w:r>
              <w:rPr>
                <w:color w:val="000000"/>
                <w:sz w:val="22"/>
              </w:rPr>
              <w:t>Asistencia al comprador de vivienda</w:t>
            </w:r>
          </w:p>
        </w:tc>
        <w:tc>
          <w:tcPr>
            <w:tcW w:w="0" w:type="auto"/>
            <w:vAlign w:val="center"/>
          </w:tcPr>
          <w:p w:rsidR="004D135E" w:rsidRDefault="009916F3">
            <w:pPr>
              <w:spacing w:beforeAutospacing="1" w:afterAutospacing="1"/>
            </w:pPr>
            <w:r>
              <w:rPr>
                <w:color w:val="000000"/>
                <w:sz w:val="22"/>
              </w:rPr>
              <w:t>Vivienda asequible</w:t>
            </w:r>
          </w:p>
        </w:tc>
        <w:tc>
          <w:tcPr>
            <w:tcW w:w="0" w:type="auto"/>
            <w:vAlign w:val="center"/>
          </w:tcPr>
          <w:p w:rsidR="004D135E" w:rsidRDefault="009916F3">
            <w:pPr>
              <w:spacing w:beforeAutospacing="1" w:afterAutospacing="1"/>
            </w:pPr>
            <w:r>
              <w:rPr>
                <w:color w:val="000000"/>
                <w:sz w:val="22"/>
              </w:rPr>
              <w:t>CDBG: $ / HOPWA: $ / INICIO: $ / ESG: $ / HTF: $</w:t>
            </w:r>
          </w:p>
        </w:tc>
        <w:tc>
          <w:tcPr>
            <w:tcW w:w="0" w:type="auto"/>
            <w:vAlign w:val="center"/>
          </w:tcPr>
          <w:p w:rsidR="004D135E" w:rsidRDefault="009916F3">
            <w:pPr>
              <w:spacing w:beforeAutospacing="1" w:afterAutospacing="1"/>
            </w:pPr>
            <w:r>
              <w:rPr>
                <w:color w:val="000000"/>
                <w:sz w:val="22"/>
              </w:rPr>
              <w:t>Asistencia financiera directa a compradores de vivienda</w:t>
            </w:r>
          </w:p>
        </w:tc>
        <w:tc>
          <w:tcPr>
            <w:tcW w:w="0" w:type="auto"/>
            <w:vAlign w:val="center"/>
          </w:tcPr>
          <w:p w:rsidR="004D135E" w:rsidRDefault="009916F3">
            <w:pPr>
              <w:spacing w:beforeAutospacing="1" w:afterAutospacing="1"/>
            </w:pPr>
            <w:r>
              <w:rPr>
                <w:color w:val="000000"/>
                <w:sz w:val="22"/>
              </w:rPr>
              <w:t>Hogares asistidos</w:t>
            </w:r>
          </w:p>
        </w:tc>
        <w:tc>
          <w:tcPr>
            <w:tcW w:w="0" w:type="auto"/>
            <w:vAlign w:val="center"/>
          </w:tcPr>
          <w:p w:rsidR="004D135E" w:rsidRDefault="009916F3">
            <w:pPr>
              <w:spacing w:beforeAutospacing="1" w:afterAutospacing="1"/>
            </w:pPr>
            <w:r>
              <w:rPr>
                <w:color w:val="000000"/>
                <w:sz w:val="22"/>
              </w:rPr>
              <w:t>50</w:t>
            </w:r>
          </w:p>
        </w:tc>
        <w:tc>
          <w:tcPr>
            <w:tcW w:w="0" w:type="auto"/>
            <w:vAlign w:val="center"/>
          </w:tcPr>
          <w:p w:rsidR="004D135E" w:rsidRDefault="009916F3">
            <w:pPr>
              <w:spacing w:beforeAutospacing="1" w:afterAutospacing="1"/>
            </w:pPr>
            <w:r>
              <w:rPr>
                <w:color w:val="000000"/>
                <w:sz w:val="22"/>
              </w:rPr>
              <w:t>84</w:t>
            </w:r>
          </w:p>
        </w:tc>
        <w:tc>
          <w:tcPr>
            <w:tcW w:w="0" w:type="auto"/>
            <w:vAlign w:val="center"/>
          </w:tcPr>
          <w:p w:rsidR="004D135E" w:rsidRDefault="009916F3">
            <w:pPr>
              <w:spacing w:beforeAutospacing="1" w:afterAutospacing="1"/>
            </w:pPr>
            <w:r>
              <w:rPr>
                <w:color w:val="000000"/>
                <w:sz w:val="22"/>
              </w:rPr>
              <w:t>168,00%</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r>
      <w:tr w:rsidR="004D135E">
        <w:trPr>
          <w:cantSplit/>
        </w:trPr>
        <w:tc>
          <w:tcPr>
            <w:tcW w:w="0" w:type="auto"/>
            <w:vAlign w:val="center"/>
          </w:tcPr>
          <w:p w:rsidR="004D135E" w:rsidRDefault="009916F3">
            <w:pPr>
              <w:spacing w:beforeAutospacing="1" w:afterAutospacing="1"/>
            </w:pPr>
            <w:r>
              <w:rPr>
                <w:color w:val="000000"/>
                <w:sz w:val="22"/>
              </w:rPr>
              <w:t>Prevención de personas sin hogar y realojamiento rápido</w:t>
            </w:r>
          </w:p>
        </w:tc>
        <w:tc>
          <w:tcPr>
            <w:tcW w:w="0" w:type="auto"/>
            <w:vAlign w:val="center"/>
          </w:tcPr>
          <w:p w:rsidR="004D135E" w:rsidRDefault="009916F3">
            <w:pPr>
              <w:spacing w:beforeAutospacing="1" w:afterAutospacing="1"/>
            </w:pPr>
            <w:r>
              <w:rPr>
                <w:color w:val="000000"/>
                <w:sz w:val="22"/>
              </w:rPr>
              <w:t>Necesidades especiales para personas sin hogar y para personas sin hogar</w:t>
            </w:r>
            <w:r>
              <w:rPr>
                <w:color w:val="000000"/>
                <w:sz w:val="22"/>
              </w:rPr>
              <w:br/>
            </w:r>
          </w:p>
        </w:tc>
        <w:tc>
          <w:tcPr>
            <w:tcW w:w="0" w:type="auto"/>
            <w:vAlign w:val="center"/>
          </w:tcPr>
          <w:p w:rsidR="004D135E" w:rsidRDefault="009916F3">
            <w:pPr>
              <w:spacing w:beforeAutospacing="1" w:afterAutospacing="1"/>
            </w:pPr>
            <w:r>
              <w:rPr>
                <w:color w:val="000000"/>
                <w:sz w:val="22"/>
              </w:rPr>
              <w:t>CDBG: $ / HOPWA: $ / INICIO: $ / ESG: $ / HTF: $</w:t>
            </w:r>
          </w:p>
        </w:tc>
        <w:tc>
          <w:tcPr>
            <w:tcW w:w="0" w:type="auto"/>
            <w:vAlign w:val="center"/>
          </w:tcPr>
          <w:p w:rsidR="004D135E" w:rsidRDefault="009916F3">
            <w:pPr>
              <w:spacing w:beforeAutospacing="1" w:afterAutospacing="1"/>
            </w:pPr>
            <w:r>
              <w:rPr>
                <w:color w:val="000000"/>
                <w:sz w:val="22"/>
              </w:rPr>
              <w:t>Asistencia de alquiler basada en inquilinos / Realojamiento rápido</w:t>
            </w:r>
          </w:p>
        </w:tc>
        <w:tc>
          <w:tcPr>
            <w:tcW w:w="0" w:type="auto"/>
            <w:vAlign w:val="center"/>
          </w:tcPr>
          <w:p w:rsidR="004D135E" w:rsidRDefault="009916F3">
            <w:pPr>
              <w:spacing w:beforeAutospacing="1" w:afterAutospacing="1"/>
            </w:pPr>
            <w:r>
              <w:rPr>
                <w:color w:val="000000"/>
                <w:sz w:val="22"/>
              </w:rPr>
              <w:t>Hogares asistidos</w:t>
            </w:r>
          </w:p>
        </w:tc>
        <w:tc>
          <w:tcPr>
            <w:tcW w:w="0" w:type="auto"/>
            <w:vAlign w:val="center"/>
          </w:tcPr>
          <w:p w:rsidR="004D135E" w:rsidRDefault="009916F3">
            <w:pPr>
              <w:spacing w:beforeAutospacing="1" w:afterAutospacing="1"/>
            </w:pPr>
            <w:r>
              <w:rPr>
                <w:color w:val="000000"/>
                <w:sz w:val="22"/>
              </w:rPr>
              <w:t>2000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0,00%</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r>
      <w:tr w:rsidR="004D135E">
        <w:trPr>
          <w:cantSplit/>
        </w:trPr>
        <w:tc>
          <w:tcPr>
            <w:tcW w:w="0" w:type="auto"/>
            <w:vAlign w:val="center"/>
          </w:tcPr>
          <w:p w:rsidR="004D135E" w:rsidRDefault="009916F3">
            <w:pPr>
              <w:spacing w:beforeAutospacing="1" w:afterAutospacing="1"/>
            </w:pPr>
            <w:r>
              <w:rPr>
                <w:color w:val="000000"/>
                <w:sz w:val="22"/>
              </w:rPr>
              <w:t>Prevención de personas sin hogar y realojamiento rápido</w:t>
            </w:r>
          </w:p>
        </w:tc>
        <w:tc>
          <w:tcPr>
            <w:tcW w:w="0" w:type="auto"/>
            <w:vAlign w:val="center"/>
          </w:tcPr>
          <w:p w:rsidR="004D135E" w:rsidRDefault="009916F3">
            <w:pPr>
              <w:spacing w:beforeAutospacing="1" w:afterAutospacing="1"/>
            </w:pPr>
            <w:r>
              <w:rPr>
                <w:color w:val="000000"/>
                <w:sz w:val="22"/>
              </w:rPr>
              <w:t>Necesidades especiales para personas sin hogar y para personas sin hogar</w:t>
            </w:r>
            <w:r>
              <w:rPr>
                <w:color w:val="000000"/>
                <w:sz w:val="22"/>
              </w:rPr>
              <w:br/>
            </w:r>
          </w:p>
        </w:tc>
        <w:tc>
          <w:tcPr>
            <w:tcW w:w="0" w:type="auto"/>
            <w:vAlign w:val="center"/>
          </w:tcPr>
          <w:p w:rsidR="004D135E" w:rsidRDefault="009916F3">
            <w:pPr>
              <w:spacing w:beforeAutospacing="1" w:afterAutospacing="1"/>
            </w:pPr>
            <w:r>
              <w:rPr>
                <w:color w:val="000000"/>
                <w:sz w:val="22"/>
              </w:rPr>
              <w:t>CDBG: $ / HOPWA: $ / INICIO: $ / ESG: $ / HTF: $</w:t>
            </w:r>
          </w:p>
        </w:tc>
        <w:tc>
          <w:tcPr>
            <w:tcW w:w="0" w:type="auto"/>
            <w:vAlign w:val="center"/>
          </w:tcPr>
          <w:p w:rsidR="004D135E" w:rsidRDefault="009916F3">
            <w:pPr>
              <w:spacing w:beforeAutospacing="1" w:afterAutospacing="1"/>
            </w:pPr>
            <w:r>
              <w:rPr>
                <w:color w:val="000000"/>
                <w:sz w:val="22"/>
              </w:rPr>
              <w:t>Prevención de la falta de vivienda</w:t>
            </w:r>
          </w:p>
        </w:tc>
        <w:tc>
          <w:tcPr>
            <w:tcW w:w="0" w:type="auto"/>
            <w:vAlign w:val="center"/>
          </w:tcPr>
          <w:p w:rsidR="004D135E" w:rsidRDefault="009916F3">
            <w:pPr>
              <w:spacing w:beforeAutospacing="1" w:afterAutospacing="1"/>
            </w:pPr>
            <w:r>
              <w:rPr>
                <w:color w:val="000000"/>
                <w:sz w:val="22"/>
              </w:rPr>
              <w:t>Personas asistidas</w:t>
            </w:r>
          </w:p>
        </w:tc>
        <w:tc>
          <w:tcPr>
            <w:tcW w:w="0" w:type="auto"/>
            <w:vAlign w:val="center"/>
          </w:tcPr>
          <w:p w:rsidR="004D135E" w:rsidRDefault="009916F3">
            <w:pPr>
              <w:spacing w:beforeAutospacing="1" w:afterAutospacing="1"/>
            </w:pPr>
            <w:r>
              <w:rPr>
                <w:color w:val="000000"/>
                <w:sz w:val="22"/>
              </w:rPr>
              <w:t>1500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0,00%</w:t>
            </w:r>
          </w:p>
        </w:tc>
        <w:tc>
          <w:tcPr>
            <w:tcW w:w="0" w:type="auto"/>
            <w:vAlign w:val="center"/>
          </w:tcPr>
          <w:p w:rsidR="004D135E" w:rsidRDefault="009916F3">
            <w:pPr>
              <w:spacing w:beforeAutospacing="1" w:afterAutospacing="1"/>
            </w:pPr>
            <w:r>
              <w:rPr>
                <w:color w:val="000000"/>
                <w:sz w:val="22"/>
              </w:rPr>
              <w:t>2400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0,00%</w:t>
            </w:r>
          </w:p>
        </w:tc>
      </w:tr>
      <w:tr w:rsidR="004D135E">
        <w:trPr>
          <w:cantSplit/>
        </w:trPr>
        <w:tc>
          <w:tcPr>
            <w:tcW w:w="0" w:type="auto"/>
            <w:vAlign w:val="center"/>
          </w:tcPr>
          <w:p w:rsidR="004D135E" w:rsidRDefault="009916F3">
            <w:pPr>
              <w:spacing w:beforeAutospacing="1" w:afterAutospacing="1"/>
            </w:pPr>
            <w:r>
              <w:rPr>
                <w:color w:val="000000"/>
                <w:sz w:val="22"/>
              </w:rPr>
              <w:lastRenderedPageBreak/>
              <w:t>Refugios para desamparados</w:t>
            </w:r>
          </w:p>
        </w:tc>
        <w:tc>
          <w:tcPr>
            <w:tcW w:w="0" w:type="auto"/>
            <w:vAlign w:val="center"/>
          </w:tcPr>
          <w:p w:rsidR="004D135E" w:rsidRDefault="009916F3">
            <w:pPr>
              <w:spacing w:beforeAutospacing="1" w:afterAutospacing="1"/>
            </w:pPr>
            <w:r>
              <w:rPr>
                <w:color w:val="000000"/>
                <w:sz w:val="22"/>
              </w:rPr>
              <w:t>Sin hogar</w:t>
            </w:r>
          </w:p>
        </w:tc>
        <w:tc>
          <w:tcPr>
            <w:tcW w:w="0" w:type="auto"/>
            <w:vAlign w:val="center"/>
          </w:tcPr>
          <w:p w:rsidR="004D135E" w:rsidRDefault="009916F3">
            <w:pPr>
              <w:spacing w:beforeAutospacing="1" w:afterAutospacing="1"/>
            </w:pPr>
            <w:r>
              <w:rPr>
                <w:color w:val="000000"/>
                <w:sz w:val="22"/>
              </w:rPr>
              <w:t>CDBG: $ / HOPWA: $ / INICIO: $ / ESG: $ / HTF: $</w:t>
            </w:r>
          </w:p>
        </w:tc>
        <w:tc>
          <w:tcPr>
            <w:tcW w:w="0" w:type="auto"/>
            <w:vAlign w:val="center"/>
          </w:tcPr>
          <w:p w:rsidR="004D135E" w:rsidRDefault="009916F3">
            <w:pPr>
              <w:spacing w:beforeAutospacing="1" w:afterAutospacing="1"/>
            </w:pPr>
            <w:r>
              <w:rPr>
                <w:color w:val="000000"/>
                <w:sz w:val="22"/>
              </w:rPr>
              <w:t>Refugio nocturno para personas sin hogar</w:t>
            </w:r>
          </w:p>
        </w:tc>
        <w:tc>
          <w:tcPr>
            <w:tcW w:w="0" w:type="auto"/>
            <w:vAlign w:val="center"/>
          </w:tcPr>
          <w:p w:rsidR="004D135E" w:rsidRDefault="009916F3">
            <w:pPr>
              <w:spacing w:beforeAutospacing="1" w:afterAutospacing="1"/>
            </w:pPr>
            <w:r>
              <w:rPr>
                <w:color w:val="000000"/>
                <w:sz w:val="22"/>
              </w:rPr>
              <w:t>Personas asistidas</w:t>
            </w:r>
          </w:p>
        </w:tc>
        <w:tc>
          <w:tcPr>
            <w:tcW w:w="0" w:type="auto"/>
            <w:vAlign w:val="center"/>
          </w:tcPr>
          <w:p w:rsidR="004D135E" w:rsidRDefault="009916F3">
            <w:pPr>
              <w:spacing w:beforeAutospacing="1" w:afterAutospacing="1"/>
            </w:pPr>
            <w:r>
              <w:rPr>
                <w:color w:val="000000"/>
                <w:sz w:val="22"/>
              </w:rPr>
              <w:t>12500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0,00%</w:t>
            </w:r>
          </w:p>
        </w:tc>
        <w:tc>
          <w:tcPr>
            <w:tcW w:w="0" w:type="auto"/>
            <w:vAlign w:val="center"/>
          </w:tcPr>
          <w:p w:rsidR="004D135E" w:rsidRDefault="009916F3">
            <w:pPr>
              <w:spacing w:beforeAutospacing="1" w:afterAutospacing="1"/>
            </w:pPr>
            <w:r>
              <w:rPr>
                <w:color w:val="000000"/>
                <w:sz w:val="22"/>
              </w:rPr>
              <w:t>10000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0,00%</w:t>
            </w:r>
          </w:p>
        </w:tc>
      </w:tr>
      <w:tr w:rsidR="004D135E">
        <w:trPr>
          <w:cantSplit/>
        </w:trPr>
        <w:tc>
          <w:tcPr>
            <w:tcW w:w="0" w:type="auto"/>
            <w:vAlign w:val="center"/>
          </w:tcPr>
          <w:p w:rsidR="004D135E" w:rsidRDefault="009916F3">
            <w:pPr>
              <w:spacing w:beforeAutospacing="1" w:afterAutospacing="1"/>
            </w:pPr>
            <w:r>
              <w:rPr>
                <w:color w:val="000000"/>
                <w:sz w:val="22"/>
              </w:rPr>
              <w:t>Rehabilitación de Viviendas para Propietarios</w:t>
            </w:r>
          </w:p>
        </w:tc>
        <w:tc>
          <w:tcPr>
            <w:tcW w:w="0" w:type="auto"/>
            <w:vAlign w:val="center"/>
          </w:tcPr>
          <w:p w:rsidR="004D135E" w:rsidRDefault="009916F3">
            <w:pPr>
              <w:spacing w:beforeAutospacing="1" w:afterAutospacing="1"/>
            </w:pPr>
            <w:r>
              <w:rPr>
                <w:color w:val="000000"/>
                <w:sz w:val="22"/>
              </w:rPr>
              <w:t>Vivienda asequible</w:t>
            </w:r>
          </w:p>
        </w:tc>
        <w:tc>
          <w:tcPr>
            <w:tcW w:w="0" w:type="auto"/>
            <w:vAlign w:val="center"/>
          </w:tcPr>
          <w:p w:rsidR="004D135E" w:rsidRDefault="009916F3">
            <w:pPr>
              <w:spacing w:beforeAutospacing="1" w:afterAutospacing="1"/>
            </w:pPr>
            <w:r>
              <w:rPr>
                <w:color w:val="000000"/>
                <w:sz w:val="22"/>
              </w:rPr>
              <w:t>CDBG: $ / HOPWA: $ / INICIO: $ / ESG: $ / HTF: $</w:t>
            </w:r>
          </w:p>
        </w:tc>
        <w:tc>
          <w:tcPr>
            <w:tcW w:w="0" w:type="auto"/>
            <w:vAlign w:val="center"/>
          </w:tcPr>
          <w:p w:rsidR="004D135E" w:rsidRDefault="009916F3">
            <w:pPr>
              <w:spacing w:beforeAutospacing="1" w:afterAutospacing="1"/>
            </w:pPr>
            <w:r>
              <w:rPr>
                <w:color w:val="000000"/>
                <w:sz w:val="22"/>
              </w:rPr>
              <w:t>Vivienda Propietario Rehabilitada</w:t>
            </w:r>
          </w:p>
        </w:tc>
        <w:tc>
          <w:tcPr>
            <w:tcW w:w="0" w:type="auto"/>
            <w:vAlign w:val="center"/>
          </w:tcPr>
          <w:p w:rsidR="004D135E" w:rsidRDefault="009916F3">
            <w:pPr>
              <w:spacing w:beforeAutospacing="1" w:afterAutospacing="1"/>
            </w:pPr>
            <w:r>
              <w:rPr>
                <w:color w:val="000000"/>
                <w:sz w:val="22"/>
              </w:rPr>
              <w:t>Unidad de vivienda familiar</w:t>
            </w:r>
          </w:p>
        </w:tc>
        <w:tc>
          <w:tcPr>
            <w:tcW w:w="0" w:type="auto"/>
            <w:vAlign w:val="center"/>
          </w:tcPr>
          <w:p w:rsidR="004D135E" w:rsidRDefault="009916F3">
            <w:pPr>
              <w:spacing w:beforeAutospacing="1" w:afterAutospacing="1"/>
            </w:pPr>
            <w:r>
              <w:rPr>
                <w:color w:val="000000"/>
                <w:sz w:val="22"/>
              </w:rPr>
              <w:t>100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0,00%</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r>
      <w:tr w:rsidR="004D135E">
        <w:trPr>
          <w:cantSplit/>
        </w:trPr>
        <w:tc>
          <w:tcPr>
            <w:tcW w:w="0" w:type="auto"/>
            <w:vAlign w:val="center"/>
          </w:tcPr>
          <w:p w:rsidR="004D135E" w:rsidRDefault="009916F3">
            <w:pPr>
              <w:spacing w:beforeAutospacing="1" w:afterAutospacing="1"/>
            </w:pPr>
            <w:r>
              <w:rPr>
                <w:color w:val="000000"/>
                <w:sz w:val="22"/>
              </w:rPr>
              <w:t>PF - Conexiones de infraestructura/servicio existentes</w:t>
            </w:r>
          </w:p>
        </w:tc>
        <w:tc>
          <w:tcPr>
            <w:tcW w:w="0" w:type="auto"/>
            <w:vAlign w:val="center"/>
          </w:tcPr>
          <w:p w:rsidR="004D135E" w:rsidRDefault="009916F3">
            <w:pPr>
              <w:spacing w:beforeAutospacing="1" w:afterAutospacing="1"/>
            </w:pPr>
            <w:r>
              <w:rPr>
                <w:color w:val="000000"/>
                <w:sz w:val="22"/>
              </w:rPr>
              <w:t>Desarrollo comunitario sin vivienda para personas con necesidades especiales que no son personas sin hogar</w:t>
            </w:r>
            <w:r>
              <w:rPr>
                <w:color w:val="000000"/>
                <w:sz w:val="22"/>
              </w:rPr>
              <w:br/>
            </w:r>
          </w:p>
        </w:tc>
        <w:tc>
          <w:tcPr>
            <w:tcW w:w="0" w:type="auto"/>
            <w:vAlign w:val="center"/>
          </w:tcPr>
          <w:p w:rsidR="004D135E" w:rsidRDefault="009916F3">
            <w:pPr>
              <w:spacing w:beforeAutospacing="1" w:afterAutospacing="1"/>
            </w:pPr>
            <w:r>
              <w:rPr>
                <w:color w:val="000000"/>
                <w:sz w:val="22"/>
              </w:rPr>
              <w:t>CDBG: $ / HOPWA: $</w:t>
            </w:r>
          </w:p>
        </w:tc>
        <w:tc>
          <w:tcPr>
            <w:tcW w:w="0" w:type="auto"/>
            <w:vAlign w:val="center"/>
          </w:tcPr>
          <w:p w:rsidR="004D135E" w:rsidRDefault="009916F3">
            <w:pPr>
              <w:spacing w:beforeAutospacing="1" w:afterAutospacing="1"/>
            </w:pPr>
            <w:r>
              <w:rPr>
                <w:color w:val="000000"/>
                <w:sz w:val="22"/>
              </w:rPr>
              <w:t>Instalaciones públicas o actividades de infraestructura distintas del beneficio de vivienda para ingresos bajos o moderados</w:t>
            </w:r>
          </w:p>
        </w:tc>
        <w:tc>
          <w:tcPr>
            <w:tcW w:w="0" w:type="auto"/>
            <w:vAlign w:val="center"/>
          </w:tcPr>
          <w:p w:rsidR="004D135E" w:rsidRDefault="009916F3">
            <w:pPr>
              <w:spacing w:beforeAutospacing="1" w:afterAutospacing="1"/>
            </w:pPr>
            <w:r>
              <w:rPr>
                <w:color w:val="000000"/>
                <w:sz w:val="22"/>
              </w:rPr>
              <w:t>Personas asistidas</w:t>
            </w:r>
          </w:p>
        </w:tc>
        <w:tc>
          <w:tcPr>
            <w:tcW w:w="0" w:type="auto"/>
            <w:vAlign w:val="center"/>
          </w:tcPr>
          <w:p w:rsidR="004D135E" w:rsidRDefault="009916F3">
            <w:pPr>
              <w:spacing w:beforeAutospacing="1" w:afterAutospacing="1"/>
            </w:pPr>
            <w:r>
              <w:rPr>
                <w:color w:val="000000"/>
                <w:sz w:val="22"/>
              </w:rPr>
              <w:t>200000</w:t>
            </w:r>
          </w:p>
        </w:tc>
        <w:tc>
          <w:tcPr>
            <w:tcW w:w="0" w:type="auto"/>
            <w:vAlign w:val="center"/>
          </w:tcPr>
          <w:p w:rsidR="004D135E" w:rsidRDefault="009916F3">
            <w:pPr>
              <w:spacing w:beforeAutospacing="1" w:afterAutospacing="1"/>
            </w:pPr>
            <w:r>
              <w:rPr>
                <w:color w:val="000000"/>
                <w:sz w:val="22"/>
              </w:rPr>
              <w:t>154682</w:t>
            </w:r>
          </w:p>
        </w:tc>
        <w:tc>
          <w:tcPr>
            <w:tcW w:w="0" w:type="auto"/>
            <w:vAlign w:val="center"/>
          </w:tcPr>
          <w:p w:rsidR="004D135E" w:rsidRDefault="009916F3">
            <w:pPr>
              <w:spacing w:beforeAutospacing="1" w:afterAutospacing="1"/>
            </w:pPr>
            <w:r>
              <w:rPr>
                <w:color w:val="000000"/>
                <w:sz w:val="22"/>
              </w:rPr>
              <w:t>77,34%</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20522</w:t>
            </w:r>
          </w:p>
        </w:tc>
        <w:tc>
          <w:tcPr>
            <w:tcW w:w="0" w:type="auto"/>
            <w:vAlign w:val="center"/>
          </w:tcPr>
          <w:p w:rsidR="004D135E" w:rsidRDefault="009916F3">
            <w:pPr>
              <w:spacing w:beforeAutospacing="1" w:afterAutospacing="1"/>
            </w:pPr>
            <w:r>
              <w:rPr>
                <w:color w:val="000000"/>
                <w:sz w:val="22"/>
              </w:rPr>
              <w:t xml:space="preserve"> </w:t>
            </w:r>
          </w:p>
        </w:tc>
      </w:tr>
      <w:tr w:rsidR="004D135E">
        <w:trPr>
          <w:cantSplit/>
        </w:trPr>
        <w:tc>
          <w:tcPr>
            <w:tcW w:w="0" w:type="auto"/>
            <w:vAlign w:val="center"/>
          </w:tcPr>
          <w:p w:rsidR="004D135E" w:rsidRDefault="009916F3">
            <w:pPr>
              <w:spacing w:beforeAutospacing="1" w:afterAutospacing="1"/>
            </w:pPr>
            <w:r>
              <w:rPr>
                <w:color w:val="000000"/>
                <w:sz w:val="22"/>
              </w:rPr>
              <w:lastRenderedPageBreak/>
              <w:t>PF - Conexiones de infraestructura/servicio existentes</w:t>
            </w:r>
          </w:p>
        </w:tc>
        <w:tc>
          <w:tcPr>
            <w:tcW w:w="0" w:type="auto"/>
            <w:vAlign w:val="center"/>
          </w:tcPr>
          <w:p w:rsidR="004D135E" w:rsidRDefault="009916F3">
            <w:pPr>
              <w:spacing w:beforeAutospacing="1" w:afterAutospacing="1"/>
            </w:pPr>
            <w:r>
              <w:rPr>
                <w:color w:val="000000"/>
                <w:sz w:val="22"/>
              </w:rPr>
              <w:t>Desarrollo comunitario sin vivienda para personas con necesidades especiales que no son personas sin hogar</w:t>
            </w:r>
            <w:r>
              <w:rPr>
                <w:color w:val="000000"/>
                <w:sz w:val="22"/>
              </w:rPr>
              <w:br/>
            </w:r>
          </w:p>
        </w:tc>
        <w:tc>
          <w:tcPr>
            <w:tcW w:w="0" w:type="auto"/>
            <w:vAlign w:val="center"/>
          </w:tcPr>
          <w:p w:rsidR="004D135E" w:rsidRDefault="009916F3">
            <w:pPr>
              <w:spacing w:beforeAutospacing="1" w:afterAutospacing="1"/>
            </w:pPr>
            <w:r>
              <w:rPr>
                <w:color w:val="000000"/>
                <w:sz w:val="22"/>
              </w:rPr>
              <w:t>CDBG: $ / HOPWA: $</w:t>
            </w:r>
          </w:p>
        </w:tc>
        <w:tc>
          <w:tcPr>
            <w:tcW w:w="0" w:type="auto"/>
            <w:vAlign w:val="center"/>
          </w:tcPr>
          <w:p w:rsidR="004D135E" w:rsidRDefault="009916F3">
            <w:pPr>
              <w:spacing w:beforeAutospacing="1" w:afterAutospacing="1"/>
            </w:pPr>
            <w:r>
              <w:rPr>
                <w:color w:val="000000"/>
                <w:sz w:val="22"/>
              </w:rPr>
              <w:t>Instalaciones públicas o actividades de infraestructura para beneficios de vivienda para ingresos bajos o moderados</w:t>
            </w:r>
          </w:p>
        </w:tc>
        <w:tc>
          <w:tcPr>
            <w:tcW w:w="0" w:type="auto"/>
            <w:vAlign w:val="center"/>
          </w:tcPr>
          <w:p w:rsidR="004D135E" w:rsidRDefault="009916F3">
            <w:pPr>
              <w:spacing w:beforeAutospacing="1" w:afterAutospacing="1"/>
            </w:pPr>
            <w:r>
              <w:rPr>
                <w:color w:val="000000"/>
                <w:sz w:val="22"/>
              </w:rPr>
              <w:t>Hogares asistidos</w:t>
            </w:r>
          </w:p>
        </w:tc>
        <w:tc>
          <w:tcPr>
            <w:tcW w:w="0" w:type="auto"/>
            <w:vAlign w:val="center"/>
          </w:tcPr>
          <w:p w:rsidR="004D135E" w:rsidRDefault="009916F3">
            <w:pPr>
              <w:spacing w:beforeAutospacing="1" w:afterAutospacing="1"/>
            </w:pPr>
            <w:r>
              <w:rPr>
                <w:color w:val="000000"/>
                <w:sz w:val="22"/>
              </w:rPr>
              <w:t>300</w:t>
            </w:r>
          </w:p>
        </w:tc>
        <w:tc>
          <w:tcPr>
            <w:tcW w:w="0" w:type="auto"/>
            <w:vAlign w:val="center"/>
          </w:tcPr>
          <w:p w:rsidR="004D135E" w:rsidRDefault="009916F3">
            <w:pPr>
              <w:spacing w:beforeAutospacing="1" w:afterAutospacing="1"/>
            </w:pPr>
            <w:r>
              <w:rPr>
                <w:color w:val="000000"/>
                <w:sz w:val="22"/>
              </w:rPr>
              <w:t>297</w:t>
            </w:r>
          </w:p>
        </w:tc>
        <w:tc>
          <w:tcPr>
            <w:tcW w:w="0" w:type="auto"/>
            <w:vAlign w:val="center"/>
          </w:tcPr>
          <w:p w:rsidR="004D135E" w:rsidRDefault="009916F3">
            <w:pPr>
              <w:spacing w:beforeAutospacing="1" w:afterAutospacing="1"/>
            </w:pPr>
            <w:r>
              <w:rPr>
                <w:color w:val="000000"/>
                <w:sz w:val="22"/>
              </w:rPr>
              <w:t>99,00%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32</w:t>
            </w:r>
          </w:p>
        </w:tc>
        <w:tc>
          <w:tcPr>
            <w:tcW w:w="0" w:type="auto"/>
            <w:vAlign w:val="center"/>
          </w:tcPr>
          <w:p w:rsidR="004D135E" w:rsidRDefault="009916F3">
            <w:pPr>
              <w:spacing w:beforeAutospacing="1" w:afterAutospacing="1"/>
            </w:pPr>
            <w:r>
              <w:rPr>
                <w:color w:val="000000"/>
                <w:sz w:val="22"/>
              </w:rPr>
              <w:t xml:space="preserve"> </w:t>
            </w:r>
          </w:p>
        </w:tc>
      </w:tr>
      <w:tr w:rsidR="004D135E">
        <w:trPr>
          <w:cantSplit/>
        </w:trPr>
        <w:tc>
          <w:tcPr>
            <w:tcW w:w="0" w:type="auto"/>
            <w:vAlign w:val="center"/>
          </w:tcPr>
          <w:p w:rsidR="004D135E" w:rsidRDefault="009916F3">
            <w:pPr>
              <w:spacing w:beforeAutospacing="1" w:afterAutospacing="1"/>
            </w:pPr>
            <w:r>
              <w:rPr>
                <w:color w:val="000000"/>
                <w:sz w:val="22"/>
              </w:rPr>
              <w:t>PF - Conexiones de infraestructura/servicio existentes</w:t>
            </w:r>
          </w:p>
        </w:tc>
        <w:tc>
          <w:tcPr>
            <w:tcW w:w="0" w:type="auto"/>
            <w:vAlign w:val="center"/>
          </w:tcPr>
          <w:p w:rsidR="004D135E" w:rsidRDefault="009916F3">
            <w:pPr>
              <w:spacing w:beforeAutospacing="1" w:afterAutospacing="1"/>
            </w:pPr>
            <w:r>
              <w:rPr>
                <w:color w:val="000000"/>
                <w:sz w:val="22"/>
              </w:rPr>
              <w:t>Desarrollo comunitario sin vivienda para personas con necesidades especiales que no son personas sin hogar</w:t>
            </w:r>
            <w:r>
              <w:rPr>
                <w:color w:val="000000"/>
                <w:sz w:val="22"/>
              </w:rPr>
              <w:br/>
            </w:r>
          </w:p>
        </w:tc>
        <w:tc>
          <w:tcPr>
            <w:tcW w:w="0" w:type="auto"/>
            <w:vAlign w:val="center"/>
          </w:tcPr>
          <w:p w:rsidR="004D135E" w:rsidRDefault="009916F3">
            <w:pPr>
              <w:spacing w:beforeAutospacing="1" w:afterAutospacing="1"/>
            </w:pPr>
            <w:r>
              <w:rPr>
                <w:color w:val="000000"/>
                <w:sz w:val="22"/>
              </w:rPr>
              <w:t>CDBG: $ / HOPWA: $</w:t>
            </w:r>
          </w:p>
        </w:tc>
        <w:tc>
          <w:tcPr>
            <w:tcW w:w="0" w:type="auto"/>
            <w:vAlign w:val="center"/>
          </w:tcPr>
          <w:p w:rsidR="004D135E" w:rsidRDefault="009916F3">
            <w:pPr>
              <w:spacing w:beforeAutospacing="1" w:afterAutospacing="1"/>
            </w:pPr>
            <w:r>
              <w:rPr>
                <w:color w:val="000000"/>
                <w:sz w:val="22"/>
              </w:rPr>
              <w:t>Operaciones de vivienda para VIH/SIDA</w:t>
            </w:r>
          </w:p>
        </w:tc>
        <w:tc>
          <w:tcPr>
            <w:tcW w:w="0" w:type="auto"/>
            <w:vAlign w:val="center"/>
          </w:tcPr>
          <w:p w:rsidR="004D135E" w:rsidRDefault="009916F3">
            <w:pPr>
              <w:spacing w:beforeAutospacing="1" w:afterAutospacing="1"/>
            </w:pPr>
            <w:r>
              <w:rPr>
                <w:color w:val="000000"/>
                <w:sz w:val="22"/>
              </w:rPr>
              <w:t>Unidad de vivienda familiar</w:t>
            </w:r>
          </w:p>
        </w:tc>
        <w:tc>
          <w:tcPr>
            <w:tcW w:w="0" w:type="auto"/>
            <w:vAlign w:val="center"/>
          </w:tcPr>
          <w:p w:rsidR="004D135E" w:rsidRDefault="009916F3">
            <w:pPr>
              <w:spacing w:beforeAutospacing="1" w:afterAutospacing="1"/>
            </w:pPr>
            <w:r>
              <w:rPr>
                <w:color w:val="000000"/>
                <w:sz w:val="22"/>
              </w:rPr>
              <w:t>40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0,00%</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r>
      <w:tr w:rsidR="004D135E">
        <w:trPr>
          <w:cantSplit/>
        </w:trPr>
        <w:tc>
          <w:tcPr>
            <w:tcW w:w="0" w:type="auto"/>
            <w:vAlign w:val="center"/>
          </w:tcPr>
          <w:p w:rsidR="004D135E" w:rsidRDefault="009916F3">
            <w:pPr>
              <w:spacing w:beforeAutospacing="1" w:afterAutospacing="1"/>
            </w:pPr>
            <w:r>
              <w:rPr>
                <w:color w:val="000000"/>
                <w:sz w:val="22"/>
              </w:rPr>
              <w:lastRenderedPageBreak/>
              <w:t>PF - Nuevas conexiones de servicio</w:t>
            </w:r>
          </w:p>
        </w:tc>
        <w:tc>
          <w:tcPr>
            <w:tcW w:w="0" w:type="auto"/>
            <w:vAlign w:val="center"/>
          </w:tcPr>
          <w:p w:rsidR="004D135E" w:rsidRDefault="009916F3">
            <w:pPr>
              <w:spacing w:beforeAutospacing="1" w:afterAutospacing="1"/>
            </w:pPr>
            <w:r>
              <w:rPr>
                <w:color w:val="000000"/>
                <w:sz w:val="22"/>
              </w:rPr>
              <w:t>Desarrollo comunitario no relacionado con la vivienda</w:t>
            </w:r>
          </w:p>
        </w:tc>
        <w:tc>
          <w:tcPr>
            <w:tcW w:w="0" w:type="auto"/>
            <w:vAlign w:val="center"/>
          </w:tcPr>
          <w:p w:rsidR="004D135E" w:rsidRDefault="009916F3">
            <w:pPr>
              <w:spacing w:beforeAutospacing="1" w:afterAutospacing="1"/>
            </w:pPr>
            <w:r>
              <w:rPr>
                <w:color w:val="000000"/>
                <w:sz w:val="22"/>
              </w:rPr>
              <w:t>CDBG: $</w:t>
            </w:r>
          </w:p>
        </w:tc>
        <w:tc>
          <w:tcPr>
            <w:tcW w:w="0" w:type="auto"/>
            <w:vAlign w:val="center"/>
          </w:tcPr>
          <w:p w:rsidR="004D135E" w:rsidRDefault="009916F3">
            <w:pPr>
              <w:spacing w:beforeAutospacing="1" w:afterAutospacing="1"/>
            </w:pPr>
            <w:r>
              <w:rPr>
                <w:color w:val="000000"/>
                <w:sz w:val="22"/>
              </w:rPr>
              <w:t>Instalaciones públicas o actividades de infraestructura para beneficios de vivienda para ingresos bajos o moderados</w:t>
            </w:r>
          </w:p>
        </w:tc>
        <w:tc>
          <w:tcPr>
            <w:tcW w:w="0" w:type="auto"/>
            <w:vAlign w:val="center"/>
          </w:tcPr>
          <w:p w:rsidR="004D135E" w:rsidRDefault="009916F3">
            <w:pPr>
              <w:spacing w:beforeAutospacing="1" w:afterAutospacing="1"/>
            </w:pPr>
            <w:r>
              <w:rPr>
                <w:color w:val="000000"/>
                <w:sz w:val="22"/>
              </w:rPr>
              <w:t>Hogares asistidos</w:t>
            </w:r>
          </w:p>
        </w:tc>
        <w:tc>
          <w:tcPr>
            <w:tcW w:w="0" w:type="auto"/>
            <w:vAlign w:val="center"/>
          </w:tcPr>
          <w:p w:rsidR="004D135E" w:rsidRDefault="009916F3">
            <w:pPr>
              <w:spacing w:beforeAutospacing="1" w:afterAutospacing="1"/>
            </w:pPr>
            <w:r>
              <w:rPr>
                <w:color w:val="000000"/>
                <w:sz w:val="22"/>
              </w:rPr>
              <w:t>60</w:t>
            </w:r>
          </w:p>
        </w:tc>
        <w:tc>
          <w:tcPr>
            <w:tcW w:w="0" w:type="auto"/>
            <w:vAlign w:val="center"/>
          </w:tcPr>
          <w:p w:rsidR="004D135E" w:rsidRDefault="009916F3">
            <w:pPr>
              <w:spacing w:beforeAutospacing="1" w:afterAutospacing="1"/>
            </w:pPr>
            <w:r>
              <w:rPr>
                <w:color w:val="000000"/>
                <w:sz w:val="22"/>
              </w:rPr>
              <w:t>90</w:t>
            </w:r>
          </w:p>
        </w:tc>
        <w:tc>
          <w:tcPr>
            <w:tcW w:w="0" w:type="auto"/>
            <w:vAlign w:val="center"/>
          </w:tcPr>
          <w:p w:rsidR="004D135E" w:rsidRDefault="009916F3">
            <w:pPr>
              <w:spacing w:beforeAutospacing="1" w:afterAutospacing="1"/>
            </w:pPr>
            <w:r>
              <w:rPr>
                <w:color w:val="000000"/>
                <w:sz w:val="22"/>
              </w:rPr>
              <w:t>150,00%</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r>
      <w:tr w:rsidR="004D135E">
        <w:trPr>
          <w:cantSplit/>
        </w:trPr>
        <w:tc>
          <w:tcPr>
            <w:tcW w:w="0" w:type="auto"/>
            <w:vAlign w:val="center"/>
          </w:tcPr>
          <w:p w:rsidR="004D135E" w:rsidRDefault="009916F3">
            <w:pPr>
              <w:spacing w:beforeAutospacing="1" w:afterAutospacing="1"/>
            </w:pPr>
            <w:r>
              <w:rPr>
                <w:color w:val="000000"/>
                <w:sz w:val="22"/>
              </w:rPr>
              <w:t>Planificación</w:t>
            </w:r>
          </w:p>
        </w:tc>
        <w:tc>
          <w:tcPr>
            <w:tcW w:w="0" w:type="auto"/>
            <w:vAlign w:val="center"/>
          </w:tcPr>
          <w:p w:rsidR="004D135E" w:rsidRDefault="009916F3">
            <w:pPr>
              <w:spacing w:beforeAutospacing="1" w:afterAutospacing="1"/>
            </w:pPr>
            <w:r>
              <w:rPr>
                <w:color w:val="000000"/>
                <w:sz w:val="22"/>
              </w:rPr>
              <w:t>Desarrollo comunitario no relacionado con la vivienda</w:t>
            </w:r>
          </w:p>
        </w:tc>
        <w:tc>
          <w:tcPr>
            <w:tcW w:w="0" w:type="auto"/>
            <w:vAlign w:val="center"/>
          </w:tcPr>
          <w:p w:rsidR="004D135E" w:rsidRDefault="009916F3">
            <w:pPr>
              <w:spacing w:beforeAutospacing="1" w:afterAutospacing="1"/>
            </w:pPr>
            <w:r>
              <w:rPr>
                <w:color w:val="000000"/>
                <w:sz w:val="22"/>
              </w:rPr>
              <w:t>CDBG: $ / INICIO: $1395539 / HTF: $300000</w:t>
            </w:r>
          </w:p>
        </w:tc>
        <w:tc>
          <w:tcPr>
            <w:tcW w:w="0" w:type="auto"/>
            <w:vAlign w:val="center"/>
          </w:tcPr>
          <w:p w:rsidR="004D135E" w:rsidRDefault="009916F3">
            <w:pPr>
              <w:spacing w:beforeAutospacing="1" w:afterAutospacing="1"/>
            </w:pPr>
            <w:r>
              <w:rPr>
                <w:color w:val="000000"/>
                <w:sz w:val="22"/>
              </w:rPr>
              <w:t>Se agregaron viviendas para personas con VIH/SIDA</w:t>
            </w:r>
          </w:p>
        </w:tc>
        <w:tc>
          <w:tcPr>
            <w:tcW w:w="0" w:type="auto"/>
            <w:vAlign w:val="center"/>
          </w:tcPr>
          <w:p w:rsidR="004D135E" w:rsidRDefault="009916F3">
            <w:pPr>
              <w:spacing w:beforeAutospacing="1" w:afterAutospacing="1"/>
            </w:pPr>
            <w:r>
              <w:rPr>
                <w:color w:val="000000"/>
                <w:sz w:val="22"/>
              </w:rPr>
              <w:t>Unidad de vivienda familiar</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3</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0,00%</w:t>
            </w:r>
          </w:p>
        </w:tc>
      </w:tr>
      <w:tr w:rsidR="004D135E">
        <w:trPr>
          <w:cantSplit/>
        </w:trPr>
        <w:tc>
          <w:tcPr>
            <w:tcW w:w="0" w:type="auto"/>
            <w:vAlign w:val="center"/>
          </w:tcPr>
          <w:p w:rsidR="004D135E" w:rsidRDefault="009916F3">
            <w:pPr>
              <w:spacing w:beforeAutospacing="1" w:afterAutospacing="1"/>
            </w:pPr>
            <w:r>
              <w:rPr>
                <w:color w:val="000000"/>
                <w:sz w:val="22"/>
              </w:rPr>
              <w:t>Instalaciones Públicas-Nueva Infraestructura</w:t>
            </w:r>
          </w:p>
        </w:tc>
        <w:tc>
          <w:tcPr>
            <w:tcW w:w="0" w:type="auto"/>
            <w:vAlign w:val="center"/>
          </w:tcPr>
          <w:p w:rsidR="004D135E" w:rsidRDefault="009916F3">
            <w:pPr>
              <w:spacing w:beforeAutospacing="1" w:afterAutospacing="1"/>
            </w:pPr>
            <w:r>
              <w:rPr>
                <w:color w:val="000000"/>
                <w:sz w:val="22"/>
              </w:rPr>
              <w:t>Desarrollo comunitario no relacionado con la vivienda</w:t>
            </w:r>
          </w:p>
        </w:tc>
        <w:tc>
          <w:tcPr>
            <w:tcW w:w="0" w:type="auto"/>
            <w:vAlign w:val="center"/>
          </w:tcPr>
          <w:p w:rsidR="004D135E" w:rsidRDefault="009916F3">
            <w:pPr>
              <w:spacing w:beforeAutospacing="1" w:afterAutospacing="1"/>
            </w:pPr>
            <w:r>
              <w:rPr>
                <w:color w:val="000000"/>
                <w:sz w:val="22"/>
              </w:rPr>
              <w:t>CDBG: $</w:t>
            </w:r>
          </w:p>
        </w:tc>
        <w:tc>
          <w:tcPr>
            <w:tcW w:w="0" w:type="auto"/>
            <w:vAlign w:val="center"/>
          </w:tcPr>
          <w:p w:rsidR="004D135E" w:rsidRDefault="009916F3">
            <w:pPr>
              <w:spacing w:beforeAutospacing="1" w:afterAutospacing="1"/>
            </w:pPr>
            <w:r>
              <w:rPr>
                <w:color w:val="000000"/>
                <w:sz w:val="22"/>
              </w:rPr>
              <w:t>Instalaciones públicas o actividades de infraestructura distintas del beneficio de vivienda para ingresos bajos o moderados</w:t>
            </w:r>
          </w:p>
        </w:tc>
        <w:tc>
          <w:tcPr>
            <w:tcW w:w="0" w:type="auto"/>
            <w:vAlign w:val="center"/>
          </w:tcPr>
          <w:p w:rsidR="004D135E" w:rsidRDefault="009916F3">
            <w:pPr>
              <w:spacing w:beforeAutospacing="1" w:afterAutospacing="1"/>
            </w:pPr>
            <w:r>
              <w:rPr>
                <w:color w:val="000000"/>
                <w:sz w:val="22"/>
              </w:rPr>
              <w:t>Personas asistidas</w:t>
            </w:r>
          </w:p>
        </w:tc>
        <w:tc>
          <w:tcPr>
            <w:tcW w:w="0" w:type="auto"/>
            <w:vAlign w:val="center"/>
          </w:tcPr>
          <w:p w:rsidR="004D135E" w:rsidRDefault="009916F3">
            <w:pPr>
              <w:spacing w:beforeAutospacing="1" w:afterAutospacing="1"/>
            </w:pPr>
            <w:r>
              <w:rPr>
                <w:color w:val="000000"/>
                <w:sz w:val="22"/>
              </w:rPr>
              <w:t>12000</w:t>
            </w:r>
          </w:p>
        </w:tc>
        <w:tc>
          <w:tcPr>
            <w:tcW w:w="0" w:type="auto"/>
            <w:vAlign w:val="center"/>
          </w:tcPr>
          <w:p w:rsidR="004D135E" w:rsidRDefault="009916F3">
            <w:pPr>
              <w:spacing w:beforeAutospacing="1" w:afterAutospacing="1"/>
            </w:pPr>
            <w:r>
              <w:rPr>
                <w:color w:val="000000"/>
                <w:sz w:val="22"/>
              </w:rPr>
              <w:t>45088</w:t>
            </w:r>
          </w:p>
        </w:tc>
        <w:tc>
          <w:tcPr>
            <w:tcW w:w="0" w:type="auto"/>
            <w:vAlign w:val="center"/>
          </w:tcPr>
          <w:p w:rsidR="004D135E" w:rsidRDefault="009916F3">
            <w:pPr>
              <w:spacing w:beforeAutospacing="1" w:afterAutospacing="1"/>
            </w:pPr>
            <w:r>
              <w:rPr>
                <w:color w:val="000000"/>
                <w:sz w:val="22"/>
              </w:rPr>
              <w:t>375,73%</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r>
      <w:tr w:rsidR="004D135E">
        <w:trPr>
          <w:cantSplit/>
        </w:trPr>
        <w:tc>
          <w:tcPr>
            <w:tcW w:w="0" w:type="auto"/>
            <w:vAlign w:val="center"/>
          </w:tcPr>
          <w:p w:rsidR="004D135E" w:rsidRDefault="009916F3">
            <w:pPr>
              <w:spacing w:beforeAutospacing="1" w:afterAutospacing="1"/>
            </w:pPr>
            <w:r>
              <w:rPr>
                <w:color w:val="000000"/>
                <w:sz w:val="22"/>
              </w:rPr>
              <w:lastRenderedPageBreak/>
              <w:t>Asistencia de alquiler</w:t>
            </w:r>
          </w:p>
        </w:tc>
        <w:tc>
          <w:tcPr>
            <w:tcW w:w="0" w:type="auto"/>
            <w:vAlign w:val="center"/>
          </w:tcPr>
          <w:p w:rsidR="004D135E" w:rsidRDefault="009916F3">
            <w:pPr>
              <w:spacing w:beforeAutospacing="1" w:afterAutospacing="1"/>
            </w:pPr>
            <w:r>
              <w:rPr>
                <w:color w:val="000000"/>
                <w:sz w:val="22"/>
              </w:rPr>
              <w:t xml:space="preserve">Vivienda asequible </w:t>
            </w:r>
            <w:r>
              <w:rPr>
                <w:color w:val="000000"/>
                <w:sz w:val="22"/>
              </w:rPr>
              <w:br/>
              <w:t>Personas sin hogar Necesidades especiales que no tienen hogar</w:t>
            </w:r>
          </w:p>
        </w:tc>
        <w:tc>
          <w:tcPr>
            <w:tcW w:w="0" w:type="auto"/>
            <w:vAlign w:val="center"/>
          </w:tcPr>
          <w:p w:rsidR="004D135E" w:rsidRDefault="009916F3">
            <w:pPr>
              <w:spacing w:beforeAutospacing="1" w:afterAutospacing="1"/>
            </w:pPr>
            <w:r>
              <w:rPr>
                <w:color w:val="000000"/>
                <w:sz w:val="22"/>
              </w:rPr>
              <w:t>CDBG: $ / HOPWA: $ / INICIO: $ / ESG: $ / HTF: $</w:t>
            </w:r>
          </w:p>
        </w:tc>
        <w:tc>
          <w:tcPr>
            <w:tcW w:w="0" w:type="auto"/>
            <w:vAlign w:val="center"/>
          </w:tcPr>
          <w:p w:rsidR="004D135E" w:rsidRDefault="009916F3">
            <w:pPr>
              <w:spacing w:beforeAutospacing="1" w:afterAutospacing="1"/>
            </w:pPr>
            <w:r>
              <w:rPr>
                <w:color w:val="000000"/>
                <w:sz w:val="22"/>
              </w:rPr>
              <w:t>Actividades de servicio público distintas del beneficio de vivienda para ingresos bajos/moderados</w:t>
            </w:r>
          </w:p>
        </w:tc>
        <w:tc>
          <w:tcPr>
            <w:tcW w:w="0" w:type="auto"/>
            <w:vAlign w:val="center"/>
          </w:tcPr>
          <w:p w:rsidR="004D135E" w:rsidRDefault="009916F3">
            <w:pPr>
              <w:spacing w:beforeAutospacing="1" w:afterAutospacing="1"/>
            </w:pPr>
            <w:r>
              <w:rPr>
                <w:color w:val="000000"/>
                <w:sz w:val="22"/>
              </w:rPr>
              <w:t>Personas asistidas</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160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0,00%</w:t>
            </w:r>
          </w:p>
        </w:tc>
      </w:tr>
      <w:tr w:rsidR="004D135E">
        <w:trPr>
          <w:cantSplit/>
        </w:trPr>
        <w:tc>
          <w:tcPr>
            <w:tcW w:w="0" w:type="auto"/>
            <w:vAlign w:val="center"/>
          </w:tcPr>
          <w:p w:rsidR="004D135E" w:rsidRDefault="009916F3">
            <w:pPr>
              <w:spacing w:beforeAutospacing="1" w:afterAutospacing="1"/>
            </w:pPr>
            <w:r>
              <w:rPr>
                <w:color w:val="000000"/>
                <w:sz w:val="22"/>
              </w:rPr>
              <w:t>Asistencia de alquiler</w:t>
            </w:r>
          </w:p>
        </w:tc>
        <w:tc>
          <w:tcPr>
            <w:tcW w:w="0" w:type="auto"/>
            <w:vAlign w:val="center"/>
          </w:tcPr>
          <w:p w:rsidR="004D135E" w:rsidRDefault="009916F3">
            <w:pPr>
              <w:spacing w:beforeAutospacing="1" w:afterAutospacing="1"/>
            </w:pPr>
            <w:r>
              <w:rPr>
                <w:color w:val="000000"/>
                <w:sz w:val="22"/>
              </w:rPr>
              <w:t xml:space="preserve">Vivienda asequible </w:t>
            </w:r>
            <w:r>
              <w:rPr>
                <w:color w:val="000000"/>
                <w:sz w:val="22"/>
              </w:rPr>
              <w:br/>
              <w:t>Personas sin hogar Necesidades especiales que no tienen hogar</w:t>
            </w:r>
          </w:p>
        </w:tc>
        <w:tc>
          <w:tcPr>
            <w:tcW w:w="0" w:type="auto"/>
            <w:vAlign w:val="center"/>
          </w:tcPr>
          <w:p w:rsidR="004D135E" w:rsidRDefault="009916F3">
            <w:pPr>
              <w:spacing w:beforeAutospacing="1" w:afterAutospacing="1"/>
            </w:pPr>
            <w:r>
              <w:rPr>
                <w:color w:val="000000"/>
                <w:sz w:val="22"/>
              </w:rPr>
              <w:t>CDBG: $ / HOPWA: $ / INICIO: $ / ESG: $ / HTF: $</w:t>
            </w:r>
          </w:p>
        </w:tc>
        <w:tc>
          <w:tcPr>
            <w:tcW w:w="0" w:type="auto"/>
            <w:vAlign w:val="center"/>
          </w:tcPr>
          <w:p w:rsidR="004D135E" w:rsidRDefault="009916F3">
            <w:pPr>
              <w:spacing w:beforeAutospacing="1" w:afterAutospacing="1"/>
            </w:pPr>
            <w:r>
              <w:rPr>
                <w:color w:val="000000"/>
                <w:sz w:val="22"/>
              </w:rPr>
              <w:t>Unidades de alquiler construidas</w:t>
            </w:r>
          </w:p>
        </w:tc>
        <w:tc>
          <w:tcPr>
            <w:tcW w:w="0" w:type="auto"/>
            <w:vAlign w:val="center"/>
          </w:tcPr>
          <w:p w:rsidR="004D135E" w:rsidRDefault="009916F3">
            <w:pPr>
              <w:spacing w:beforeAutospacing="1" w:afterAutospacing="1"/>
            </w:pPr>
            <w:r>
              <w:rPr>
                <w:color w:val="000000"/>
                <w:sz w:val="22"/>
              </w:rPr>
              <w:t>Unidad de vivienda familiar</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50</w:t>
            </w:r>
          </w:p>
        </w:tc>
        <w:tc>
          <w:tcPr>
            <w:tcW w:w="0" w:type="auto"/>
            <w:vAlign w:val="center"/>
          </w:tcPr>
          <w:p w:rsidR="004D135E" w:rsidRDefault="009916F3">
            <w:pPr>
              <w:spacing w:beforeAutospacing="1" w:afterAutospacing="1"/>
            </w:pPr>
            <w:r>
              <w:rPr>
                <w:color w:val="000000"/>
                <w:sz w:val="22"/>
              </w:rPr>
              <w:t>38</w:t>
            </w:r>
          </w:p>
        </w:tc>
        <w:tc>
          <w:tcPr>
            <w:tcW w:w="0" w:type="auto"/>
            <w:vAlign w:val="center"/>
          </w:tcPr>
          <w:p w:rsidR="004D135E" w:rsidRDefault="009916F3">
            <w:pPr>
              <w:spacing w:beforeAutospacing="1" w:afterAutospacing="1"/>
            </w:pPr>
            <w:r>
              <w:rPr>
                <w:color w:val="000000"/>
                <w:sz w:val="22"/>
              </w:rPr>
              <w:t>76,00%</w:t>
            </w:r>
          </w:p>
        </w:tc>
      </w:tr>
      <w:tr w:rsidR="004D135E">
        <w:trPr>
          <w:cantSplit/>
        </w:trPr>
        <w:tc>
          <w:tcPr>
            <w:tcW w:w="0" w:type="auto"/>
            <w:vAlign w:val="center"/>
          </w:tcPr>
          <w:p w:rsidR="004D135E" w:rsidRDefault="009916F3">
            <w:pPr>
              <w:spacing w:beforeAutospacing="1" w:afterAutospacing="1"/>
            </w:pPr>
            <w:r>
              <w:rPr>
                <w:color w:val="000000"/>
                <w:sz w:val="22"/>
              </w:rPr>
              <w:t>Asistencia de alquiler</w:t>
            </w:r>
          </w:p>
        </w:tc>
        <w:tc>
          <w:tcPr>
            <w:tcW w:w="0" w:type="auto"/>
            <w:vAlign w:val="center"/>
          </w:tcPr>
          <w:p w:rsidR="004D135E" w:rsidRDefault="009916F3">
            <w:pPr>
              <w:spacing w:beforeAutospacing="1" w:afterAutospacing="1"/>
            </w:pPr>
            <w:r>
              <w:rPr>
                <w:color w:val="000000"/>
                <w:sz w:val="22"/>
              </w:rPr>
              <w:t xml:space="preserve">Vivienda asequible </w:t>
            </w:r>
            <w:r>
              <w:rPr>
                <w:color w:val="000000"/>
                <w:sz w:val="22"/>
              </w:rPr>
              <w:br/>
              <w:t>Personas sin hogar Necesidades especiales que no tienen hogar</w:t>
            </w:r>
          </w:p>
        </w:tc>
        <w:tc>
          <w:tcPr>
            <w:tcW w:w="0" w:type="auto"/>
            <w:vAlign w:val="center"/>
          </w:tcPr>
          <w:p w:rsidR="004D135E" w:rsidRDefault="009916F3">
            <w:pPr>
              <w:spacing w:beforeAutospacing="1" w:afterAutospacing="1"/>
            </w:pPr>
            <w:r>
              <w:rPr>
                <w:color w:val="000000"/>
                <w:sz w:val="22"/>
              </w:rPr>
              <w:t>CDBG: $ / HOPWA: $ / INICIO: $ / ESG: $ / HTF: $</w:t>
            </w:r>
          </w:p>
        </w:tc>
        <w:tc>
          <w:tcPr>
            <w:tcW w:w="0" w:type="auto"/>
            <w:vAlign w:val="center"/>
          </w:tcPr>
          <w:p w:rsidR="004D135E" w:rsidRDefault="009916F3">
            <w:pPr>
              <w:spacing w:beforeAutospacing="1" w:afterAutospacing="1"/>
            </w:pPr>
            <w:r>
              <w:rPr>
                <w:color w:val="000000"/>
                <w:sz w:val="22"/>
              </w:rPr>
              <w:t>Vivienda para propietarios añadida</w:t>
            </w:r>
          </w:p>
        </w:tc>
        <w:tc>
          <w:tcPr>
            <w:tcW w:w="0" w:type="auto"/>
            <w:vAlign w:val="center"/>
          </w:tcPr>
          <w:p w:rsidR="004D135E" w:rsidRDefault="009916F3">
            <w:pPr>
              <w:spacing w:beforeAutospacing="1" w:afterAutospacing="1"/>
            </w:pPr>
            <w:r>
              <w:rPr>
                <w:color w:val="000000"/>
                <w:sz w:val="22"/>
              </w:rPr>
              <w:t>Unidad de vivienda familiar</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39</w:t>
            </w:r>
          </w:p>
        </w:tc>
        <w:tc>
          <w:tcPr>
            <w:tcW w:w="0" w:type="auto"/>
            <w:vAlign w:val="center"/>
          </w:tcPr>
          <w:p w:rsidR="004D135E" w:rsidRDefault="009916F3">
            <w:pPr>
              <w:spacing w:beforeAutospacing="1" w:afterAutospacing="1"/>
            </w:pPr>
            <w:r>
              <w:rPr>
                <w:color w:val="000000"/>
                <w:sz w:val="22"/>
              </w:rPr>
              <w:t>23</w:t>
            </w:r>
          </w:p>
        </w:tc>
        <w:tc>
          <w:tcPr>
            <w:tcW w:w="0" w:type="auto"/>
            <w:vAlign w:val="center"/>
          </w:tcPr>
          <w:p w:rsidR="004D135E" w:rsidRDefault="009916F3">
            <w:pPr>
              <w:spacing w:beforeAutospacing="1" w:afterAutospacing="1"/>
            </w:pPr>
            <w:r>
              <w:rPr>
                <w:color w:val="000000"/>
                <w:sz w:val="22"/>
              </w:rPr>
              <w:t>58,97%</w:t>
            </w:r>
          </w:p>
        </w:tc>
      </w:tr>
      <w:tr w:rsidR="004D135E">
        <w:trPr>
          <w:cantSplit/>
        </w:trPr>
        <w:tc>
          <w:tcPr>
            <w:tcW w:w="0" w:type="auto"/>
            <w:vAlign w:val="center"/>
          </w:tcPr>
          <w:p w:rsidR="004D135E" w:rsidRDefault="009916F3">
            <w:pPr>
              <w:spacing w:beforeAutospacing="1" w:afterAutospacing="1"/>
            </w:pPr>
            <w:r>
              <w:rPr>
                <w:color w:val="000000"/>
                <w:sz w:val="22"/>
              </w:rPr>
              <w:lastRenderedPageBreak/>
              <w:t>Asistencia de alquiler</w:t>
            </w:r>
          </w:p>
        </w:tc>
        <w:tc>
          <w:tcPr>
            <w:tcW w:w="0" w:type="auto"/>
            <w:vAlign w:val="center"/>
          </w:tcPr>
          <w:p w:rsidR="004D135E" w:rsidRDefault="009916F3">
            <w:pPr>
              <w:spacing w:beforeAutospacing="1" w:afterAutospacing="1"/>
            </w:pPr>
            <w:r>
              <w:rPr>
                <w:color w:val="000000"/>
                <w:sz w:val="22"/>
              </w:rPr>
              <w:t xml:space="preserve">Vivienda asequible </w:t>
            </w:r>
            <w:r>
              <w:rPr>
                <w:color w:val="000000"/>
                <w:sz w:val="22"/>
              </w:rPr>
              <w:br/>
              <w:t>Personas sin hogar Necesidades especiales que no tienen hogar</w:t>
            </w:r>
          </w:p>
        </w:tc>
        <w:tc>
          <w:tcPr>
            <w:tcW w:w="0" w:type="auto"/>
            <w:vAlign w:val="center"/>
          </w:tcPr>
          <w:p w:rsidR="004D135E" w:rsidRDefault="009916F3">
            <w:pPr>
              <w:spacing w:beforeAutospacing="1" w:afterAutospacing="1"/>
            </w:pPr>
            <w:r>
              <w:rPr>
                <w:color w:val="000000"/>
                <w:sz w:val="22"/>
              </w:rPr>
              <w:t>CDBG: $ / HOPWA: $ / INICIO: $ / ESG: $ / HTF: $</w:t>
            </w:r>
          </w:p>
        </w:tc>
        <w:tc>
          <w:tcPr>
            <w:tcW w:w="0" w:type="auto"/>
            <w:vAlign w:val="center"/>
          </w:tcPr>
          <w:p w:rsidR="004D135E" w:rsidRDefault="009916F3">
            <w:pPr>
              <w:spacing w:beforeAutospacing="1" w:afterAutospacing="1"/>
            </w:pPr>
            <w:r>
              <w:rPr>
                <w:color w:val="000000"/>
                <w:sz w:val="22"/>
              </w:rPr>
              <w:t>Vivienda Propietario Rehabilitada</w:t>
            </w:r>
          </w:p>
        </w:tc>
        <w:tc>
          <w:tcPr>
            <w:tcW w:w="0" w:type="auto"/>
            <w:vAlign w:val="center"/>
          </w:tcPr>
          <w:p w:rsidR="004D135E" w:rsidRDefault="009916F3">
            <w:pPr>
              <w:spacing w:beforeAutospacing="1" w:afterAutospacing="1"/>
            </w:pPr>
            <w:r>
              <w:rPr>
                <w:color w:val="000000"/>
                <w:sz w:val="22"/>
              </w:rPr>
              <w:t>Unidad de vivienda familiar</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25</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0,00%</w:t>
            </w:r>
          </w:p>
        </w:tc>
      </w:tr>
      <w:tr w:rsidR="004D135E">
        <w:trPr>
          <w:cantSplit/>
        </w:trPr>
        <w:tc>
          <w:tcPr>
            <w:tcW w:w="0" w:type="auto"/>
            <w:vAlign w:val="center"/>
          </w:tcPr>
          <w:p w:rsidR="004D135E" w:rsidRDefault="009916F3">
            <w:pPr>
              <w:spacing w:beforeAutospacing="1" w:afterAutospacing="1"/>
            </w:pPr>
            <w:r>
              <w:rPr>
                <w:color w:val="000000"/>
                <w:sz w:val="22"/>
              </w:rPr>
              <w:t>Asistencia de alquiler</w:t>
            </w:r>
          </w:p>
        </w:tc>
        <w:tc>
          <w:tcPr>
            <w:tcW w:w="0" w:type="auto"/>
            <w:vAlign w:val="center"/>
          </w:tcPr>
          <w:p w:rsidR="004D135E" w:rsidRDefault="009916F3">
            <w:pPr>
              <w:spacing w:beforeAutospacing="1" w:afterAutospacing="1"/>
            </w:pPr>
            <w:r>
              <w:rPr>
                <w:color w:val="000000"/>
                <w:sz w:val="22"/>
              </w:rPr>
              <w:t xml:space="preserve">Vivienda asequible </w:t>
            </w:r>
            <w:r>
              <w:rPr>
                <w:color w:val="000000"/>
                <w:sz w:val="22"/>
              </w:rPr>
              <w:br/>
              <w:t xml:space="preserve">Personas sin hogar </w:t>
            </w:r>
            <w:r>
              <w:rPr>
                <w:color w:val="000000"/>
                <w:sz w:val="22"/>
              </w:rPr>
              <w:br/>
              <w:t>No sin hogar Necesidades especiales</w:t>
            </w:r>
          </w:p>
        </w:tc>
        <w:tc>
          <w:tcPr>
            <w:tcW w:w="0" w:type="auto"/>
            <w:vAlign w:val="center"/>
          </w:tcPr>
          <w:p w:rsidR="004D135E" w:rsidRDefault="009916F3">
            <w:pPr>
              <w:spacing w:beforeAutospacing="1" w:afterAutospacing="1"/>
            </w:pPr>
            <w:r>
              <w:rPr>
                <w:color w:val="000000"/>
                <w:sz w:val="22"/>
              </w:rPr>
              <w:t>CDBG: $ / HOPWA: $ / INICIO: $ / ESG: $ / HTF: $</w:t>
            </w:r>
          </w:p>
        </w:tc>
        <w:tc>
          <w:tcPr>
            <w:tcW w:w="0" w:type="auto"/>
            <w:vAlign w:val="center"/>
          </w:tcPr>
          <w:p w:rsidR="004D135E" w:rsidRDefault="009916F3">
            <w:pPr>
              <w:spacing w:beforeAutospacing="1" w:afterAutospacing="1"/>
            </w:pPr>
            <w:r>
              <w:rPr>
                <w:color w:val="000000"/>
                <w:sz w:val="22"/>
              </w:rPr>
              <w:t>Asistencia financiera directa a compradores de vivienda</w:t>
            </w:r>
          </w:p>
        </w:tc>
        <w:tc>
          <w:tcPr>
            <w:tcW w:w="0" w:type="auto"/>
            <w:vAlign w:val="center"/>
          </w:tcPr>
          <w:p w:rsidR="004D135E" w:rsidRDefault="009916F3">
            <w:pPr>
              <w:spacing w:beforeAutospacing="1" w:afterAutospacing="1"/>
            </w:pPr>
            <w:r>
              <w:rPr>
                <w:color w:val="000000"/>
                <w:sz w:val="22"/>
              </w:rPr>
              <w:t>Hogares asistidos</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50</w:t>
            </w:r>
          </w:p>
        </w:tc>
        <w:tc>
          <w:tcPr>
            <w:tcW w:w="0" w:type="auto"/>
            <w:vAlign w:val="center"/>
          </w:tcPr>
          <w:p w:rsidR="004D135E" w:rsidRDefault="009916F3">
            <w:pPr>
              <w:spacing w:beforeAutospacing="1" w:afterAutospacing="1"/>
            </w:pPr>
            <w:r>
              <w:rPr>
                <w:color w:val="000000"/>
                <w:sz w:val="22"/>
              </w:rPr>
              <w:t>20</w:t>
            </w:r>
          </w:p>
        </w:tc>
        <w:tc>
          <w:tcPr>
            <w:tcW w:w="0" w:type="auto"/>
            <w:vAlign w:val="center"/>
          </w:tcPr>
          <w:p w:rsidR="004D135E" w:rsidRDefault="009916F3">
            <w:pPr>
              <w:spacing w:beforeAutospacing="1" w:afterAutospacing="1"/>
            </w:pPr>
            <w:r>
              <w:rPr>
                <w:color w:val="000000"/>
                <w:sz w:val="22"/>
              </w:rPr>
              <w:t>40,00%</w:t>
            </w:r>
          </w:p>
        </w:tc>
      </w:tr>
      <w:tr w:rsidR="004D135E">
        <w:trPr>
          <w:cantSplit/>
        </w:trPr>
        <w:tc>
          <w:tcPr>
            <w:tcW w:w="0" w:type="auto"/>
            <w:vAlign w:val="center"/>
          </w:tcPr>
          <w:p w:rsidR="004D135E" w:rsidRDefault="009916F3">
            <w:pPr>
              <w:spacing w:beforeAutospacing="1" w:afterAutospacing="1"/>
            </w:pPr>
            <w:r>
              <w:rPr>
                <w:color w:val="000000"/>
                <w:sz w:val="22"/>
              </w:rPr>
              <w:t>Asistencia de alquiler</w:t>
            </w:r>
          </w:p>
        </w:tc>
        <w:tc>
          <w:tcPr>
            <w:tcW w:w="0" w:type="auto"/>
            <w:vAlign w:val="center"/>
          </w:tcPr>
          <w:p w:rsidR="004D135E" w:rsidRDefault="009916F3">
            <w:pPr>
              <w:spacing w:beforeAutospacing="1" w:afterAutospacing="1"/>
            </w:pPr>
            <w:r>
              <w:rPr>
                <w:color w:val="000000"/>
                <w:sz w:val="22"/>
              </w:rPr>
              <w:t xml:space="preserve">Vivienda asequible </w:t>
            </w:r>
            <w:r>
              <w:rPr>
                <w:color w:val="000000"/>
                <w:sz w:val="22"/>
              </w:rPr>
              <w:br/>
              <w:t>Personas sin hogar Necesidades especiales que no tienen hogar</w:t>
            </w:r>
          </w:p>
        </w:tc>
        <w:tc>
          <w:tcPr>
            <w:tcW w:w="0" w:type="auto"/>
            <w:vAlign w:val="center"/>
          </w:tcPr>
          <w:p w:rsidR="004D135E" w:rsidRDefault="009916F3">
            <w:pPr>
              <w:spacing w:beforeAutospacing="1" w:afterAutospacing="1"/>
            </w:pPr>
            <w:r>
              <w:rPr>
                <w:color w:val="000000"/>
                <w:sz w:val="22"/>
              </w:rPr>
              <w:t>CDBG: $ / HOPWA: $ / INICIO: $ / ESG: $ / HTF: $</w:t>
            </w:r>
          </w:p>
        </w:tc>
        <w:tc>
          <w:tcPr>
            <w:tcW w:w="0" w:type="auto"/>
            <w:vAlign w:val="center"/>
          </w:tcPr>
          <w:p w:rsidR="004D135E" w:rsidRDefault="009916F3">
            <w:pPr>
              <w:spacing w:beforeAutospacing="1" w:afterAutospacing="1"/>
            </w:pPr>
            <w:r>
              <w:rPr>
                <w:color w:val="000000"/>
                <w:sz w:val="22"/>
              </w:rPr>
              <w:t>Asistencia de alquiler basada en inquilinos / Realojamiento rápido</w:t>
            </w:r>
          </w:p>
        </w:tc>
        <w:tc>
          <w:tcPr>
            <w:tcW w:w="0" w:type="auto"/>
            <w:vAlign w:val="center"/>
          </w:tcPr>
          <w:p w:rsidR="004D135E" w:rsidRDefault="009916F3">
            <w:pPr>
              <w:spacing w:beforeAutospacing="1" w:afterAutospacing="1"/>
            </w:pPr>
            <w:r>
              <w:rPr>
                <w:color w:val="000000"/>
                <w:sz w:val="22"/>
              </w:rPr>
              <w:t>Hogares asistidos</w:t>
            </w:r>
          </w:p>
        </w:tc>
        <w:tc>
          <w:tcPr>
            <w:tcW w:w="0" w:type="auto"/>
            <w:vAlign w:val="center"/>
          </w:tcPr>
          <w:p w:rsidR="004D135E" w:rsidRDefault="009916F3">
            <w:pPr>
              <w:spacing w:beforeAutospacing="1" w:afterAutospacing="1"/>
            </w:pPr>
            <w:r>
              <w:rPr>
                <w:color w:val="000000"/>
                <w:sz w:val="22"/>
              </w:rPr>
              <w:t>3000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0,00%</w:t>
            </w:r>
          </w:p>
        </w:tc>
        <w:tc>
          <w:tcPr>
            <w:tcW w:w="0" w:type="auto"/>
            <w:vAlign w:val="center"/>
          </w:tcPr>
          <w:p w:rsidR="004D135E" w:rsidRDefault="009916F3">
            <w:pPr>
              <w:spacing w:beforeAutospacing="1" w:afterAutospacing="1"/>
            </w:pPr>
            <w:r>
              <w:rPr>
                <w:color w:val="000000"/>
                <w:sz w:val="22"/>
              </w:rPr>
              <w:t>900</w:t>
            </w:r>
          </w:p>
        </w:tc>
        <w:tc>
          <w:tcPr>
            <w:tcW w:w="0" w:type="auto"/>
            <w:vAlign w:val="center"/>
          </w:tcPr>
          <w:p w:rsidR="004D135E" w:rsidRDefault="009916F3">
            <w:pPr>
              <w:spacing w:beforeAutospacing="1" w:afterAutospacing="1"/>
            </w:pPr>
            <w:r>
              <w:rPr>
                <w:color w:val="000000"/>
                <w:sz w:val="22"/>
              </w:rPr>
              <w:t>9</w:t>
            </w:r>
          </w:p>
        </w:tc>
        <w:tc>
          <w:tcPr>
            <w:tcW w:w="0" w:type="auto"/>
            <w:vAlign w:val="center"/>
          </w:tcPr>
          <w:p w:rsidR="004D135E" w:rsidRDefault="009916F3">
            <w:pPr>
              <w:spacing w:beforeAutospacing="1" w:afterAutospacing="1"/>
            </w:pPr>
            <w:r>
              <w:rPr>
                <w:color w:val="000000"/>
                <w:sz w:val="22"/>
              </w:rPr>
              <w:t>1,00%</w:t>
            </w:r>
          </w:p>
        </w:tc>
      </w:tr>
      <w:tr w:rsidR="004D135E">
        <w:trPr>
          <w:cantSplit/>
        </w:trPr>
        <w:tc>
          <w:tcPr>
            <w:tcW w:w="0" w:type="auto"/>
            <w:vAlign w:val="center"/>
          </w:tcPr>
          <w:p w:rsidR="004D135E" w:rsidRDefault="009916F3">
            <w:pPr>
              <w:spacing w:beforeAutospacing="1" w:afterAutospacing="1"/>
            </w:pPr>
            <w:r>
              <w:rPr>
                <w:color w:val="000000"/>
                <w:sz w:val="22"/>
              </w:rPr>
              <w:lastRenderedPageBreak/>
              <w:t>Asistencia de alquiler</w:t>
            </w:r>
          </w:p>
        </w:tc>
        <w:tc>
          <w:tcPr>
            <w:tcW w:w="0" w:type="auto"/>
            <w:vAlign w:val="center"/>
          </w:tcPr>
          <w:p w:rsidR="004D135E" w:rsidRDefault="009916F3">
            <w:pPr>
              <w:spacing w:beforeAutospacing="1" w:afterAutospacing="1"/>
            </w:pPr>
            <w:r>
              <w:rPr>
                <w:color w:val="000000"/>
                <w:sz w:val="22"/>
              </w:rPr>
              <w:t xml:space="preserve">Vivienda asequible </w:t>
            </w:r>
            <w:r>
              <w:rPr>
                <w:color w:val="000000"/>
                <w:sz w:val="22"/>
              </w:rPr>
              <w:br/>
              <w:t>Personas sin hogar Necesidades especiales que no tienen hogar</w:t>
            </w:r>
          </w:p>
        </w:tc>
        <w:tc>
          <w:tcPr>
            <w:tcW w:w="0" w:type="auto"/>
            <w:vAlign w:val="center"/>
          </w:tcPr>
          <w:p w:rsidR="004D135E" w:rsidRDefault="009916F3">
            <w:pPr>
              <w:spacing w:beforeAutospacing="1" w:afterAutospacing="1"/>
            </w:pPr>
            <w:r>
              <w:rPr>
                <w:color w:val="000000"/>
                <w:sz w:val="22"/>
              </w:rPr>
              <w:t>CDBG: $ / HOPWA: $ / INICIO: $ / ESG: $ / HTF: $</w:t>
            </w:r>
          </w:p>
        </w:tc>
        <w:tc>
          <w:tcPr>
            <w:tcW w:w="0" w:type="auto"/>
            <w:vAlign w:val="center"/>
          </w:tcPr>
          <w:p w:rsidR="004D135E" w:rsidRDefault="009916F3">
            <w:pPr>
              <w:spacing w:beforeAutospacing="1" w:afterAutospacing="1"/>
            </w:pPr>
            <w:r>
              <w:rPr>
                <w:color w:val="000000"/>
                <w:sz w:val="22"/>
              </w:rPr>
              <w:t>Prevención de la falta de vivienda</w:t>
            </w:r>
          </w:p>
        </w:tc>
        <w:tc>
          <w:tcPr>
            <w:tcW w:w="0" w:type="auto"/>
            <w:vAlign w:val="center"/>
          </w:tcPr>
          <w:p w:rsidR="004D135E" w:rsidRDefault="009916F3">
            <w:pPr>
              <w:spacing w:beforeAutospacing="1" w:afterAutospacing="1"/>
            </w:pPr>
            <w:r>
              <w:rPr>
                <w:color w:val="000000"/>
                <w:sz w:val="22"/>
              </w:rPr>
              <w:t>Personas asistidas</w:t>
            </w:r>
          </w:p>
        </w:tc>
        <w:tc>
          <w:tcPr>
            <w:tcW w:w="0" w:type="auto"/>
            <w:vAlign w:val="center"/>
          </w:tcPr>
          <w:p w:rsidR="004D135E" w:rsidRDefault="009916F3">
            <w:pPr>
              <w:spacing w:beforeAutospacing="1" w:afterAutospacing="1"/>
            </w:pPr>
            <w:r>
              <w:rPr>
                <w:color w:val="000000"/>
                <w:sz w:val="22"/>
              </w:rPr>
              <w:t>750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0,00%</w:t>
            </w:r>
          </w:p>
        </w:tc>
        <w:tc>
          <w:tcPr>
            <w:tcW w:w="0" w:type="auto"/>
            <w:vAlign w:val="center"/>
          </w:tcPr>
          <w:p w:rsidR="004D135E" w:rsidRDefault="009916F3">
            <w:pPr>
              <w:spacing w:beforeAutospacing="1" w:afterAutospacing="1"/>
            </w:pPr>
            <w:r>
              <w:rPr>
                <w:color w:val="000000"/>
                <w:sz w:val="22"/>
              </w:rPr>
              <w:t>250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0,00%</w:t>
            </w:r>
          </w:p>
        </w:tc>
      </w:tr>
      <w:tr w:rsidR="004D135E">
        <w:trPr>
          <w:cantSplit/>
        </w:trPr>
        <w:tc>
          <w:tcPr>
            <w:tcW w:w="0" w:type="auto"/>
            <w:vAlign w:val="center"/>
          </w:tcPr>
          <w:p w:rsidR="004D135E" w:rsidRDefault="009916F3">
            <w:pPr>
              <w:spacing w:beforeAutospacing="1" w:afterAutospacing="1"/>
            </w:pPr>
            <w:r>
              <w:rPr>
                <w:color w:val="000000"/>
                <w:sz w:val="22"/>
              </w:rPr>
              <w:t>Asistencia de alquiler</w:t>
            </w:r>
          </w:p>
        </w:tc>
        <w:tc>
          <w:tcPr>
            <w:tcW w:w="0" w:type="auto"/>
            <w:vAlign w:val="center"/>
          </w:tcPr>
          <w:p w:rsidR="004D135E" w:rsidRDefault="009916F3">
            <w:pPr>
              <w:spacing w:beforeAutospacing="1" w:afterAutospacing="1"/>
            </w:pPr>
            <w:r>
              <w:rPr>
                <w:color w:val="000000"/>
                <w:sz w:val="22"/>
              </w:rPr>
              <w:t xml:space="preserve">Vivienda asequible </w:t>
            </w:r>
            <w:r>
              <w:rPr>
                <w:color w:val="000000"/>
                <w:sz w:val="22"/>
              </w:rPr>
              <w:br/>
              <w:t>Personas sin hogar Necesidades especiales que no tienen hogar</w:t>
            </w:r>
          </w:p>
        </w:tc>
        <w:tc>
          <w:tcPr>
            <w:tcW w:w="0" w:type="auto"/>
            <w:vAlign w:val="center"/>
          </w:tcPr>
          <w:p w:rsidR="004D135E" w:rsidRDefault="009916F3">
            <w:pPr>
              <w:spacing w:beforeAutospacing="1" w:afterAutospacing="1"/>
            </w:pPr>
            <w:r>
              <w:rPr>
                <w:color w:val="000000"/>
                <w:sz w:val="22"/>
              </w:rPr>
              <w:t>CDBG: $ / HOPWA: $ / INICIO: $ / ESG: $ / HTF: $</w:t>
            </w:r>
          </w:p>
        </w:tc>
        <w:tc>
          <w:tcPr>
            <w:tcW w:w="0" w:type="auto"/>
            <w:vAlign w:val="center"/>
          </w:tcPr>
          <w:p w:rsidR="004D135E" w:rsidRDefault="009916F3">
            <w:pPr>
              <w:spacing w:beforeAutospacing="1" w:afterAutospacing="1"/>
            </w:pPr>
            <w:r>
              <w:rPr>
                <w:color w:val="000000"/>
                <w:sz w:val="22"/>
              </w:rPr>
              <w:t>Operaciones de vivienda para VIH/SIDA</w:t>
            </w:r>
          </w:p>
        </w:tc>
        <w:tc>
          <w:tcPr>
            <w:tcW w:w="0" w:type="auto"/>
            <w:vAlign w:val="center"/>
          </w:tcPr>
          <w:p w:rsidR="004D135E" w:rsidRDefault="009916F3">
            <w:pPr>
              <w:spacing w:beforeAutospacing="1" w:afterAutospacing="1"/>
            </w:pPr>
            <w:r>
              <w:rPr>
                <w:color w:val="000000"/>
                <w:sz w:val="22"/>
              </w:rPr>
              <w:t>Unidad de vivienda familiar</w:t>
            </w:r>
          </w:p>
        </w:tc>
        <w:tc>
          <w:tcPr>
            <w:tcW w:w="0" w:type="auto"/>
            <w:vAlign w:val="center"/>
          </w:tcPr>
          <w:p w:rsidR="004D135E" w:rsidRDefault="009916F3">
            <w:pPr>
              <w:spacing w:beforeAutospacing="1" w:afterAutospacing="1"/>
            </w:pPr>
            <w:r>
              <w:rPr>
                <w:color w:val="000000"/>
                <w:sz w:val="22"/>
              </w:rPr>
              <w:t>17</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0,00%</w:t>
            </w:r>
          </w:p>
        </w:tc>
        <w:tc>
          <w:tcPr>
            <w:tcW w:w="0" w:type="auto"/>
            <w:vAlign w:val="center"/>
          </w:tcPr>
          <w:p w:rsidR="004D135E" w:rsidRDefault="009916F3">
            <w:pPr>
              <w:spacing w:beforeAutospacing="1" w:afterAutospacing="1"/>
            </w:pPr>
            <w:r>
              <w:rPr>
                <w:color w:val="000000"/>
                <w:sz w:val="22"/>
              </w:rPr>
              <w:t>18</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0,00%</w:t>
            </w:r>
          </w:p>
        </w:tc>
      </w:tr>
      <w:tr w:rsidR="004D135E">
        <w:trPr>
          <w:cantSplit/>
        </w:trPr>
        <w:tc>
          <w:tcPr>
            <w:tcW w:w="0" w:type="auto"/>
            <w:vAlign w:val="center"/>
          </w:tcPr>
          <w:p w:rsidR="004D135E" w:rsidRDefault="009916F3">
            <w:pPr>
              <w:spacing w:beforeAutospacing="1" w:afterAutospacing="1"/>
            </w:pPr>
            <w:r>
              <w:rPr>
                <w:color w:val="000000"/>
                <w:sz w:val="22"/>
              </w:rPr>
              <w:t>Alcance en la calle</w:t>
            </w:r>
          </w:p>
        </w:tc>
        <w:tc>
          <w:tcPr>
            <w:tcW w:w="0" w:type="auto"/>
            <w:vAlign w:val="center"/>
          </w:tcPr>
          <w:p w:rsidR="004D135E" w:rsidRDefault="009916F3">
            <w:pPr>
              <w:spacing w:beforeAutospacing="1" w:afterAutospacing="1"/>
            </w:pPr>
            <w:r>
              <w:rPr>
                <w:color w:val="000000"/>
                <w:sz w:val="22"/>
              </w:rPr>
              <w:t>Sin hogar</w:t>
            </w:r>
          </w:p>
        </w:tc>
        <w:tc>
          <w:tcPr>
            <w:tcW w:w="0" w:type="auto"/>
            <w:vAlign w:val="center"/>
          </w:tcPr>
          <w:p w:rsidR="004D135E" w:rsidRDefault="009916F3">
            <w:pPr>
              <w:spacing w:beforeAutospacing="1" w:afterAutospacing="1"/>
            </w:pPr>
            <w:r>
              <w:rPr>
                <w:color w:val="000000"/>
                <w:sz w:val="22"/>
              </w:rPr>
              <w:t>CDBG: $ / HOPWA: $ / INICIO: $ / ESG: $ / HTF: $</w:t>
            </w:r>
          </w:p>
        </w:tc>
        <w:tc>
          <w:tcPr>
            <w:tcW w:w="0" w:type="auto"/>
            <w:vAlign w:val="center"/>
          </w:tcPr>
          <w:p w:rsidR="004D135E" w:rsidRDefault="009916F3">
            <w:pPr>
              <w:spacing w:beforeAutospacing="1" w:afterAutospacing="1"/>
            </w:pPr>
            <w:r>
              <w:rPr>
                <w:color w:val="000000"/>
                <w:sz w:val="22"/>
              </w:rPr>
              <w:t>Otro</w:t>
            </w:r>
          </w:p>
        </w:tc>
        <w:tc>
          <w:tcPr>
            <w:tcW w:w="0" w:type="auto"/>
            <w:vAlign w:val="center"/>
          </w:tcPr>
          <w:p w:rsidR="004D135E" w:rsidRDefault="009916F3">
            <w:pPr>
              <w:spacing w:beforeAutospacing="1" w:afterAutospacing="1"/>
            </w:pPr>
            <w:r>
              <w:rPr>
                <w:color w:val="000000"/>
                <w:sz w:val="22"/>
              </w:rPr>
              <w:t>Otro</w:t>
            </w:r>
          </w:p>
        </w:tc>
        <w:tc>
          <w:tcPr>
            <w:tcW w:w="0" w:type="auto"/>
            <w:vAlign w:val="center"/>
          </w:tcPr>
          <w:p w:rsidR="004D135E" w:rsidRDefault="009916F3">
            <w:pPr>
              <w:spacing w:beforeAutospacing="1" w:afterAutospacing="1"/>
            </w:pPr>
            <w:r>
              <w:rPr>
                <w:color w:val="000000"/>
                <w:sz w:val="22"/>
              </w:rPr>
              <w:t>1000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0,00%</w:t>
            </w:r>
          </w:p>
        </w:tc>
        <w:tc>
          <w:tcPr>
            <w:tcW w:w="0" w:type="auto"/>
            <w:vAlign w:val="center"/>
          </w:tcPr>
          <w:p w:rsidR="004D135E" w:rsidRDefault="009916F3">
            <w:pPr>
              <w:spacing w:beforeAutospacing="1" w:afterAutospacing="1"/>
            </w:pPr>
            <w:r>
              <w:rPr>
                <w:color w:val="000000"/>
                <w:sz w:val="22"/>
              </w:rPr>
              <w:t>15000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0,00%</w:t>
            </w:r>
          </w:p>
        </w:tc>
      </w:tr>
    </w:tbl>
    <w:p w:rsidR="004D135E" w:rsidRDefault="009916F3">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 xml:space="preserve">1 </w:t>
      </w:r>
      <w:r>
        <w:rPr>
          <w:rFonts w:asciiTheme="minorHAnsi" w:hAnsiTheme="minorHAnsi"/>
        </w:rPr>
        <w:fldChar w:fldCharType="end"/>
      </w:r>
      <w:r>
        <w:rPr>
          <w:rFonts w:asciiTheme="minorHAnsi" w:hAnsiTheme="minorHAnsi"/>
        </w:rPr>
        <w:t>- Logros: año del programa y plan estratégico hasta la fecha</w:t>
      </w:r>
    </w:p>
    <w:p w:rsidR="004D135E" w:rsidRDefault="004D135E"/>
    <w:p w:rsidR="004D135E" w:rsidRDefault="004D135E">
      <w:pPr>
        <w:spacing w:after="0" w:line="240" w:lineRule="auto"/>
      </w:pPr>
    </w:p>
    <w:p w:rsidR="004D135E" w:rsidRDefault="009916F3">
      <w:pPr>
        <w:keepNext/>
        <w:widowControl w:val="0"/>
        <w:rPr>
          <w:b/>
          <w:sz w:val="24"/>
          <w:szCs w:val="24"/>
        </w:rPr>
      </w:pPr>
      <w:r>
        <w:rPr>
          <w:b/>
          <w:sz w:val="24"/>
          <w:szCs w:val="24"/>
        </w:rPr>
        <w:t xml:space="preserve">Evaluar cómo el uso de los fondos por parte de la jurisdicción, particularmente CDBG, aborda las prioridades y objetivos </w:t>
      </w:r>
      <w:r>
        <w:rPr>
          <w:b/>
          <w:sz w:val="24"/>
          <w:szCs w:val="24"/>
        </w:rPr>
        <w:lastRenderedPageBreak/>
        <w:t>específicos identificados en el plan, prestando especial atención a las actividades de mayor prioridad identificadas.</w:t>
      </w:r>
    </w:p>
    <w:p w:rsidR="004D135E" w:rsidRDefault="009916F3">
      <w:pPr>
        <w:keepNext/>
        <w:widowControl w:val="0"/>
        <w:spacing w:beforeAutospacing="1" w:afterAutospacing="1"/>
      </w:pPr>
      <w:r>
        <w:t xml:space="preserve">Los resultados informados en las tablas anteriores se basan en las actividades financiadas por HOME y HTF que se completaron en el Sistema Integrado de Información y Desembolso (IDIS) de HUD durante el año del programa 2023, del 1 de abril de 2023 al 31 de marzo de 2024. La Tabla 1 proporciona información sobre Metas, actividades y logros anuales para el año del programa del año fiscal 2023. Como se ve en la Tabla 1, durante el año del programa del año fiscal 2023, el estado tuvo un impacto significativo en el cumplimiento de sus expectativas anuales generales para viviendas asequibles, excepto para la rehabilitación ocupada por sus propietarios. Aunque el uso de fondos HOME para TBRA fue un elemento esencial de la estrategia general de financiamiento de cinco años y los planes de acción anuales, el estado solo usó fondos HOME para esta actividad cuando se identificaron las necesidades y las condiciones del mercado. A medida que persistía la crisis sanitaria del virus COVID-19 y la pandemia de la variante Delta, el principal desafío del estado era proporcionar ayuda crítica de vivienda para algunos de los residentes más afectados y cierta asistencia a las empresas para la sostenibilidad económica. Los hogares más vulnerables eran los inquilinos y propietarios de viviendas de bajos ingresos, la población sin hogar y aquellos afectados por la crisis nacional de atención médica, los desastres naturales; es decir, huracanes. Los hogares de bajos ingresos que dependían de los empleos proporcionados en la industria de servicios fueron los más afectados.  La Tabla 2 proporciona información y una comparación con respecto a las metas estratégicas y los logros reales hasta la fecha en relación con el Plan Consolidado del año fiscal 2020 - 2024 para los programas de HUD antes mencionados. La Tabla 2 también proporciona una indicación de los desafíos que el estado continúa enfrentando en relación con la provisión estratégica de oportunidades para la rehabilitación de viviendas para propietarios.  A medida que la economía estatal continúa recuperándose, muchas empresas e individuos luchan contra altas tasas de desempleo o subempleo. Las empresas también continúan luchando contra el aumento de los costos relacionados con la cadena de suministro y entrega, que incluye la disponibilidad de suministros, el costo de envío y el aumento de los costos laborales. Los hogares luchan contra el fuerte aumento de los costos relacionados con el seguro de vivienda, las hipotecas y los alquileres, los servicios públicos, los alimentos, los precios de la gasolina y otras necesidades básicas. A medida que las tasas de interés y el costo de los seguros continúan aumentando, los hogares y los desarrolladores de bajos ingresos continúan enfrentando un acceso más restrictivo al crédito hipotecario y una reducción de los recursos públicos y privados. Los proyectos financiados en años anteriores, la necesidad de financiación adicional para completar la construcción y la mayor necesidad de asistencia directa para los compradores de viviendas fueron factores que influyeron en los resultados estratégicos de las actividades financiadas por HOME. Históricamente, los fondos HOME se han utilizado en combinación con fondos MRB para ofrecer tasas más bajas a hogares de bajos ingresos. Los resultados superiores a los esperados con respecto a la asistencia directa a los compradores de viviendas y el desarrollo de rehabilitación de viviendas de alquiler se debieron principalmente en parte a las actividades financiadas en años anteriores que se completaron durante este período de informe anual y estratégico. La actividad de construcción y rehabilitación avanzó a un ritmo mucho más lento debido a los desafíos financieros debidos en parte al aumento de los costos de construcción resultante de un mercado inestable de oferta, laboral y financiero. Durante este período se completaron varios proyectos que detuvieron la </w:t>
      </w:r>
      <w:r>
        <w:lastRenderedPageBreak/>
        <w:t>construcción debido a precauciones sanitarias causadas por la pandemia o debido a la falta de mano de obra disponible. Un número sustancial de hogares recibieron asistencia con fondos HOME utilizados como TBRA durante el comienzo y el pico del virus COVID-19 y la crisis sanitaria pandémica de la Variación Delta. La cantidad de hogares asistidos disminuyó durante el año del programa del año fiscal 2023 a medida que la crisis de atención médica disminuyó, los contratos de asistencia finalizaron y los hogares hicieron la transición a soluciones de vivienda más permanentes.</w:t>
      </w:r>
    </w:p>
    <w:p w:rsidR="004D135E" w:rsidRDefault="004D135E">
      <w:pPr>
        <w:keepNext/>
        <w:widowControl w:val="0"/>
        <w:spacing w:line="204" w:lineRule="auto"/>
        <w:rPr>
          <w:b/>
          <w:sz w:val="24"/>
          <w:szCs w:val="24"/>
        </w:rPr>
      </w:pPr>
    </w:p>
    <w:p w:rsidR="004D135E" w:rsidRDefault="004D135E">
      <w:pPr>
        <w:rPr>
          <w:b/>
          <w:i/>
          <w:sz w:val="26"/>
          <w:szCs w:val="26"/>
        </w:rPr>
        <w:sectPr w:rsidR="004D135E">
          <w:footerReference w:type="default" r:id="rId8"/>
          <w:pgSz w:w="15840" w:h="12240" w:orient="landscape"/>
          <w:pgMar w:top="1440" w:right="1440" w:bottom="1440" w:left="1440" w:header="720" w:footer="720" w:gutter="0"/>
          <w:cols w:space="720"/>
          <w:docGrid w:linePitch="360"/>
        </w:sectPr>
      </w:pPr>
    </w:p>
    <w:p w:rsidR="004D135E" w:rsidRDefault="009916F3">
      <w:pPr>
        <w:pStyle w:val="Heading2"/>
        <w:rPr>
          <w:rFonts w:asciiTheme="minorHAnsi" w:hAnsiTheme="minorHAnsi"/>
          <w:i w:val="0"/>
        </w:rPr>
      </w:pPr>
      <w:bookmarkStart w:id="1" w:name="_Toc309810474"/>
      <w:r>
        <w:rPr>
          <w:rFonts w:asciiTheme="minorHAnsi" w:hAnsiTheme="minorHAnsi"/>
          <w:i w:val="0"/>
        </w:rPr>
        <w:lastRenderedPageBreak/>
        <w:t>CR-10 - Composición racial y étnica de las familias asistidas</w:t>
      </w:r>
    </w:p>
    <w:p w:rsidR="004D135E" w:rsidRDefault="009916F3">
      <w:pPr>
        <w:keepNext/>
        <w:widowControl w:val="0"/>
        <w:rPr>
          <w:b/>
          <w:sz w:val="24"/>
          <w:szCs w:val="24"/>
        </w:rPr>
      </w:pPr>
      <w:r>
        <w:rPr>
          <w:b/>
          <w:sz w:val="24"/>
          <w:szCs w:val="24"/>
        </w:rPr>
        <w:t>Describa las familias asistidas (incluido el estatus racial y étnico de las familias asistidas). 91.520(a)</w:t>
      </w:r>
    </w:p>
    <w:p w:rsidR="004D135E" w:rsidRDefault="004D135E">
      <w:pPr>
        <w:widowControl w:val="0"/>
        <w:spacing w:after="0" w:line="240" w:lineRule="auto"/>
        <w:rPr>
          <w:b/>
          <w:vanish/>
          <w:sz w:val="24"/>
          <w:szCs w:val="24"/>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keepNext/>
        <w:widowControl w:val="0"/>
        <w:spacing w:after="0" w:line="240" w:lineRule="auto"/>
        <w:rPr>
          <w:b/>
          <w:vanish/>
          <w:sz w:val="24"/>
          <w:szCs w:val="24"/>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032"/>
        <w:gridCol w:w="1330"/>
        <w:gridCol w:w="1330"/>
        <w:gridCol w:w="1330"/>
        <w:gridCol w:w="1328"/>
      </w:tblGrid>
      <w:tr w:rsidR="004D135E">
        <w:trPr>
          <w:cantSplit/>
        </w:trPr>
        <w:tc>
          <w:tcPr>
            <w:tcW w:w="2156" w:type="pct"/>
          </w:tcPr>
          <w:p w:rsidR="004D135E" w:rsidRDefault="004D135E">
            <w:pPr>
              <w:spacing w:after="0"/>
            </w:pPr>
          </w:p>
        </w:tc>
        <w:tc>
          <w:tcPr>
            <w:tcW w:w="711" w:type="pct"/>
          </w:tcPr>
          <w:p w:rsidR="004D135E" w:rsidRDefault="009916F3">
            <w:pPr>
              <w:spacing w:after="0"/>
              <w:jc w:val="center"/>
              <w:rPr>
                <w:b/>
              </w:rPr>
            </w:pPr>
            <w:r>
              <w:rPr>
                <w:b/>
              </w:rPr>
              <w:t>CDBG</w:t>
            </w:r>
          </w:p>
        </w:tc>
        <w:tc>
          <w:tcPr>
            <w:tcW w:w="711" w:type="pct"/>
          </w:tcPr>
          <w:p w:rsidR="004D135E" w:rsidRDefault="009916F3">
            <w:pPr>
              <w:spacing w:after="0"/>
              <w:jc w:val="center"/>
              <w:rPr>
                <w:b/>
              </w:rPr>
            </w:pPr>
            <w:r>
              <w:rPr>
                <w:b/>
              </w:rPr>
              <w:t>HOGAR</w:t>
            </w:r>
          </w:p>
        </w:tc>
        <w:tc>
          <w:tcPr>
            <w:tcW w:w="711" w:type="pct"/>
          </w:tcPr>
          <w:p w:rsidR="004D135E" w:rsidRDefault="009916F3">
            <w:pPr>
              <w:spacing w:after="0"/>
              <w:jc w:val="center"/>
              <w:rPr>
                <w:b/>
              </w:rPr>
            </w:pPr>
            <w:r>
              <w:rPr>
                <w:b/>
              </w:rPr>
              <w:t>htf</w:t>
            </w:r>
          </w:p>
        </w:tc>
        <w:tc>
          <w:tcPr>
            <w:tcW w:w="710" w:type="pct"/>
          </w:tcPr>
          <w:p w:rsidR="004D135E" w:rsidRDefault="009916F3">
            <w:pPr>
              <w:spacing w:after="0"/>
              <w:jc w:val="center"/>
              <w:rPr>
                <w:b/>
              </w:rPr>
            </w:pPr>
            <w:r>
              <w:rPr>
                <w:b/>
              </w:rPr>
              <w:t>HOPWA</w:t>
            </w:r>
          </w:p>
        </w:tc>
      </w:tr>
      <w:tr w:rsidR="004D135E">
        <w:trPr>
          <w:cantSplit/>
        </w:trPr>
        <w:tc>
          <w:tcPr>
            <w:tcW w:w="4134" w:type="dxa"/>
            <w:vAlign w:val="bottom"/>
          </w:tcPr>
          <w:p w:rsidR="004D135E" w:rsidRDefault="009916F3">
            <w:pPr>
              <w:spacing w:beforeAutospacing="1" w:afterAutospacing="1"/>
            </w:pPr>
            <w:r>
              <w:rPr>
                <w:color w:val="000000"/>
              </w:rPr>
              <w:t>Blanco</w:t>
            </w:r>
          </w:p>
        </w:tc>
        <w:tc>
          <w:tcPr>
            <w:tcW w:w="1364" w:type="dxa"/>
            <w:vAlign w:val="bottom"/>
          </w:tcPr>
          <w:p w:rsidR="004D135E" w:rsidRDefault="009916F3">
            <w:pPr>
              <w:spacing w:beforeAutospacing="1" w:afterAutospacing="1"/>
              <w:jc w:val="right"/>
            </w:pPr>
            <w:r>
              <w:rPr>
                <w:color w:val="000000"/>
              </w:rPr>
              <w:t>31</w:t>
            </w:r>
          </w:p>
        </w:tc>
        <w:tc>
          <w:tcPr>
            <w:tcW w:w="1364" w:type="dxa"/>
            <w:vAlign w:val="bottom"/>
          </w:tcPr>
          <w:p w:rsidR="004D135E" w:rsidRDefault="009916F3">
            <w:pPr>
              <w:spacing w:beforeAutospacing="1" w:afterAutospacing="1"/>
              <w:jc w:val="right"/>
            </w:pPr>
            <w:r>
              <w:rPr>
                <w:color w:val="000000"/>
              </w:rPr>
              <w:t>11</w:t>
            </w:r>
          </w:p>
        </w:tc>
        <w:tc>
          <w:tcPr>
            <w:tcW w:w="1364" w:type="dxa"/>
            <w:vAlign w:val="bottom"/>
          </w:tcPr>
          <w:p w:rsidR="004D135E" w:rsidRDefault="009916F3">
            <w:pPr>
              <w:spacing w:beforeAutospacing="1" w:afterAutospacing="1"/>
              <w:jc w:val="right"/>
            </w:pPr>
            <w:r>
              <w:rPr>
                <w:color w:val="000000"/>
              </w:rPr>
              <w:t>222</w:t>
            </w:r>
          </w:p>
        </w:tc>
        <w:tc>
          <w:tcPr>
            <w:tcW w:w="1364" w:type="dxa"/>
            <w:vAlign w:val="bottom"/>
          </w:tcPr>
          <w:p w:rsidR="004D135E" w:rsidRDefault="009916F3">
            <w:pPr>
              <w:spacing w:beforeAutospacing="1" w:afterAutospacing="1"/>
              <w:jc w:val="right"/>
            </w:pPr>
            <w:r>
              <w:rPr>
                <w:color w:val="000000"/>
              </w:rPr>
              <w:t>0</w:t>
            </w:r>
          </w:p>
        </w:tc>
      </w:tr>
      <w:tr w:rsidR="004D135E">
        <w:trPr>
          <w:cantSplit/>
        </w:trPr>
        <w:tc>
          <w:tcPr>
            <w:tcW w:w="4134" w:type="dxa"/>
            <w:vAlign w:val="bottom"/>
          </w:tcPr>
          <w:p w:rsidR="004D135E" w:rsidRDefault="009916F3">
            <w:pPr>
              <w:spacing w:beforeAutospacing="1" w:afterAutospacing="1"/>
            </w:pPr>
            <w:r>
              <w:rPr>
                <w:color w:val="000000"/>
              </w:rPr>
              <w:t>Negro o afroamericano</w:t>
            </w:r>
          </w:p>
        </w:tc>
        <w:tc>
          <w:tcPr>
            <w:tcW w:w="1364" w:type="dxa"/>
            <w:vAlign w:val="bottom"/>
          </w:tcPr>
          <w:p w:rsidR="004D135E" w:rsidRDefault="009916F3">
            <w:pPr>
              <w:spacing w:beforeAutospacing="1" w:afterAutospacing="1"/>
              <w:jc w:val="right"/>
            </w:pPr>
            <w:r>
              <w:rPr>
                <w:color w:val="000000"/>
              </w:rPr>
              <w:t>22</w:t>
            </w:r>
          </w:p>
        </w:tc>
        <w:tc>
          <w:tcPr>
            <w:tcW w:w="1364" w:type="dxa"/>
            <w:vAlign w:val="bottom"/>
          </w:tcPr>
          <w:p w:rsidR="004D135E" w:rsidRDefault="009916F3">
            <w:pPr>
              <w:spacing w:beforeAutospacing="1" w:afterAutospacing="1"/>
              <w:jc w:val="right"/>
            </w:pPr>
            <w:r>
              <w:rPr>
                <w:color w:val="000000"/>
              </w:rPr>
              <w:t>59</w:t>
            </w:r>
          </w:p>
        </w:tc>
        <w:tc>
          <w:tcPr>
            <w:tcW w:w="1364" w:type="dxa"/>
            <w:vAlign w:val="bottom"/>
          </w:tcPr>
          <w:p w:rsidR="004D135E" w:rsidRDefault="009916F3">
            <w:pPr>
              <w:spacing w:beforeAutospacing="1" w:afterAutospacing="1"/>
              <w:jc w:val="right"/>
            </w:pPr>
            <w:r>
              <w:rPr>
                <w:color w:val="000000"/>
              </w:rPr>
              <w:t>536</w:t>
            </w:r>
          </w:p>
        </w:tc>
        <w:tc>
          <w:tcPr>
            <w:tcW w:w="1364" w:type="dxa"/>
            <w:vAlign w:val="bottom"/>
          </w:tcPr>
          <w:p w:rsidR="004D135E" w:rsidRDefault="009916F3">
            <w:pPr>
              <w:spacing w:beforeAutospacing="1" w:afterAutospacing="1"/>
              <w:jc w:val="right"/>
            </w:pPr>
            <w:r>
              <w:rPr>
                <w:color w:val="000000"/>
              </w:rPr>
              <w:t>18</w:t>
            </w:r>
          </w:p>
        </w:tc>
      </w:tr>
      <w:tr w:rsidR="004D135E">
        <w:trPr>
          <w:cantSplit/>
        </w:trPr>
        <w:tc>
          <w:tcPr>
            <w:tcW w:w="4134" w:type="dxa"/>
            <w:vAlign w:val="bottom"/>
          </w:tcPr>
          <w:p w:rsidR="004D135E" w:rsidRDefault="009916F3">
            <w:pPr>
              <w:spacing w:beforeAutospacing="1" w:afterAutospacing="1"/>
            </w:pPr>
            <w:r>
              <w:rPr>
                <w:color w:val="000000"/>
              </w:rPr>
              <w:t>asiático</w:t>
            </w:r>
          </w:p>
        </w:tc>
        <w:tc>
          <w:tcPr>
            <w:tcW w:w="1364" w:type="dxa"/>
            <w:vAlign w:val="bottom"/>
          </w:tcPr>
          <w:p w:rsidR="004D135E" w:rsidRDefault="009916F3">
            <w:pPr>
              <w:spacing w:beforeAutospacing="1" w:afterAutospacing="1"/>
              <w:jc w:val="right"/>
            </w:pPr>
            <w:r>
              <w:rPr>
                <w:color w:val="000000"/>
              </w:rPr>
              <w:t>2</w:t>
            </w:r>
          </w:p>
        </w:tc>
        <w:tc>
          <w:tcPr>
            <w:tcW w:w="1364" w:type="dxa"/>
            <w:vAlign w:val="bottom"/>
          </w:tcPr>
          <w:p w:rsidR="004D135E" w:rsidRDefault="009916F3">
            <w:pPr>
              <w:spacing w:beforeAutospacing="1" w:afterAutospacing="1"/>
              <w:jc w:val="right"/>
            </w:pPr>
            <w:r>
              <w:rPr>
                <w:color w:val="000000"/>
              </w:rPr>
              <w:t>0</w:t>
            </w:r>
          </w:p>
        </w:tc>
        <w:tc>
          <w:tcPr>
            <w:tcW w:w="1364" w:type="dxa"/>
            <w:vAlign w:val="bottom"/>
          </w:tcPr>
          <w:p w:rsidR="004D135E" w:rsidRDefault="009916F3">
            <w:pPr>
              <w:spacing w:beforeAutospacing="1" w:afterAutospacing="1"/>
              <w:jc w:val="right"/>
            </w:pPr>
            <w:r>
              <w:rPr>
                <w:color w:val="000000"/>
              </w:rPr>
              <w:t>1</w:t>
            </w:r>
          </w:p>
        </w:tc>
        <w:tc>
          <w:tcPr>
            <w:tcW w:w="1364" w:type="dxa"/>
            <w:vAlign w:val="bottom"/>
          </w:tcPr>
          <w:p w:rsidR="004D135E" w:rsidRDefault="009916F3">
            <w:pPr>
              <w:spacing w:beforeAutospacing="1" w:afterAutospacing="1"/>
              <w:jc w:val="right"/>
            </w:pPr>
            <w:r>
              <w:rPr>
                <w:color w:val="000000"/>
              </w:rPr>
              <w:t>0</w:t>
            </w:r>
          </w:p>
        </w:tc>
      </w:tr>
      <w:tr w:rsidR="004D135E">
        <w:trPr>
          <w:cantSplit/>
        </w:trPr>
        <w:tc>
          <w:tcPr>
            <w:tcW w:w="4134" w:type="dxa"/>
            <w:vAlign w:val="bottom"/>
          </w:tcPr>
          <w:p w:rsidR="004D135E" w:rsidRDefault="009916F3">
            <w:pPr>
              <w:spacing w:beforeAutospacing="1" w:afterAutospacing="1"/>
            </w:pPr>
            <w:r>
              <w:rPr>
                <w:color w:val="000000"/>
              </w:rPr>
              <w:t>Indio americano o nativo americano</w:t>
            </w:r>
          </w:p>
        </w:tc>
        <w:tc>
          <w:tcPr>
            <w:tcW w:w="1364" w:type="dxa"/>
            <w:vAlign w:val="bottom"/>
          </w:tcPr>
          <w:p w:rsidR="004D135E" w:rsidRDefault="009916F3">
            <w:pPr>
              <w:spacing w:beforeAutospacing="1" w:afterAutospacing="1"/>
              <w:jc w:val="right"/>
            </w:pPr>
            <w:r>
              <w:rPr>
                <w:color w:val="000000"/>
              </w:rPr>
              <w:t>1</w:t>
            </w:r>
          </w:p>
        </w:tc>
        <w:tc>
          <w:tcPr>
            <w:tcW w:w="1364" w:type="dxa"/>
            <w:vAlign w:val="bottom"/>
          </w:tcPr>
          <w:p w:rsidR="004D135E" w:rsidRDefault="009916F3">
            <w:pPr>
              <w:spacing w:beforeAutospacing="1" w:afterAutospacing="1"/>
              <w:jc w:val="right"/>
            </w:pPr>
            <w:r>
              <w:rPr>
                <w:color w:val="000000"/>
              </w:rPr>
              <w:t>0</w:t>
            </w:r>
          </w:p>
        </w:tc>
        <w:tc>
          <w:tcPr>
            <w:tcW w:w="1364" w:type="dxa"/>
            <w:vAlign w:val="bottom"/>
          </w:tcPr>
          <w:p w:rsidR="004D135E" w:rsidRDefault="009916F3">
            <w:pPr>
              <w:spacing w:beforeAutospacing="1" w:afterAutospacing="1"/>
              <w:jc w:val="right"/>
            </w:pPr>
            <w:r>
              <w:rPr>
                <w:color w:val="000000"/>
              </w:rPr>
              <w:t>2</w:t>
            </w:r>
          </w:p>
        </w:tc>
        <w:tc>
          <w:tcPr>
            <w:tcW w:w="1364" w:type="dxa"/>
            <w:vAlign w:val="bottom"/>
          </w:tcPr>
          <w:p w:rsidR="004D135E" w:rsidRDefault="009916F3">
            <w:pPr>
              <w:spacing w:beforeAutospacing="1" w:afterAutospacing="1"/>
              <w:jc w:val="right"/>
            </w:pPr>
            <w:r>
              <w:rPr>
                <w:color w:val="000000"/>
              </w:rPr>
              <w:t>0</w:t>
            </w:r>
          </w:p>
        </w:tc>
      </w:tr>
      <w:tr w:rsidR="004D135E">
        <w:trPr>
          <w:cantSplit/>
        </w:trPr>
        <w:tc>
          <w:tcPr>
            <w:tcW w:w="4134" w:type="dxa"/>
            <w:vAlign w:val="bottom"/>
          </w:tcPr>
          <w:p w:rsidR="004D135E" w:rsidRDefault="009916F3">
            <w:pPr>
              <w:spacing w:beforeAutospacing="1" w:afterAutospacing="1"/>
            </w:pPr>
            <w:r>
              <w:rPr>
                <w:color w:val="000000"/>
              </w:rPr>
              <w:t>Nativo de Hawai u otra isla del Pacífico</w:t>
            </w:r>
          </w:p>
        </w:tc>
        <w:tc>
          <w:tcPr>
            <w:tcW w:w="1364" w:type="dxa"/>
            <w:vAlign w:val="bottom"/>
          </w:tcPr>
          <w:p w:rsidR="004D135E" w:rsidRDefault="009916F3">
            <w:pPr>
              <w:spacing w:beforeAutospacing="1" w:afterAutospacing="1"/>
              <w:jc w:val="right"/>
            </w:pPr>
            <w:r>
              <w:rPr>
                <w:color w:val="000000"/>
              </w:rPr>
              <w:t>0</w:t>
            </w:r>
          </w:p>
        </w:tc>
        <w:tc>
          <w:tcPr>
            <w:tcW w:w="1364" w:type="dxa"/>
            <w:vAlign w:val="bottom"/>
          </w:tcPr>
          <w:p w:rsidR="004D135E" w:rsidRDefault="009916F3">
            <w:pPr>
              <w:spacing w:beforeAutospacing="1" w:afterAutospacing="1"/>
              <w:jc w:val="right"/>
            </w:pPr>
            <w:r>
              <w:rPr>
                <w:color w:val="000000"/>
              </w:rPr>
              <w:t>0</w:t>
            </w:r>
          </w:p>
        </w:tc>
        <w:tc>
          <w:tcPr>
            <w:tcW w:w="1364" w:type="dxa"/>
            <w:vAlign w:val="bottom"/>
          </w:tcPr>
          <w:p w:rsidR="004D135E" w:rsidRDefault="009916F3">
            <w:pPr>
              <w:spacing w:beforeAutospacing="1" w:afterAutospacing="1"/>
              <w:jc w:val="right"/>
            </w:pPr>
            <w:r>
              <w:rPr>
                <w:color w:val="000000"/>
              </w:rPr>
              <w:t>0</w:t>
            </w:r>
          </w:p>
        </w:tc>
        <w:tc>
          <w:tcPr>
            <w:tcW w:w="1364" w:type="dxa"/>
            <w:vAlign w:val="bottom"/>
          </w:tcPr>
          <w:p w:rsidR="004D135E" w:rsidRDefault="009916F3">
            <w:pPr>
              <w:spacing w:beforeAutospacing="1" w:afterAutospacing="1"/>
              <w:jc w:val="right"/>
            </w:pPr>
            <w:r>
              <w:rPr>
                <w:color w:val="000000"/>
              </w:rPr>
              <w:t>0</w:t>
            </w:r>
          </w:p>
        </w:tc>
      </w:tr>
    </w:tbl>
    <w:p w:rsidR="004D135E" w:rsidRDefault="004D135E">
      <w:pPr>
        <w:pStyle w:val="NoSpacing"/>
        <w:rPr>
          <w:vanish/>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032"/>
        <w:gridCol w:w="1330"/>
        <w:gridCol w:w="1330"/>
        <w:gridCol w:w="1330"/>
        <w:gridCol w:w="1328"/>
      </w:tblGrid>
      <w:tr w:rsidR="004D135E">
        <w:trPr>
          <w:cantSplit/>
          <w:hidden/>
        </w:trPr>
        <w:tc>
          <w:tcPr>
            <w:tcW w:w="2156" w:type="pct"/>
          </w:tcPr>
          <w:p w:rsidR="004D135E" w:rsidRDefault="004D135E">
            <w:pPr>
              <w:keepNext/>
              <w:widowControl w:val="0"/>
              <w:spacing w:after="0" w:line="240" w:lineRule="auto"/>
              <w:rPr>
                <w:vanish/>
              </w:rPr>
            </w:pPr>
          </w:p>
        </w:tc>
        <w:tc>
          <w:tcPr>
            <w:tcW w:w="711" w:type="pct"/>
          </w:tcPr>
          <w:p w:rsidR="004D135E" w:rsidRDefault="004D135E">
            <w:pPr>
              <w:keepNext/>
              <w:widowControl w:val="0"/>
              <w:spacing w:after="0" w:line="240" w:lineRule="auto"/>
              <w:jc w:val="center"/>
              <w:rPr>
                <w:b/>
                <w:vanish/>
              </w:rPr>
            </w:pPr>
          </w:p>
        </w:tc>
        <w:tc>
          <w:tcPr>
            <w:tcW w:w="711" w:type="pct"/>
          </w:tcPr>
          <w:p w:rsidR="004D135E" w:rsidRDefault="004D135E">
            <w:pPr>
              <w:keepNext/>
              <w:widowControl w:val="0"/>
              <w:spacing w:after="0" w:line="240" w:lineRule="auto"/>
              <w:jc w:val="center"/>
              <w:rPr>
                <w:b/>
                <w:vanish/>
              </w:rPr>
            </w:pPr>
          </w:p>
        </w:tc>
        <w:tc>
          <w:tcPr>
            <w:tcW w:w="711" w:type="pct"/>
          </w:tcPr>
          <w:p w:rsidR="004D135E" w:rsidRDefault="004D135E">
            <w:pPr>
              <w:keepNext/>
              <w:widowControl w:val="0"/>
              <w:spacing w:after="0" w:line="240" w:lineRule="auto"/>
              <w:jc w:val="center"/>
              <w:rPr>
                <w:b/>
                <w:vanish/>
              </w:rPr>
            </w:pPr>
          </w:p>
        </w:tc>
        <w:tc>
          <w:tcPr>
            <w:tcW w:w="710" w:type="pct"/>
          </w:tcPr>
          <w:p w:rsidR="004D135E" w:rsidRDefault="004D135E">
            <w:pPr>
              <w:keepNext/>
              <w:widowControl w:val="0"/>
              <w:spacing w:after="0" w:line="240" w:lineRule="auto"/>
              <w:jc w:val="center"/>
              <w:rPr>
                <w:b/>
                <w:vanish/>
              </w:rPr>
            </w:pPr>
          </w:p>
        </w:tc>
      </w:tr>
      <w:tr w:rsidR="004D135E">
        <w:trPr>
          <w:cantSplit/>
        </w:trPr>
        <w:tc>
          <w:tcPr>
            <w:tcW w:w="4134" w:type="dxa"/>
            <w:vAlign w:val="bottom"/>
          </w:tcPr>
          <w:p w:rsidR="004D135E" w:rsidRDefault="009916F3">
            <w:pPr>
              <w:spacing w:beforeAutospacing="1" w:afterAutospacing="1"/>
            </w:pPr>
            <w:r>
              <w:rPr>
                <w:b/>
                <w:color w:val="000000"/>
              </w:rPr>
              <w:t>Total</w:t>
            </w:r>
          </w:p>
        </w:tc>
        <w:tc>
          <w:tcPr>
            <w:tcW w:w="1364" w:type="dxa"/>
            <w:vAlign w:val="bottom"/>
          </w:tcPr>
          <w:p w:rsidR="004D135E" w:rsidRDefault="009916F3">
            <w:pPr>
              <w:spacing w:beforeAutospacing="1" w:afterAutospacing="1"/>
              <w:jc w:val="right"/>
            </w:pPr>
            <w:r>
              <w:rPr>
                <w:b/>
                <w:color w:val="000000"/>
              </w:rPr>
              <w:t>56</w:t>
            </w:r>
          </w:p>
        </w:tc>
        <w:tc>
          <w:tcPr>
            <w:tcW w:w="1364" w:type="dxa"/>
            <w:vAlign w:val="bottom"/>
          </w:tcPr>
          <w:p w:rsidR="004D135E" w:rsidRDefault="009916F3">
            <w:pPr>
              <w:spacing w:beforeAutospacing="1" w:afterAutospacing="1"/>
              <w:jc w:val="right"/>
            </w:pPr>
            <w:r>
              <w:rPr>
                <w:b/>
                <w:color w:val="000000"/>
              </w:rPr>
              <w:t>70</w:t>
            </w:r>
          </w:p>
        </w:tc>
        <w:tc>
          <w:tcPr>
            <w:tcW w:w="1364" w:type="dxa"/>
            <w:vAlign w:val="bottom"/>
          </w:tcPr>
          <w:p w:rsidR="004D135E" w:rsidRDefault="009916F3">
            <w:pPr>
              <w:spacing w:beforeAutospacing="1" w:afterAutospacing="1"/>
              <w:jc w:val="right"/>
            </w:pPr>
            <w:r>
              <w:rPr>
                <w:b/>
                <w:color w:val="000000"/>
              </w:rPr>
              <w:t>761</w:t>
            </w:r>
          </w:p>
        </w:tc>
        <w:tc>
          <w:tcPr>
            <w:tcW w:w="1364" w:type="dxa"/>
            <w:vAlign w:val="bottom"/>
          </w:tcPr>
          <w:p w:rsidR="004D135E" w:rsidRDefault="009916F3">
            <w:pPr>
              <w:spacing w:beforeAutospacing="1" w:afterAutospacing="1"/>
              <w:jc w:val="right"/>
            </w:pPr>
            <w:r>
              <w:rPr>
                <w:b/>
                <w:color w:val="000000"/>
              </w:rPr>
              <w:t>18</w:t>
            </w:r>
          </w:p>
        </w:tc>
      </w:tr>
    </w:tbl>
    <w:p w:rsidR="004D135E" w:rsidRDefault="004D135E">
      <w:pPr>
        <w:pStyle w:val="NoSpacing"/>
        <w:rPr>
          <w:vanish/>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029"/>
        <w:gridCol w:w="1330"/>
        <w:gridCol w:w="1330"/>
        <w:gridCol w:w="1330"/>
        <w:gridCol w:w="1331"/>
      </w:tblGrid>
      <w:tr w:rsidR="004D135E">
        <w:trPr>
          <w:cantSplit/>
          <w:hidden/>
        </w:trPr>
        <w:tc>
          <w:tcPr>
            <w:tcW w:w="2154" w:type="pct"/>
          </w:tcPr>
          <w:p w:rsidR="004D135E" w:rsidRDefault="004D135E">
            <w:pPr>
              <w:keepNext/>
              <w:widowControl w:val="0"/>
              <w:spacing w:after="0" w:line="240" w:lineRule="auto"/>
              <w:rPr>
                <w:vanish/>
              </w:rPr>
            </w:pPr>
          </w:p>
        </w:tc>
        <w:tc>
          <w:tcPr>
            <w:tcW w:w="711" w:type="pct"/>
          </w:tcPr>
          <w:p w:rsidR="004D135E" w:rsidRDefault="004D135E">
            <w:pPr>
              <w:keepNext/>
              <w:widowControl w:val="0"/>
              <w:spacing w:after="0" w:line="240" w:lineRule="auto"/>
              <w:jc w:val="center"/>
              <w:rPr>
                <w:b/>
                <w:vanish/>
              </w:rPr>
            </w:pPr>
          </w:p>
        </w:tc>
        <w:tc>
          <w:tcPr>
            <w:tcW w:w="711" w:type="pct"/>
          </w:tcPr>
          <w:p w:rsidR="004D135E" w:rsidRDefault="004D135E">
            <w:pPr>
              <w:keepNext/>
              <w:widowControl w:val="0"/>
              <w:spacing w:after="0" w:line="240" w:lineRule="auto"/>
              <w:jc w:val="center"/>
              <w:rPr>
                <w:b/>
                <w:vanish/>
              </w:rPr>
            </w:pPr>
          </w:p>
        </w:tc>
        <w:tc>
          <w:tcPr>
            <w:tcW w:w="711" w:type="pct"/>
          </w:tcPr>
          <w:p w:rsidR="004D135E" w:rsidRDefault="004D135E">
            <w:pPr>
              <w:keepNext/>
              <w:widowControl w:val="0"/>
              <w:spacing w:after="0" w:line="240" w:lineRule="auto"/>
              <w:jc w:val="center"/>
              <w:rPr>
                <w:b/>
                <w:vanish/>
              </w:rPr>
            </w:pPr>
          </w:p>
        </w:tc>
        <w:tc>
          <w:tcPr>
            <w:tcW w:w="712" w:type="pct"/>
          </w:tcPr>
          <w:p w:rsidR="004D135E" w:rsidRDefault="004D135E">
            <w:pPr>
              <w:keepNext/>
              <w:widowControl w:val="0"/>
              <w:spacing w:after="0" w:line="240" w:lineRule="auto"/>
              <w:jc w:val="center"/>
              <w:rPr>
                <w:b/>
                <w:vanish/>
              </w:rPr>
            </w:pPr>
          </w:p>
        </w:tc>
      </w:tr>
      <w:tr w:rsidR="004D135E">
        <w:trPr>
          <w:cantSplit/>
        </w:trPr>
        <w:tc>
          <w:tcPr>
            <w:tcW w:w="4130" w:type="dxa"/>
            <w:vAlign w:val="bottom"/>
          </w:tcPr>
          <w:p w:rsidR="004D135E" w:rsidRDefault="009916F3">
            <w:pPr>
              <w:spacing w:beforeAutospacing="1" w:afterAutospacing="1"/>
            </w:pPr>
            <w:r>
              <w:rPr>
                <w:color w:val="000000"/>
              </w:rPr>
              <w:t>Hispano</w:t>
            </w:r>
          </w:p>
        </w:tc>
        <w:tc>
          <w:tcPr>
            <w:tcW w:w="1364" w:type="dxa"/>
            <w:vAlign w:val="bottom"/>
          </w:tcPr>
          <w:p w:rsidR="004D135E" w:rsidRDefault="009916F3">
            <w:pPr>
              <w:spacing w:beforeAutospacing="1" w:afterAutospacing="1"/>
              <w:jc w:val="right"/>
            </w:pPr>
            <w:r>
              <w:rPr>
                <w:color w:val="000000"/>
              </w:rPr>
              <w:t>0</w:t>
            </w:r>
          </w:p>
        </w:tc>
        <w:tc>
          <w:tcPr>
            <w:tcW w:w="1364" w:type="dxa"/>
            <w:vAlign w:val="bottom"/>
          </w:tcPr>
          <w:p w:rsidR="004D135E" w:rsidRDefault="009916F3">
            <w:pPr>
              <w:spacing w:beforeAutospacing="1" w:afterAutospacing="1"/>
              <w:jc w:val="right"/>
            </w:pPr>
            <w:r>
              <w:rPr>
                <w:color w:val="000000"/>
              </w:rPr>
              <w:t>0</w:t>
            </w:r>
          </w:p>
        </w:tc>
        <w:tc>
          <w:tcPr>
            <w:tcW w:w="1364" w:type="dxa"/>
            <w:vAlign w:val="bottom"/>
          </w:tcPr>
          <w:p w:rsidR="004D135E" w:rsidRDefault="009916F3">
            <w:pPr>
              <w:spacing w:beforeAutospacing="1" w:afterAutospacing="1"/>
              <w:jc w:val="right"/>
            </w:pPr>
            <w:r>
              <w:rPr>
                <w:color w:val="000000"/>
              </w:rPr>
              <w:t>13</w:t>
            </w:r>
          </w:p>
        </w:tc>
        <w:tc>
          <w:tcPr>
            <w:tcW w:w="1368" w:type="dxa"/>
            <w:vAlign w:val="bottom"/>
          </w:tcPr>
          <w:p w:rsidR="004D135E" w:rsidRDefault="009916F3">
            <w:pPr>
              <w:spacing w:beforeAutospacing="1" w:afterAutospacing="1"/>
              <w:jc w:val="right"/>
            </w:pPr>
            <w:r>
              <w:rPr>
                <w:color w:val="000000"/>
              </w:rPr>
              <w:t>0</w:t>
            </w:r>
          </w:p>
        </w:tc>
      </w:tr>
      <w:tr w:rsidR="004D135E">
        <w:trPr>
          <w:cantSplit/>
        </w:trPr>
        <w:tc>
          <w:tcPr>
            <w:tcW w:w="4130" w:type="dxa"/>
            <w:vAlign w:val="bottom"/>
          </w:tcPr>
          <w:p w:rsidR="004D135E" w:rsidRDefault="009916F3">
            <w:pPr>
              <w:spacing w:beforeAutospacing="1" w:afterAutospacing="1"/>
            </w:pPr>
            <w:r>
              <w:rPr>
                <w:color w:val="000000"/>
              </w:rPr>
              <w:t>No hispano</w:t>
            </w:r>
          </w:p>
        </w:tc>
        <w:tc>
          <w:tcPr>
            <w:tcW w:w="1364" w:type="dxa"/>
            <w:vAlign w:val="bottom"/>
          </w:tcPr>
          <w:p w:rsidR="004D135E" w:rsidRDefault="009916F3">
            <w:pPr>
              <w:spacing w:beforeAutospacing="1" w:afterAutospacing="1"/>
              <w:jc w:val="right"/>
            </w:pPr>
            <w:r>
              <w:rPr>
                <w:color w:val="000000"/>
              </w:rPr>
              <w:t>0</w:t>
            </w:r>
          </w:p>
        </w:tc>
        <w:tc>
          <w:tcPr>
            <w:tcW w:w="1364" w:type="dxa"/>
            <w:vAlign w:val="bottom"/>
          </w:tcPr>
          <w:p w:rsidR="004D135E" w:rsidRDefault="009916F3">
            <w:pPr>
              <w:spacing w:beforeAutospacing="1" w:afterAutospacing="1"/>
              <w:jc w:val="right"/>
            </w:pPr>
            <w:r>
              <w:rPr>
                <w:color w:val="000000"/>
              </w:rPr>
              <w:t>70</w:t>
            </w:r>
          </w:p>
        </w:tc>
        <w:tc>
          <w:tcPr>
            <w:tcW w:w="1364" w:type="dxa"/>
            <w:vAlign w:val="bottom"/>
          </w:tcPr>
          <w:p w:rsidR="004D135E" w:rsidRDefault="009916F3">
            <w:pPr>
              <w:spacing w:beforeAutospacing="1" w:afterAutospacing="1"/>
              <w:jc w:val="right"/>
            </w:pPr>
            <w:r>
              <w:rPr>
                <w:color w:val="000000"/>
              </w:rPr>
              <w:t>756</w:t>
            </w:r>
          </w:p>
        </w:tc>
        <w:tc>
          <w:tcPr>
            <w:tcW w:w="1368" w:type="dxa"/>
            <w:vAlign w:val="bottom"/>
          </w:tcPr>
          <w:p w:rsidR="004D135E" w:rsidRDefault="009916F3">
            <w:pPr>
              <w:spacing w:beforeAutospacing="1" w:afterAutospacing="1"/>
              <w:jc w:val="right"/>
            </w:pPr>
            <w:r>
              <w:rPr>
                <w:color w:val="000000"/>
              </w:rPr>
              <w:t>18</w:t>
            </w:r>
          </w:p>
        </w:tc>
      </w:tr>
    </w:tbl>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keepNext/>
        <w:widowControl w:val="0"/>
        <w:rPr>
          <w:rFonts w:asciiTheme="minorHAnsi" w:hAnsiTheme="minorHAnsi"/>
          <w:b/>
          <w:sz w:val="20"/>
          <w:szCs w:val="20"/>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687"/>
        <w:gridCol w:w="4673"/>
      </w:tblGrid>
      <w:tr w:rsidR="004D135E">
        <w:trPr>
          <w:cantSplit/>
        </w:trPr>
        <w:tc>
          <w:tcPr>
            <w:tcW w:w="5000" w:type="pct"/>
            <w:gridSpan w:val="2"/>
            <w:tcBorders>
              <w:top w:val="nil"/>
              <w:left w:val="nil"/>
              <w:bottom w:val="single" w:sz="4" w:space="0" w:color="auto"/>
              <w:right w:val="nil"/>
            </w:tcBorders>
          </w:tcPr>
          <w:p w:rsidR="004D135E" w:rsidRDefault="009916F3">
            <w:pPr>
              <w:spacing w:after="0"/>
              <w:rPr>
                <w:b/>
              </w:rPr>
            </w:pPr>
            <w:r>
              <w:rPr>
                <w:b/>
              </w:rPr>
              <w:t>Describa los clientes asistidos (incluyendo la raza y/o etnia de los clientes asistidos con ESG)</w:t>
            </w:r>
          </w:p>
        </w:tc>
      </w:tr>
      <w:tr w:rsidR="004D135E">
        <w:trPr>
          <w:cantSplit/>
          <w:hidden/>
        </w:trPr>
        <w:tc>
          <w:tcPr>
            <w:tcW w:w="2504" w:type="pct"/>
            <w:tcBorders>
              <w:top w:val="single" w:sz="4" w:space="0" w:color="auto"/>
            </w:tcBorders>
          </w:tcPr>
          <w:p w:rsidR="004D135E" w:rsidRDefault="004D135E">
            <w:pPr>
              <w:widowControl w:val="0"/>
              <w:spacing w:after="0" w:line="240" w:lineRule="auto"/>
              <w:rPr>
                <w:vanish/>
              </w:rPr>
            </w:pPr>
          </w:p>
        </w:tc>
        <w:tc>
          <w:tcPr>
            <w:tcW w:w="2496" w:type="pct"/>
            <w:tcBorders>
              <w:top w:val="single" w:sz="4" w:space="0" w:color="auto"/>
            </w:tcBorders>
          </w:tcPr>
          <w:p w:rsidR="004D135E" w:rsidRDefault="009916F3">
            <w:pPr>
              <w:spacing w:after="0"/>
              <w:jc w:val="center"/>
              <w:rPr>
                <w:b/>
              </w:rPr>
            </w:pPr>
            <w:r>
              <w:rPr>
                <w:b/>
              </w:rPr>
              <w:t>HESG</w:t>
            </w:r>
          </w:p>
        </w:tc>
      </w:tr>
      <w:tr w:rsidR="004D135E">
        <w:trPr>
          <w:cantSplit/>
        </w:trPr>
        <w:tc>
          <w:tcPr>
            <w:tcW w:w="4803" w:type="dxa"/>
            <w:vAlign w:val="bottom"/>
          </w:tcPr>
          <w:p w:rsidR="004D135E" w:rsidRDefault="009916F3">
            <w:pPr>
              <w:spacing w:beforeAutospacing="1" w:afterAutospacing="1"/>
            </w:pPr>
            <w:r>
              <w:rPr>
                <w:color w:val="000000"/>
              </w:rPr>
              <w:t>Indio americano, nativo de Alaska o indígena</w:t>
            </w:r>
          </w:p>
        </w:tc>
        <w:tc>
          <w:tcPr>
            <w:tcW w:w="4787" w:type="dxa"/>
            <w:vAlign w:val="bottom"/>
          </w:tcPr>
          <w:p w:rsidR="004D135E" w:rsidRDefault="009916F3">
            <w:pPr>
              <w:spacing w:beforeAutospacing="1" w:afterAutospacing="1"/>
              <w:jc w:val="right"/>
            </w:pPr>
            <w:r>
              <w:rPr>
                <w:color w:val="000000"/>
              </w:rPr>
              <w:t>0</w:t>
            </w:r>
          </w:p>
        </w:tc>
      </w:tr>
      <w:tr w:rsidR="004D135E">
        <w:trPr>
          <w:cantSplit/>
        </w:trPr>
        <w:tc>
          <w:tcPr>
            <w:tcW w:w="4803" w:type="dxa"/>
            <w:vAlign w:val="bottom"/>
          </w:tcPr>
          <w:p w:rsidR="004D135E" w:rsidRDefault="009916F3">
            <w:pPr>
              <w:spacing w:beforeAutospacing="1" w:afterAutospacing="1"/>
            </w:pPr>
            <w:r>
              <w:rPr>
                <w:color w:val="000000"/>
              </w:rPr>
              <w:t>Asiático o asiático americano</w:t>
            </w:r>
          </w:p>
        </w:tc>
        <w:tc>
          <w:tcPr>
            <w:tcW w:w="4787" w:type="dxa"/>
            <w:vAlign w:val="bottom"/>
          </w:tcPr>
          <w:p w:rsidR="004D135E" w:rsidRDefault="009916F3">
            <w:pPr>
              <w:spacing w:beforeAutospacing="1" w:afterAutospacing="1"/>
              <w:jc w:val="right"/>
            </w:pPr>
            <w:r>
              <w:rPr>
                <w:color w:val="000000"/>
              </w:rPr>
              <w:t>0</w:t>
            </w:r>
          </w:p>
        </w:tc>
      </w:tr>
      <w:tr w:rsidR="004D135E">
        <w:trPr>
          <w:cantSplit/>
        </w:trPr>
        <w:tc>
          <w:tcPr>
            <w:tcW w:w="4803" w:type="dxa"/>
            <w:vAlign w:val="bottom"/>
          </w:tcPr>
          <w:p w:rsidR="004D135E" w:rsidRDefault="009916F3">
            <w:pPr>
              <w:spacing w:beforeAutospacing="1" w:afterAutospacing="1"/>
            </w:pPr>
            <w:r>
              <w:rPr>
                <w:color w:val="000000"/>
              </w:rPr>
              <w:t>Negro, afroamericano o africano</w:t>
            </w:r>
          </w:p>
        </w:tc>
        <w:tc>
          <w:tcPr>
            <w:tcW w:w="4787" w:type="dxa"/>
            <w:vAlign w:val="bottom"/>
          </w:tcPr>
          <w:p w:rsidR="004D135E" w:rsidRDefault="009916F3">
            <w:pPr>
              <w:spacing w:beforeAutospacing="1" w:afterAutospacing="1"/>
              <w:jc w:val="right"/>
            </w:pPr>
            <w:r>
              <w:rPr>
                <w:color w:val="000000"/>
              </w:rPr>
              <w:t>0</w:t>
            </w:r>
          </w:p>
        </w:tc>
      </w:tr>
      <w:tr w:rsidR="004D135E">
        <w:trPr>
          <w:cantSplit/>
        </w:trPr>
        <w:tc>
          <w:tcPr>
            <w:tcW w:w="4803" w:type="dxa"/>
            <w:vAlign w:val="bottom"/>
          </w:tcPr>
          <w:p w:rsidR="004D135E" w:rsidRDefault="009916F3">
            <w:pPr>
              <w:spacing w:beforeAutospacing="1" w:afterAutospacing="1"/>
            </w:pPr>
            <w:r>
              <w:rPr>
                <w:color w:val="000000"/>
              </w:rPr>
              <w:t>Hispano/Latina/e/o</w:t>
            </w:r>
          </w:p>
        </w:tc>
        <w:tc>
          <w:tcPr>
            <w:tcW w:w="4787" w:type="dxa"/>
            <w:vAlign w:val="bottom"/>
          </w:tcPr>
          <w:p w:rsidR="004D135E" w:rsidRDefault="009916F3">
            <w:pPr>
              <w:spacing w:beforeAutospacing="1" w:afterAutospacing="1"/>
              <w:jc w:val="right"/>
            </w:pPr>
            <w:r>
              <w:rPr>
                <w:color w:val="000000"/>
              </w:rPr>
              <w:t>0</w:t>
            </w:r>
          </w:p>
        </w:tc>
      </w:tr>
      <w:tr w:rsidR="004D135E">
        <w:trPr>
          <w:cantSplit/>
        </w:trPr>
        <w:tc>
          <w:tcPr>
            <w:tcW w:w="4803" w:type="dxa"/>
            <w:vAlign w:val="bottom"/>
          </w:tcPr>
          <w:p w:rsidR="004D135E" w:rsidRDefault="009916F3">
            <w:pPr>
              <w:spacing w:beforeAutospacing="1" w:afterAutospacing="1"/>
            </w:pPr>
            <w:r>
              <w:rPr>
                <w:color w:val="000000"/>
              </w:rPr>
              <w:t>Medio Oriente o Norte de África</w:t>
            </w:r>
          </w:p>
        </w:tc>
        <w:tc>
          <w:tcPr>
            <w:tcW w:w="4787" w:type="dxa"/>
            <w:vAlign w:val="bottom"/>
          </w:tcPr>
          <w:p w:rsidR="004D135E" w:rsidRDefault="009916F3">
            <w:pPr>
              <w:spacing w:beforeAutospacing="1" w:afterAutospacing="1"/>
              <w:jc w:val="right"/>
            </w:pPr>
            <w:r>
              <w:rPr>
                <w:color w:val="000000"/>
              </w:rPr>
              <w:t>0</w:t>
            </w:r>
          </w:p>
        </w:tc>
      </w:tr>
      <w:tr w:rsidR="004D135E">
        <w:trPr>
          <w:cantSplit/>
        </w:trPr>
        <w:tc>
          <w:tcPr>
            <w:tcW w:w="4803" w:type="dxa"/>
            <w:vAlign w:val="bottom"/>
          </w:tcPr>
          <w:p w:rsidR="004D135E" w:rsidRDefault="009916F3">
            <w:pPr>
              <w:spacing w:beforeAutospacing="1" w:afterAutospacing="1"/>
            </w:pPr>
            <w:r>
              <w:rPr>
                <w:color w:val="000000"/>
              </w:rPr>
              <w:t>Nativo de Hawái o de las islas del Pacífico</w:t>
            </w:r>
          </w:p>
        </w:tc>
        <w:tc>
          <w:tcPr>
            <w:tcW w:w="4787" w:type="dxa"/>
            <w:vAlign w:val="bottom"/>
          </w:tcPr>
          <w:p w:rsidR="004D135E" w:rsidRDefault="009916F3">
            <w:pPr>
              <w:spacing w:beforeAutospacing="1" w:afterAutospacing="1"/>
              <w:jc w:val="right"/>
            </w:pPr>
            <w:r>
              <w:rPr>
                <w:color w:val="000000"/>
              </w:rPr>
              <w:t>0</w:t>
            </w:r>
          </w:p>
        </w:tc>
      </w:tr>
      <w:tr w:rsidR="004D135E">
        <w:trPr>
          <w:cantSplit/>
        </w:trPr>
        <w:tc>
          <w:tcPr>
            <w:tcW w:w="4803" w:type="dxa"/>
            <w:vAlign w:val="bottom"/>
          </w:tcPr>
          <w:p w:rsidR="004D135E" w:rsidRDefault="009916F3">
            <w:pPr>
              <w:spacing w:beforeAutospacing="1" w:afterAutospacing="1"/>
            </w:pPr>
            <w:r>
              <w:rPr>
                <w:color w:val="000000"/>
              </w:rPr>
              <w:t>Blanco</w:t>
            </w:r>
          </w:p>
        </w:tc>
        <w:tc>
          <w:tcPr>
            <w:tcW w:w="4787" w:type="dxa"/>
            <w:vAlign w:val="bottom"/>
          </w:tcPr>
          <w:p w:rsidR="004D135E" w:rsidRDefault="009916F3">
            <w:pPr>
              <w:spacing w:beforeAutospacing="1" w:afterAutospacing="1"/>
              <w:jc w:val="right"/>
            </w:pPr>
            <w:r>
              <w:rPr>
                <w:color w:val="000000"/>
              </w:rPr>
              <w:t>0</w:t>
            </w:r>
          </w:p>
        </w:tc>
      </w:tr>
      <w:tr w:rsidR="004D135E">
        <w:trPr>
          <w:cantSplit/>
        </w:trPr>
        <w:tc>
          <w:tcPr>
            <w:tcW w:w="4803" w:type="dxa"/>
            <w:vAlign w:val="bottom"/>
          </w:tcPr>
          <w:p w:rsidR="004D135E" w:rsidRDefault="009916F3">
            <w:pPr>
              <w:spacing w:beforeAutospacing="1" w:afterAutospacing="1"/>
            </w:pPr>
            <w:r>
              <w:rPr>
                <w:color w:val="000000"/>
              </w:rPr>
              <w:t>Multirracial</w:t>
            </w:r>
          </w:p>
        </w:tc>
        <w:tc>
          <w:tcPr>
            <w:tcW w:w="4787" w:type="dxa"/>
            <w:vAlign w:val="bottom"/>
          </w:tcPr>
          <w:p w:rsidR="004D135E" w:rsidRDefault="009916F3">
            <w:pPr>
              <w:spacing w:beforeAutospacing="1" w:afterAutospacing="1"/>
              <w:jc w:val="right"/>
            </w:pPr>
            <w:r>
              <w:rPr>
                <w:color w:val="000000"/>
              </w:rPr>
              <w:t>0</w:t>
            </w:r>
          </w:p>
        </w:tc>
      </w:tr>
      <w:tr w:rsidR="004D135E">
        <w:trPr>
          <w:cantSplit/>
        </w:trPr>
        <w:tc>
          <w:tcPr>
            <w:tcW w:w="4803" w:type="dxa"/>
            <w:vAlign w:val="bottom"/>
          </w:tcPr>
          <w:p w:rsidR="004D135E" w:rsidRDefault="009916F3">
            <w:pPr>
              <w:spacing w:beforeAutospacing="1" w:afterAutospacing="1"/>
            </w:pPr>
            <w:r>
              <w:rPr>
                <w:color w:val="000000"/>
              </w:rPr>
              <w:t>El cliente no lo sabe</w:t>
            </w:r>
          </w:p>
        </w:tc>
        <w:tc>
          <w:tcPr>
            <w:tcW w:w="4787" w:type="dxa"/>
            <w:vAlign w:val="bottom"/>
          </w:tcPr>
          <w:p w:rsidR="004D135E" w:rsidRDefault="009916F3">
            <w:pPr>
              <w:spacing w:beforeAutospacing="1" w:afterAutospacing="1"/>
              <w:jc w:val="right"/>
            </w:pPr>
            <w:r>
              <w:rPr>
                <w:color w:val="000000"/>
              </w:rPr>
              <w:t>0</w:t>
            </w:r>
          </w:p>
        </w:tc>
      </w:tr>
      <w:tr w:rsidR="004D135E">
        <w:trPr>
          <w:cantSplit/>
        </w:trPr>
        <w:tc>
          <w:tcPr>
            <w:tcW w:w="4803" w:type="dxa"/>
            <w:vAlign w:val="bottom"/>
          </w:tcPr>
          <w:p w:rsidR="004D135E" w:rsidRDefault="009916F3">
            <w:pPr>
              <w:spacing w:beforeAutospacing="1" w:afterAutospacing="1"/>
            </w:pPr>
            <w:r>
              <w:rPr>
                <w:color w:val="000000"/>
              </w:rPr>
              <w:t>El cliente prefiere no contestar</w:t>
            </w:r>
          </w:p>
        </w:tc>
        <w:tc>
          <w:tcPr>
            <w:tcW w:w="4787" w:type="dxa"/>
            <w:vAlign w:val="bottom"/>
          </w:tcPr>
          <w:p w:rsidR="004D135E" w:rsidRDefault="009916F3">
            <w:pPr>
              <w:spacing w:beforeAutospacing="1" w:afterAutospacing="1"/>
              <w:jc w:val="right"/>
            </w:pPr>
            <w:r>
              <w:rPr>
                <w:color w:val="000000"/>
              </w:rPr>
              <w:t>0</w:t>
            </w:r>
          </w:p>
        </w:tc>
      </w:tr>
      <w:tr w:rsidR="004D135E">
        <w:trPr>
          <w:cantSplit/>
        </w:trPr>
        <w:tc>
          <w:tcPr>
            <w:tcW w:w="4803" w:type="dxa"/>
            <w:vAlign w:val="bottom"/>
          </w:tcPr>
          <w:p w:rsidR="004D135E" w:rsidRDefault="009916F3">
            <w:pPr>
              <w:spacing w:beforeAutospacing="1" w:afterAutospacing="1"/>
            </w:pPr>
            <w:r>
              <w:rPr>
                <w:color w:val="000000"/>
              </w:rPr>
              <w:t>Datos no recopilados</w:t>
            </w:r>
          </w:p>
        </w:tc>
        <w:tc>
          <w:tcPr>
            <w:tcW w:w="4787" w:type="dxa"/>
            <w:vAlign w:val="bottom"/>
          </w:tcPr>
          <w:p w:rsidR="004D135E" w:rsidRDefault="009916F3">
            <w:pPr>
              <w:spacing w:beforeAutospacing="1" w:afterAutospacing="1"/>
              <w:jc w:val="right"/>
            </w:pPr>
            <w:r>
              <w:rPr>
                <w:color w:val="000000"/>
              </w:rPr>
              <w:t>0</w:t>
            </w:r>
          </w:p>
        </w:tc>
      </w:tr>
      <w:tr w:rsidR="004D135E">
        <w:trPr>
          <w:cantSplit/>
        </w:trPr>
        <w:tc>
          <w:tcPr>
            <w:tcW w:w="4803" w:type="dxa"/>
          </w:tcPr>
          <w:p w:rsidR="004D135E" w:rsidRDefault="009916F3">
            <w:pPr>
              <w:spacing w:beforeAutospacing="1" w:afterAutospacing="1"/>
            </w:pPr>
            <w:r>
              <w:rPr>
                <w:b/>
                <w:color w:val="000000"/>
              </w:rPr>
              <w:t>Total</w:t>
            </w:r>
          </w:p>
        </w:tc>
        <w:tc>
          <w:tcPr>
            <w:tcW w:w="4787" w:type="dxa"/>
          </w:tcPr>
          <w:p w:rsidR="004D135E" w:rsidRDefault="009916F3">
            <w:pPr>
              <w:spacing w:beforeAutospacing="1" w:afterAutospacing="1"/>
              <w:jc w:val="right"/>
            </w:pPr>
            <w:r>
              <w:rPr>
                <w:b/>
                <w:color w:val="000000"/>
              </w:rPr>
              <w:t>0</w:t>
            </w:r>
          </w:p>
        </w:tc>
      </w:tr>
    </w:tbl>
    <w:p w:rsidR="004D135E" w:rsidRDefault="004D135E">
      <w:pPr>
        <w:keepNext/>
        <w:widowControl w:val="0"/>
        <w:rPr>
          <w:rFonts w:asciiTheme="minorHAnsi" w:hAnsiTheme="minorHAnsi"/>
          <w:b/>
          <w:sz w:val="20"/>
          <w:szCs w:val="20"/>
        </w:rPr>
      </w:pPr>
    </w:p>
    <w:p w:rsidR="004D135E" w:rsidRDefault="009916F3">
      <w:pPr>
        <w:keepNext/>
        <w:widowControl w:val="0"/>
        <w:ind w:firstLine="720"/>
        <w:rPr>
          <w:b/>
          <w:color w:val="000000" w:themeColor="text1"/>
          <w:sz w:val="20"/>
          <w:szCs w:val="20"/>
        </w:rPr>
      </w:pPr>
      <w:r>
        <w:rPr>
          <w:rFonts w:asciiTheme="minorHAnsi" w:hAnsiTheme="minorHAnsi"/>
          <w:b/>
          <w:sz w:val="20"/>
          <w:szCs w:val="20"/>
        </w:rPr>
        <w:t xml:space="preserve">Cuadro </w:t>
      </w:r>
      <w:r>
        <w:rPr>
          <w:rFonts w:asciiTheme="minorHAnsi" w:hAnsiTheme="minorHAnsi"/>
          <w:b/>
          <w:sz w:val="20"/>
          <w:szCs w:val="20"/>
        </w:rPr>
        <w:fldChar w:fldCharType="begin"/>
      </w:r>
      <w:r>
        <w:rPr>
          <w:rFonts w:asciiTheme="minorHAnsi" w:hAnsiTheme="minorHAnsi"/>
          <w:b/>
          <w:sz w:val="20"/>
          <w:szCs w:val="20"/>
        </w:rPr>
        <w:instrText xml:space="preserve"> SEQ Table \* ARABIC </w:instrText>
      </w:r>
      <w:r>
        <w:rPr>
          <w:rFonts w:asciiTheme="minorHAnsi" w:hAnsiTheme="minorHAnsi"/>
          <w:b/>
          <w:sz w:val="20"/>
          <w:szCs w:val="20"/>
        </w:rPr>
        <w:fldChar w:fldCharType="separate"/>
      </w:r>
      <w:r>
        <w:rPr>
          <w:rFonts w:asciiTheme="minorHAnsi" w:hAnsiTheme="minorHAnsi"/>
          <w:b/>
          <w:sz w:val="20"/>
          <w:szCs w:val="20"/>
        </w:rPr>
        <w:t xml:space="preserve">2 </w:t>
      </w:r>
      <w:r>
        <w:rPr>
          <w:rFonts w:asciiTheme="minorHAnsi" w:hAnsiTheme="minorHAnsi"/>
          <w:b/>
          <w:sz w:val="20"/>
          <w:szCs w:val="20"/>
        </w:rPr>
        <w:fldChar w:fldCharType="end"/>
      </w:r>
      <w:r>
        <w:rPr>
          <w:rFonts w:asciiTheme="minorHAnsi" w:hAnsiTheme="minorHAnsi"/>
          <w:b/>
          <w:sz w:val="20"/>
          <w:szCs w:val="20"/>
        </w:rPr>
        <w:t>– Cuadro de asistencia a poblaciones raciales y étnicas por fuente de fondos</w:t>
      </w:r>
      <w:r>
        <w:rPr>
          <w:b/>
          <w:color w:val="000000" w:themeColor="text1"/>
          <w:sz w:val="20"/>
          <w:szCs w:val="20"/>
        </w:rPr>
        <w:t xml:space="preserve"> </w:t>
      </w:r>
    </w:p>
    <w:p w:rsidR="004D135E" w:rsidRDefault="004D135E">
      <w:pPr>
        <w:widowControl w:val="0"/>
        <w:rPr>
          <w:b/>
          <w:sz w:val="24"/>
          <w:szCs w:val="24"/>
        </w:rPr>
      </w:pPr>
    </w:p>
    <w:p w:rsidR="004D135E" w:rsidRDefault="009916F3">
      <w:pPr>
        <w:widowControl w:val="0"/>
        <w:rPr>
          <w:b/>
          <w:sz w:val="24"/>
          <w:szCs w:val="24"/>
        </w:rPr>
      </w:pPr>
      <w:r>
        <w:rPr>
          <w:b/>
          <w:sz w:val="24"/>
          <w:szCs w:val="24"/>
        </w:rPr>
        <w:t>Narrativo</w:t>
      </w:r>
    </w:p>
    <w:p w:rsidR="004D135E" w:rsidRDefault="009916F3">
      <w:pPr>
        <w:widowControl w:val="0"/>
        <w:spacing w:beforeAutospacing="1" w:afterAutospacing="1"/>
      </w:pPr>
      <w:r>
        <w:t xml:space="preserve">La información proporcionada en la tabla anterior resume en qué medida las familias de diversas razas y etnias han solicitado, participado o se han beneficiado de cualquier programa o actividad financiada total o parcialmente con fondos de HOME y Housing Trust. Este informe incluye como </w:t>
      </w:r>
      <w:r>
        <w:rPr>
          <w:b/>
        </w:rPr>
        <w:t xml:space="preserve">"Anexo 4", el Informe IDIS PR 23 </w:t>
      </w:r>
      <w:r>
        <w:t xml:space="preserve">(Resumen de logros de HOME) para el período de informe del año fiscal 2023 que </w:t>
      </w:r>
      <w:r>
        <w:lastRenderedPageBreak/>
        <w:t>finaliza el 31/03/24. Según el informe y la recopilación de datos internos de HTF, la composición racial y étnica de los hogares de los proyectos asistidos por HOME fue la siguiente: 16% blancos y 84% negros o afroamericanos. La composición de los hogares de los proyectos financiados por el HTF era 100% negra o afroamericana.</w:t>
      </w:r>
    </w:p>
    <w:p w:rsidR="004D135E" w:rsidRDefault="009916F3">
      <w:pPr>
        <w:widowControl w:val="0"/>
        <w:spacing w:beforeAutospacing="1" w:afterAutospacing="1"/>
      </w:pPr>
      <w:r>
        <w:t>Los totales de ESGP en el cuadro anterior representan la composición racial y étnica de las familias atendidas con fondos del año fiscal 23. Los datos corresponden al período del informe del 1 de abril de 2023 al 31 de marzo de 2024. Se han asignado fondos ESGP para el año fiscal 23, sin embargo, no se accederá a los fondos hasta que se gasten los fondos ESG actuales. Todos los contactos del año fiscal 23 se realizarán el 1 de julio de 2024.</w:t>
      </w:r>
    </w:p>
    <w:p w:rsidR="004D135E" w:rsidRDefault="009916F3">
      <w:pPr>
        <w:widowControl w:val="0"/>
        <w:spacing w:beforeAutospacing="1" w:afterAutospacing="1"/>
      </w:pPr>
      <w:r>
        <w:t>Si bien CDBG mantiene datos sobre las características raciales y étnicas de las personas que son beneficiarios directos de proyectos financiados por CDBG como se muestra arriba, IDIS no permite que se ingresen datos para proyectos con beneficiarios indirectos.</w:t>
      </w:r>
    </w:p>
    <w:p w:rsidR="004D135E" w:rsidRDefault="004D135E">
      <w:pPr>
        <w:widowControl w:val="0"/>
      </w:pPr>
    </w:p>
    <w:p w:rsidR="004D135E" w:rsidRDefault="004D135E">
      <w:pPr>
        <w:sectPr w:rsidR="004D135E">
          <w:pgSz w:w="12240" w:h="15840" w:code="1"/>
          <w:pgMar w:top="1440" w:right="1440" w:bottom="1440" w:left="1440" w:header="720" w:footer="720" w:gutter="0"/>
          <w:cols w:space="720"/>
          <w:docGrid w:linePitch="360"/>
        </w:sectPr>
      </w:pPr>
    </w:p>
    <w:bookmarkEnd w:id="1"/>
    <w:p w:rsidR="004D135E" w:rsidRDefault="009916F3">
      <w:pPr>
        <w:pStyle w:val="Heading2"/>
        <w:rPr>
          <w:rFonts w:ascii="Calibri" w:hAnsi="Calibri"/>
          <w:i w:val="0"/>
        </w:rPr>
      </w:pPr>
      <w:r>
        <w:rPr>
          <w:rFonts w:ascii="Calibri" w:hAnsi="Calibri"/>
          <w:i w:val="0"/>
        </w:rPr>
        <w:lastRenderedPageBreak/>
        <w:t>CR-15 - Recursos e Inversiones 91.520(a)</w:t>
      </w:r>
    </w:p>
    <w:p w:rsidR="004D135E" w:rsidRDefault="009916F3">
      <w:pPr>
        <w:keepNext/>
        <w:widowControl w:val="0"/>
        <w:spacing w:after="0" w:line="240" w:lineRule="auto"/>
        <w:rPr>
          <w:b/>
          <w:sz w:val="24"/>
          <w:szCs w:val="24"/>
        </w:rPr>
      </w:pPr>
      <w:r>
        <w:rPr>
          <w:b/>
          <w:sz w:val="24"/>
          <w:szCs w:val="24"/>
        </w:rPr>
        <w:t>Identificar los recursos disponibles.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2329"/>
        <w:gridCol w:w="2345"/>
        <w:gridCol w:w="2344"/>
      </w:tblGrid>
      <w:tr w:rsidR="004D135E">
        <w:trPr>
          <w:cantSplit/>
        </w:trPr>
        <w:tc>
          <w:tcPr>
            <w:tcW w:w="2394" w:type="dxa"/>
          </w:tcPr>
          <w:p w:rsidR="004D135E" w:rsidRDefault="009916F3">
            <w:pPr>
              <w:keepNext/>
              <w:widowControl w:val="0"/>
              <w:spacing w:after="0" w:line="240" w:lineRule="auto"/>
              <w:jc w:val="center"/>
              <w:rPr>
                <w:rFonts w:cs="Arial"/>
                <w:b/>
              </w:rPr>
            </w:pPr>
            <w:r>
              <w:rPr>
                <w:rFonts w:cs="Arial"/>
                <w:b/>
              </w:rPr>
              <w:t>Fuente de fondos</w:t>
            </w:r>
          </w:p>
        </w:tc>
        <w:tc>
          <w:tcPr>
            <w:tcW w:w="2394" w:type="dxa"/>
          </w:tcPr>
          <w:p w:rsidR="004D135E" w:rsidRDefault="009916F3">
            <w:pPr>
              <w:keepNext/>
              <w:widowControl w:val="0"/>
              <w:spacing w:after="0" w:line="240" w:lineRule="auto"/>
              <w:jc w:val="center"/>
              <w:rPr>
                <w:rFonts w:cs="Arial"/>
                <w:b/>
              </w:rPr>
            </w:pPr>
            <w:r>
              <w:rPr>
                <w:rFonts w:cs="Arial"/>
                <w:b/>
              </w:rPr>
              <w:t>Fuente</w:t>
            </w:r>
          </w:p>
        </w:tc>
        <w:tc>
          <w:tcPr>
            <w:tcW w:w="2394" w:type="dxa"/>
          </w:tcPr>
          <w:p w:rsidR="004D135E" w:rsidRDefault="009916F3">
            <w:pPr>
              <w:keepNext/>
              <w:spacing w:after="0" w:line="240" w:lineRule="auto"/>
              <w:jc w:val="center"/>
              <w:rPr>
                <w:rFonts w:cs="Arial"/>
                <w:b/>
              </w:rPr>
            </w:pPr>
            <w:r>
              <w:rPr>
                <w:rFonts w:cs="Arial"/>
                <w:b/>
              </w:rPr>
              <w:t>Recursos disponibles</w:t>
            </w:r>
          </w:p>
        </w:tc>
        <w:tc>
          <w:tcPr>
            <w:tcW w:w="2394" w:type="dxa"/>
          </w:tcPr>
          <w:p w:rsidR="004D135E" w:rsidRDefault="009916F3">
            <w:pPr>
              <w:keepNext/>
              <w:widowControl w:val="0"/>
              <w:spacing w:after="0" w:line="240" w:lineRule="auto"/>
              <w:jc w:val="center"/>
              <w:rPr>
                <w:rFonts w:cs="Arial"/>
                <w:b/>
              </w:rPr>
            </w:pPr>
            <w:r>
              <w:rPr>
                <w:rFonts w:cs="Arial"/>
                <w:b/>
              </w:rPr>
              <w:t>Cantidad gastada durante el año del programa</w:t>
            </w:r>
          </w:p>
        </w:tc>
      </w:tr>
      <w:tr w:rsidR="004D135E">
        <w:trPr>
          <w:cantSplit/>
        </w:trPr>
        <w:tc>
          <w:tcPr>
            <w:tcW w:w="0" w:type="auto"/>
            <w:vAlign w:val="bottom"/>
          </w:tcPr>
          <w:p w:rsidR="004D135E" w:rsidRDefault="009916F3">
            <w:pPr>
              <w:spacing w:beforeAutospacing="1" w:afterAutospacing="1"/>
            </w:pPr>
            <w:r>
              <w:rPr>
                <w:color w:val="000000"/>
              </w:rPr>
              <w:t>CDBG</w:t>
            </w:r>
          </w:p>
        </w:tc>
        <w:tc>
          <w:tcPr>
            <w:tcW w:w="0" w:type="auto"/>
            <w:vAlign w:val="bottom"/>
          </w:tcPr>
          <w:p w:rsidR="004D135E" w:rsidRDefault="009916F3">
            <w:pPr>
              <w:spacing w:beforeAutospacing="1" w:afterAutospacing="1"/>
            </w:pPr>
            <w:r>
              <w:rPr>
                <w:color w:val="000000"/>
              </w:rPr>
              <w:t>público - federal</w:t>
            </w:r>
          </w:p>
        </w:tc>
        <w:tc>
          <w:tcPr>
            <w:tcW w:w="0" w:type="auto"/>
            <w:vAlign w:val="bottom"/>
          </w:tcPr>
          <w:p w:rsidR="004D135E" w:rsidRDefault="009916F3">
            <w:pPr>
              <w:spacing w:beforeAutospacing="1" w:afterAutospacing="1"/>
              <w:jc w:val="right"/>
            </w:pPr>
            <w:r>
              <w:rPr>
                <w:color w:val="000000"/>
              </w:rPr>
              <w:t>28.687.837</w:t>
            </w:r>
          </w:p>
        </w:tc>
        <w:tc>
          <w:tcPr>
            <w:tcW w:w="0" w:type="auto"/>
            <w:vAlign w:val="bottom"/>
          </w:tcPr>
          <w:p w:rsidR="004D135E" w:rsidRDefault="009916F3">
            <w:pPr>
              <w:spacing w:beforeAutospacing="1" w:afterAutospacing="1"/>
              <w:jc w:val="right"/>
            </w:pPr>
            <w:r>
              <w:rPr>
                <w:color w:val="000000"/>
              </w:rPr>
              <w:t>14.338.642</w:t>
            </w:r>
          </w:p>
        </w:tc>
      </w:tr>
      <w:tr w:rsidR="004D135E">
        <w:trPr>
          <w:cantSplit/>
        </w:trPr>
        <w:tc>
          <w:tcPr>
            <w:tcW w:w="0" w:type="auto"/>
            <w:vAlign w:val="bottom"/>
          </w:tcPr>
          <w:p w:rsidR="004D135E" w:rsidRDefault="009916F3">
            <w:pPr>
              <w:spacing w:beforeAutospacing="1" w:afterAutospacing="1"/>
            </w:pPr>
            <w:r>
              <w:rPr>
                <w:color w:val="000000"/>
              </w:rPr>
              <w:t>HOGAR</w:t>
            </w:r>
          </w:p>
        </w:tc>
        <w:tc>
          <w:tcPr>
            <w:tcW w:w="0" w:type="auto"/>
            <w:vAlign w:val="bottom"/>
          </w:tcPr>
          <w:p w:rsidR="004D135E" w:rsidRDefault="009916F3">
            <w:pPr>
              <w:spacing w:beforeAutospacing="1" w:afterAutospacing="1"/>
            </w:pPr>
            <w:r>
              <w:rPr>
                <w:color w:val="000000"/>
              </w:rPr>
              <w:t>público - federal</w:t>
            </w:r>
          </w:p>
        </w:tc>
        <w:tc>
          <w:tcPr>
            <w:tcW w:w="0" w:type="auto"/>
            <w:vAlign w:val="bottom"/>
          </w:tcPr>
          <w:p w:rsidR="004D135E" w:rsidRDefault="009916F3">
            <w:pPr>
              <w:spacing w:beforeAutospacing="1" w:afterAutospacing="1"/>
              <w:jc w:val="right"/>
            </w:pPr>
            <w:r>
              <w:rPr>
                <w:color w:val="000000"/>
              </w:rPr>
              <w:t>14.641.386</w:t>
            </w:r>
          </w:p>
        </w:tc>
        <w:tc>
          <w:tcPr>
            <w:tcW w:w="0" w:type="auto"/>
            <w:vAlign w:val="bottom"/>
          </w:tcPr>
          <w:p w:rsidR="004D135E" w:rsidRDefault="009916F3">
            <w:pPr>
              <w:spacing w:beforeAutospacing="1" w:afterAutospacing="1"/>
              <w:jc w:val="right"/>
            </w:pPr>
            <w:r>
              <w:rPr>
                <w:color w:val="000000"/>
              </w:rPr>
              <w:t>16.227.880</w:t>
            </w:r>
          </w:p>
        </w:tc>
      </w:tr>
      <w:tr w:rsidR="004D135E">
        <w:trPr>
          <w:cantSplit/>
        </w:trPr>
        <w:tc>
          <w:tcPr>
            <w:tcW w:w="0" w:type="auto"/>
            <w:vAlign w:val="bottom"/>
          </w:tcPr>
          <w:p w:rsidR="004D135E" w:rsidRDefault="009916F3">
            <w:pPr>
              <w:spacing w:beforeAutospacing="1" w:afterAutospacing="1"/>
            </w:pPr>
            <w:r>
              <w:rPr>
                <w:color w:val="000000"/>
              </w:rPr>
              <w:t>HOPWA</w:t>
            </w:r>
          </w:p>
        </w:tc>
        <w:tc>
          <w:tcPr>
            <w:tcW w:w="0" w:type="auto"/>
            <w:vAlign w:val="bottom"/>
          </w:tcPr>
          <w:p w:rsidR="004D135E" w:rsidRDefault="009916F3">
            <w:pPr>
              <w:spacing w:beforeAutospacing="1" w:afterAutospacing="1"/>
            </w:pPr>
            <w:r>
              <w:rPr>
                <w:color w:val="000000"/>
              </w:rPr>
              <w:t>público - federal</w:t>
            </w:r>
          </w:p>
        </w:tc>
        <w:tc>
          <w:tcPr>
            <w:tcW w:w="0" w:type="auto"/>
            <w:vAlign w:val="bottom"/>
          </w:tcPr>
          <w:p w:rsidR="004D135E" w:rsidRDefault="009916F3">
            <w:pPr>
              <w:spacing w:beforeAutospacing="1" w:afterAutospacing="1"/>
              <w:jc w:val="right"/>
            </w:pPr>
            <w:r>
              <w:rPr>
                <w:color w:val="000000"/>
              </w:rPr>
              <w:t>3.526.968</w:t>
            </w:r>
          </w:p>
        </w:tc>
        <w:tc>
          <w:tcPr>
            <w:tcW w:w="0" w:type="auto"/>
            <w:vAlign w:val="bottom"/>
          </w:tcPr>
          <w:p w:rsidR="004D135E" w:rsidRDefault="009916F3">
            <w:pPr>
              <w:spacing w:beforeAutospacing="1" w:afterAutospacing="1"/>
              <w:jc w:val="right"/>
            </w:pPr>
            <w:r>
              <w:rPr>
                <w:color w:val="000000"/>
              </w:rPr>
              <w:t xml:space="preserve"> </w:t>
            </w:r>
          </w:p>
        </w:tc>
      </w:tr>
      <w:tr w:rsidR="004D135E">
        <w:trPr>
          <w:cantSplit/>
        </w:trPr>
        <w:tc>
          <w:tcPr>
            <w:tcW w:w="0" w:type="auto"/>
            <w:vAlign w:val="bottom"/>
          </w:tcPr>
          <w:p w:rsidR="004D135E" w:rsidRDefault="009916F3">
            <w:pPr>
              <w:spacing w:beforeAutospacing="1" w:afterAutospacing="1"/>
            </w:pPr>
            <w:r>
              <w:rPr>
                <w:color w:val="000000"/>
              </w:rPr>
              <w:t>ASG</w:t>
            </w:r>
          </w:p>
        </w:tc>
        <w:tc>
          <w:tcPr>
            <w:tcW w:w="0" w:type="auto"/>
            <w:vAlign w:val="bottom"/>
          </w:tcPr>
          <w:p w:rsidR="004D135E" w:rsidRDefault="009916F3">
            <w:pPr>
              <w:spacing w:beforeAutospacing="1" w:afterAutospacing="1"/>
            </w:pPr>
            <w:r>
              <w:rPr>
                <w:color w:val="000000"/>
              </w:rPr>
              <w:t>público - federal</w:t>
            </w:r>
          </w:p>
        </w:tc>
        <w:tc>
          <w:tcPr>
            <w:tcW w:w="0" w:type="auto"/>
            <w:vAlign w:val="bottom"/>
          </w:tcPr>
          <w:p w:rsidR="004D135E" w:rsidRDefault="009916F3">
            <w:pPr>
              <w:spacing w:beforeAutospacing="1" w:afterAutospacing="1"/>
              <w:jc w:val="right"/>
            </w:pPr>
            <w:r>
              <w:rPr>
                <w:color w:val="000000"/>
              </w:rPr>
              <w:t>2.602.053</w:t>
            </w:r>
          </w:p>
        </w:tc>
        <w:tc>
          <w:tcPr>
            <w:tcW w:w="0" w:type="auto"/>
            <w:vAlign w:val="bottom"/>
          </w:tcPr>
          <w:p w:rsidR="004D135E" w:rsidRDefault="009916F3">
            <w:pPr>
              <w:spacing w:beforeAutospacing="1" w:afterAutospacing="1"/>
              <w:jc w:val="right"/>
            </w:pPr>
            <w:r>
              <w:rPr>
                <w:color w:val="000000"/>
              </w:rPr>
              <w:t xml:space="preserve"> </w:t>
            </w:r>
          </w:p>
        </w:tc>
      </w:tr>
      <w:tr w:rsidR="004D135E">
        <w:trPr>
          <w:cantSplit/>
        </w:trPr>
        <w:tc>
          <w:tcPr>
            <w:tcW w:w="0" w:type="auto"/>
            <w:vAlign w:val="bottom"/>
          </w:tcPr>
          <w:p w:rsidR="004D135E" w:rsidRDefault="009916F3">
            <w:pPr>
              <w:spacing w:beforeAutospacing="1" w:afterAutospacing="1"/>
            </w:pPr>
            <w:r>
              <w:rPr>
                <w:color w:val="000000"/>
              </w:rPr>
              <w:t>htf</w:t>
            </w:r>
          </w:p>
        </w:tc>
        <w:tc>
          <w:tcPr>
            <w:tcW w:w="0" w:type="auto"/>
            <w:vAlign w:val="bottom"/>
          </w:tcPr>
          <w:p w:rsidR="004D135E" w:rsidRDefault="009916F3">
            <w:pPr>
              <w:spacing w:beforeAutospacing="1" w:afterAutospacing="1"/>
            </w:pPr>
            <w:r>
              <w:rPr>
                <w:color w:val="000000"/>
              </w:rPr>
              <w:t>público - federal</w:t>
            </w:r>
          </w:p>
        </w:tc>
        <w:tc>
          <w:tcPr>
            <w:tcW w:w="0" w:type="auto"/>
            <w:vAlign w:val="bottom"/>
          </w:tcPr>
          <w:p w:rsidR="004D135E" w:rsidRDefault="009916F3">
            <w:pPr>
              <w:spacing w:beforeAutospacing="1" w:afterAutospacing="1"/>
              <w:jc w:val="right"/>
            </w:pPr>
            <w:r>
              <w:rPr>
                <w:color w:val="000000"/>
              </w:rPr>
              <w:t>4.515.321</w:t>
            </w:r>
          </w:p>
        </w:tc>
        <w:tc>
          <w:tcPr>
            <w:tcW w:w="0" w:type="auto"/>
            <w:vAlign w:val="bottom"/>
          </w:tcPr>
          <w:p w:rsidR="004D135E" w:rsidRDefault="009916F3">
            <w:pPr>
              <w:spacing w:beforeAutospacing="1" w:afterAutospacing="1"/>
              <w:jc w:val="right"/>
            </w:pPr>
            <w:r>
              <w:rPr>
                <w:color w:val="000000"/>
              </w:rPr>
              <w:t>4.750.505</w:t>
            </w:r>
          </w:p>
        </w:tc>
      </w:tr>
    </w:tbl>
    <w:p w:rsidR="004D135E" w:rsidRDefault="009916F3">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 xml:space="preserve">3 </w:t>
      </w:r>
      <w:r>
        <w:rPr>
          <w:rFonts w:asciiTheme="minorHAnsi" w:hAnsiTheme="minorHAnsi"/>
        </w:rPr>
        <w:fldChar w:fldCharType="end"/>
      </w:r>
      <w:r>
        <w:rPr>
          <w:rFonts w:asciiTheme="minorHAnsi" w:hAnsiTheme="minorHAnsi"/>
        </w:rPr>
        <w:t>- Recursos puestos a disposición</w:t>
      </w:r>
    </w:p>
    <w:p w:rsidR="004D135E" w:rsidRDefault="004D135E">
      <w:pPr>
        <w:spacing w:after="0" w:line="240" w:lineRule="auto"/>
        <w:rPr>
          <w:b/>
          <w:sz w:val="24"/>
          <w:szCs w:val="24"/>
        </w:rPr>
      </w:pPr>
    </w:p>
    <w:p w:rsidR="004D135E" w:rsidRDefault="009916F3">
      <w:pPr>
        <w:spacing w:after="0" w:line="240" w:lineRule="auto"/>
        <w:rPr>
          <w:b/>
          <w:sz w:val="24"/>
          <w:szCs w:val="24"/>
        </w:rPr>
      </w:pPr>
      <w:r>
        <w:rPr>
          <w:b/>
          <w:sz w:val="24"/>
          <w:szCs w:val="24"/>
        </w:rPr>
        <w:t>Narrativo</w:t>
      </w:r>
    </w:p>
    <w:p w:rsidR="004D135E" w:rsidRDefault="009916F3">
      <w:pPr>
        <w:spacing w:beforeAutospacing="1" w:afterAutospacing="1"/>
        <w:rPr>
          <w:rFonts w:cs="Arial"/>
        </w:rPr>
      </w:pPr>
      <w:r>
        <w:rPr>
          <w:rFonts w:cs="Arial"/>
        </w:rPr>
        <w:t>El estado de Luisiana recibió $11,624,404 como asignación de fondos HOME para el año fiscal 2023. Según el Informe IDIS PR 27 (Estado de las subvenciones HOME), la cantidad total de ingresos del programa recibidos durante el período del informe del año fiscal 2022 de las actividades financiadas por HOME fue de $3,016,982. La cantidad total de fondos HOME disponibles a principios del año fiscal 2023, incluidos los ingresos del programa recibidos durante el período de informe anterior del año fiscal 2022, fue de $14,641,386. Según el Informe PR 07 (Informe de retiro por número de vale) del 31 de marzo de 2024, la cantidad de fondos de HOME gastados durante el período de informe del año fiscal 2023 fue de $16,227,880, que incluye ingresos del programa y fondos comprometidos de años anteriores. El estado también recibió una concesión de $4,515,321 en Fondos Fiduciarios Nacionales de Vivienda (NHTF) durante el año fiscal 2023. La cantidad de NHTF gastada durante el período del informe fue de $4,750,505, que incluyó fondos comprometidos de años anteriores. Además de los fondos de HOME y Housing Trust, el estado también utilizó recursos no federales, incluidos los ingresos de la venta de bonos, créditos fiscales para la vivienda, préstamos de prestamistas privados y subvenciones para financiar actividades de vivienda asequible. Los fondos del NHTF se otorgaron junto con créditos fiscales durante el período del informe del año fiscal 2023.</w:t>
      </w:r>
    </w:p>
    <w:p w:rsidR="004D135E" w:rsidRDefault="009916F3">
      <w:pPr>
        <w:spacing w:beforeAutospacing="1" w:afterAutospacing="1"/>
        <w:rPr>
          <w:rFonts w:cs="Arial"/>
        </w:rPr>
      </w:pPr>
      <w:r>
        <w:rPr>
          <w:rFonts w:cs="Arial"/>
        </w:rPr>
        <w:t>CDBG también recibió $44,336,196 en fondos CDBG-CV de CARES. Al cierre del año del programa del año fiscal 2023, se han realizado los costos administrativos y algunos pagos a los beneficiarios. Algunas subvenciones se han cerrado y se han informado los logros. Algunos proyectos CDBG-CV aún están en curso debido a sobrecostos de construcción y otros retrasos.</w:t>
      </w:r>
    </w:p>
    <w:p w:rsidR="004D135E" w:rsidRDefault="004D135E">
      <w:pPr>
        <w:spacing w:after="0" w:line="240" w:lineRule="auto"/>
        <w:rPr>
          <w:b/>
          <w:sz w:val="24"/>
          <w:szCs w:val="24"/>
        </w:rPr>
      </w:pPr>
    </w:p>
    <w:p w:rsidR="004D135E" w:rsidRDefault="009916F3">
      <w:pPr>
        <w:keepNext/>
        <w:spacing w:after="0" w:line="240" w:lineRule="auto"/>
        <w:rPr>
          <w:b/>
          <w:sz w:val="24"/>
          <w:szCs w:val="24"/>
        </w:rPr>
      </w:pPr>
      <w:r>
        <w:rPr>
          <w:b/>
          <w:sz w:val="24"/>
          <w:szCs w:val="24"/>
        </w:rPr>
        <w:lastRenderedPageBreak/>
        <w:t>Identificar la distribución geográfica y ubicación de las inversiones.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1545"/>
        <w:gridCol w:w="1526"/>
        <w:gridCol w:w="4008"/>
      </w:tblGrid>
      <w:tr w:rsidR="004D135E">
        <w:trPr>
          <w:cantSplit/>
        </w:trPr>
        <w:tc>
          <w:tcPr>
            <w:tcW w:w="2394" w:type="dxa"/>
          </w:tcPr>
          <w:p w:rsidR="004D135E" w:rsidRDefault="009916F3">
            <w:pPr>
              <w:keepNext/>
              <w:widowControl w:val="0"/>
              <w:spacing w:after="0" w:line="240" w:lineRule="auto"/>
              <w:jc w:val="center"/>
              <w:rPr>
                <w:rFonts w:cs="Arial"/>
                <w:b/>
              </w:rPr>
            </w:pPr>
            <w:r>
              <w:rPr>
                <w:rFonts w:cs="Arial"/>
                <w:b/>
              </w:rPr>
              <w:t>Área objetivo</w:t>
            </w:r>
          </w:p>
        </w:tc>
        <w:tc>
          <w:tcPr>
            <w:tcW w:w="2394" w:type="dxa"/>
          </w:tcPr>
          <w:p w:rsidR="004D135E" w:rsidRDefault="009916F3">
            <w:pPr>
              <w:keepNext/>
              <w:widowControl w:val="0"/>
              <w:spacing w:after="0" w:line="240" w:lineRule="auto"/>
              <w:jc w:val="center"/>
              <w:rPr>
                <w:rFonts w:cs="Arial"/>
                <w:b/>
              </w:rPr>
            </w:pPr>
            <w:r>
              <w:rPr>
                <w:rFonts w:cs="Arial"/>
                <w:b/>
              </w:rPr>
              <w:t>Porcentaje de asignación planificado</w:t>
            </w:r>
          </w:p>
        </w:tc>
        <w:tc>
          <w:tcPr>
            <w:tcW w:w="2394" w:type="dxa"/>
          </w:tcPr>
          <w:p w:rsidR="004D135E" w:rsidRDefault="009916F3">
            <w:pPr>
              <w:keepNext/>
              <w:spacing w:after="0" w:line="240" w:lineRule="auto"/>
              <w:jc w:val="center"/>
              <w:rPr>
                <w:rFonts w:cs="Arial"/>
                <w:b/>
              </w:rPr>
            </w:pPr>
            <w:r>
              <w:rPr>
                <w:rFonts w:cs="Arial"/>
                <w:b/>
              </w:rPr>
              <w:t>Porcentaje real de asignación</w:t>
            </w:r>
          </w:p>
        </w:tc>
        <w:tc>
          <w:tcPr>
            <w:tcW w:w="2394" w:type="dxa"/>
          </w:tcPr>
          <w:p w:rsidR="004D135E" w:rsidRDefault="009916F3">
            <w:pPr>
              <w:keepNext/>
              <w:widowControl w:val="0"/>
              <w:spacing w:after="0" w:line="240" w:lineRule="auto"/>
              <w:jc w:val="center"/>
              <w:rPr>
                <w:rFonts w:cs="Arial"/>
                <w:b/>
              </w:rPr>
            </w:pPr>
            <w:r>
              <w:rPr>
                <w:rFonts w:cs="Arial"/>
                <w:b/>
              </w:rPr>
              <w:t>Descripción narrativa</w:t>
            </w:r>
          </w:p>
        </w:tc>
      </w:tr>
      <w:tr w:rsidR="004D135E">
        <w:trPr>
          <w:cantSplit/>
        </w:trPr>
        <w:tc>
          <w:tcPr>
            <w:tcW w:w="0" w:type="auto"/>
            <w:vAlign w:val="bottom"/>
          </w:tcPr>
          <w:p w:rsidR="004D135E" w:rsidRDefault="009916F3">
            <w:pPr>
              <w:spacing w:beforeAutospacing="1" w:afterAutospacing="1"/>
            </w:pPr>
            <w:r>
              <w:rPr>
                <w:color w:val="000000"/>
              </w:rPr>
              <w:t>CDBG-Estado de Luisiana</w:t>
            </w:r>
          </w:p>
        </w:tc>
        <w:tc>
          <w:tcPr>
            <w:tcW w:w="0" w:type="auto"/>
            <w:vAlign w:val="bottom"/>
          </w:tcPr>
          <w:p w:rsidR="004D135E" w:rsidRDefault="009916F3">
            <w:pPr>
              <w:spacing w:beforeAutospacing="1" w:afterAutospacing="1"/>
            </w:pPr>
            <w:r>
              <w:rPr>
                <w:color w:val="000000"/>
              </w:rPr>
              <w:t>97</w:t>
            </w:r>
          </w:p>
        </w:tc>
        <w:tc>
          <w:tcPr>
            <w:tcW w:w="0" w:type="auto"/>
            <w:vAlign w:val="bottom"/>
          </w:tcPr>
          <w:p w:rsidR="004D135E" w:rsidRDefault="009916F3">
            <w:pPr>
              <w:spacing w:beforeAutospacing="1" w:afterAutospacing="1"/>
            </w:pPr>
            <w:r>
              <w:rPr>
                <w:color w:val="000000"/>
              </w:rPr>
              <w:t>97</w:t>
            </w:r>
          </w:p>
        </w:tc>
        <w:tc>
          <w:tcPr>
            <w:tcW w:w="0" w:type="auto"/>
            <w:vAlign w:val="bottom"/>
          </w:tcPr>
          <w:p w:rsidR="004D135E" w:rsidRDefault="009916F3">
            <w:pPr>
              <w:spacing w:beforeAutospacing="1" w:afterAutospacing="1"/>
            </w:pPr>
            <w:r>
              <w:rPr>
                <w:color w:val="000000"/>
              </w:rPr>
              <w:t>El área geográfica para la concesión de fondos CDBG abarca todas las áreas sin derecho al HUD de Luisiana</w:t>
            </w:r>
          </w:p>
        </w:tc>
      </w:tr>
      <w:tr w:rsidR="004D135E">
        <w:trPr>
          <w:cantSplit/>
        </w:trPr>
        <w:tc>
          <w:tcPr>
            <w:tcW w:w="0" w:type="auto"/>
            <w:vAlign w:val="bottom"/>
          </w:tcPr>
          <w:p w:rsidR="004D135E" w:rsidRDefault="009916F3">
            <w:pPr>
              <w:spacing w:beforeAutospacing="1" w:afterAutospacing="1"/>
            </w:pPr>
            <w:r>
              <w:rPr>
                <w:color w:val="000000"/>
              </w:rPr>
              <w:t>ESG-Estado de Luisiana</w:t>
            </w:r>
          </w:p>
        </w:tc>
        <w:tc>
          <w:tcPr>
            <w:tcW w:w="0" w:type="auto"/>
            <w:vAlign w:val="bottom"/>
          </w:tcPr>
          <w:p w:rsidR="004D135E" w:rsidRDefault="009916F3">
            <w:pPr>
              <w:spacing w:beforeAutospacing="1" w:afterAutospacing="1"/>
            </w:pPr>
            <w:r>
              <w:rPr>
                <w:color w:val="000000"/>
              </w:rPr>
              <w:t>100</w:t>
            </w:r>
          </w:p>
        </w:tc>
        <w:tc>
          <w:tcPr>
            <w:tcW w:w="0" w:type="auto"/>
            <w:vAlign w:val="bottom"/>
          </w:tcPr>
          <w:p w:rsidR="004D135E" w:rsidRDefault="009916F3">
            <w:pPr>
              <w:spacing w:beforeAutospacing="1" w:afterAutospacing="1"/>
            </w:pPr>
            <w:r>
              <w:rPr>
                <w:color w:val="000000"/>
              </w:rPr>
              <w:t xml:space="preserve"> </w:t>
            </w:r>
          </w:p>
        </w:tc>
        <w:tc>
          <w:tcPr>
            <w:tcW w:w="0" w:type="auto"/>
            <w:vAlign w:val="bottom"/>
          </w:tcPr>
          <w:p w:rsidR="004D135E" w:rsidRDefault="009916F3">
            <w:pPr>
              <w:spacing w:beforeAutospacing="1" w:afterAutospacing="1"/>
            </w:pPr>
            <w:r>
              <w:rPr>
                <w:color w:val="000000"/>
              </w:rPr>
              <w:t>En todo el estado</w:t>
            </w:r>
          </w:p>
        </w:tc>
      </w:tr>
      <w:tr w:rsidR="004D135E">
        <w:trPr>
          <w:cantSplit/>
        </w:trPr>
        <w:tc>
          <w:tcPr>
            <w:tcW w:w="0" w:type="auto"/>
            <w:vAlign w:val="bottom"/>
          </w:tcPr>
          <w:p w:rsidR="004D135E" w:rsidRDefault="009916F3">
            <w:pPr>
              <w:spacing w:beforeAutospacing="1" w:afterAutospacing="1"/>
            </w:pPr>
            <w:r>
              <w:rPr>
                <w:color w:val="000000"/>
              </w:rPr>
              <w:t>INICIO-Estado de Luisiana</w:t>
            </w:r>
          </w:p>
        </w:tc>
        <w:tc>
          <w:tcPr>
            <w:tcW w:w="0" w:type="auto"/>
            <w:vAlign w:val="bottom"/>
          </w:tcPr>
          <w:p w:rsidR="004D135E" w:rsidRDefault="009916F3">
            <w:pPr>
              <w:spacing w:beforeAutospacing="1" w:afterAutospacing="1"/>
            </w:pPr>
            <w:r>
              <w:rPr>
                <w:color w:val="000000"/>
              </w:rPr>
              <w:t>85</w:t>
            </w:r>
          </w:p>
        </w:tc>
        <w:tc>
          <w:tcPr>
            <w:tcW w:w="0" w:type="auto"/>
            <w:vAlign w:val="bottom"/>
          </w:tcPr>
          <w:p w:rsidR="004D135E" w:rsidRDefault="009916F3">
            <w:pPr>
              <w:spacing w:beforeAutospacing="1" w:afterAutospacing="1"/>
            </w:pPr>
            <w:r>
              <w:rPr>
                <w:color w:val="000000"/>
              </w:rPr>
              <w:t>85</w:t>
            </w:r>
          </w:p>
        </w:tc>
        <w:tc>
          <w:tcPr>
            <w:tcW w:w="0" w:type="auto"/>
            <w:vAlign w:val="bottom"/>
          </w:tcPr>
          <w:p w:rsidR="004D135E" w:rsidRDefault="009916F3">
            <w:pPr>
              <w:spacing w:beforeAutospacing="1" w:afterAutospacing="1"/>
            </w:pPr>
            <w:r>
              <w:rPr>
                <w:color w:val="000000"/>
              </w:rPr>
              <w:t>Otro</w:t>
            </w:r>
          </w:p>
        </w:tc>
      </w:tr>
      <w:tr w:rsidR="004D135E">
        <w:trPr>
          <w:cantSplit/>
        </w:trPr>
        <w:tc>
          <w:tcPr>
            <w:tcW w:w="0" w:type="auto"/>
            <w:vAlign w:val="bottom"/>
          </w:tcPr>
          <w:p w:rsidR="004D135E" w:rsidRDefault="009916F3">
            <w:pPr>
              <w:spacing w:beforeAutospacing="1" w:afterAutospacing="1"/>
            </w:pPr>
            <w:r>
              <w:rPr>
                <w:color w:val="000000"/>
              </w:rPr>
              <w:t>HOPWA-Estado de Luisiana</w:t>
            </w:r>
          </w:p>
        </w:tc>
        <w:tc>
          <w:tcPr>
            <w:tcW w:w="0" w:type="auto"/>
            <w:vAlign w:val="bottom"/>
          </w:tcPr>
          <w:p w:rsidR="004D135E" w:rsidRDefault="009916F3">
            <w:pPr>
              <w:spacing w:beforeAutospacing="1" w:afterAutospacing="1"/>
            </w:pPr>
            <w:r>
              <w:rPr>
                <w:color w:val="000000"/>
              </w:rPr>
              <w:t>100</w:t>
            </w:r>
          </w:p>
        </w:tc>
        <w:tc>
          <w:tcPr>
            <w:tcW w:w="0" w:type="auto"/>
            <w:vAlign w:val="bottom"/>
          </w:tcPr>
          <w:p w:rsidR="004D135E" w:rsidRDefault="009916F3">
            <w:pPr>
              <w:spacing w:beforeAutospacing="1" w:afterAutospacing="1"/>
            </w:pPr>
            <w:r>
              <w:rPr>
                <w:color w:val="000000"/>
              </w:rPr>
              <w:t xml:space="preserve"> </w:t>
            </w:r>
          </w:p>
        </w:tc>
        <w:tc>
          <w:tcPr>
            <w:tcW w:w="0" w:type="auto"/>
            <w:vAlign w:val="bottom"/>
          </w:tcPr>
          <w:p w:rsidR="004D135E" w:rsidRDefault="009916F3">
            <w:pPr>
              <w:spacing w:beforeAutospacing="1" w:afterAutospacing="1"/>
            </w:pPr>
            <w:r>
              <w:rPr>
                <w:color w:val="000000"/>
              </w:rPr>
              <w:t>Personas de bajos ingresos que viven con VIH y que residen en parroquias fuera de las MSA de Nueva Orleans y Baton Rouge</w:t>
            </w:r>
          </w:p>
        </w:tc>
      </w:tr>
      <w:tr w:rsidR="004D135E">
        <w:trPr>
          <w:cantSplit/>
        </w:trPr>
        <w:tc>
          <w:tcPr>
            <w:tcW w:w="0" w:type="auto"/>
            <w:vAlign w:val="bottom"/>
          </w:tcPr>
          <w:p w:rsidR="004D135E" w:rsidRDefault="009916F3">
            <w:pPr>
              <w:spacing w:beforeAutospacing="1" w:afterAutospacing="1"/>
            </w:pPr>
            <w:r>
              <w:rPr>
                <w:color w:val="000000"/>
              </w:rPr>
              <w:t>Fondo Fiduciario Nacional de Vivienda - Estado de Luisiana</w:t>
            </w:r>
          </w:p>
        </w:tc>
        <w:tc>
          <w:tcPr>
            <w:tcW w:w="0" w:type="auto"/>
            <w:vAlign w:val="bottom"/>
          </w:tcPr>
          <w:p w:rsidR="004D135E" w:rsidRDefault="009916F3">
            <w:pPr>
              <w:spacing w:beforeAutospacing="1" w:afterAutospacing="1"/>
            </w:pPr>
            <w:r>
              <w:rPr>
                <w:color w:val="000000"/>
              </w:rPr>
              <w:t>90</w:t>
            </w:r>
          </w:p>
        </w:tc>
        <w:tc>
          <w:tcPr>
            <w:tcW w:w="0" w:type="auto"/>
            <w:vAlign w:val="bottom"/>
          </w:tcPr>
          <w:p w:rsidR="004D135E" w:rsidRDefault="009916F3">
            <w:pPr>
              <w:spacing w:beforeAutospacing="1" w:afterAutospacing="1"/>
            </w:pPr>
            <w:r>
              <w:rPr>
                <w:color w:val="000000"/>
              </w:rPr>
              <w:t>90</w:t>
            </w:r>
          </w:p>
        </w:tc>
        <w:tc>
          <w:tcPr>
            <w:tcW w:w="0" w:type="auto"/>
            <w:vAlign w:val="bottom"/>
          </w:tcPr>
          <w:p w:rsidR="004D135E" w:rsidRDefault="009916F3">
            <w:pPr>
              <w:spacing w:beforeAutospacing="1" w:afterAutospacing="1"/>
            </w:pPr>
            <w:r>
              <w:rPr>
                <w:color w:val="000000"/>
              </w:rPr>
              <w:t>Otro</w:t>
            </w:r>
          </w:p>
        </w:tc>
      </w:tr>
    </w:tbl>
    <w:p w:rsidR="004D135E" w:rsidRDefault="009916F3">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 xml:space="preserve">4 </w:t>
      </w:r>
      <w:r>
        <w:rPr>
          <w:rFonts w:asciiTheme="minorHAnsi" w:hAnsiTheme="minorHAnsi"/>
        </w:rPr>
        <w:fldChar w:fldCharType="end"/>
      </w:r>
      <w:r>
        <w:rPr>
          <w:rFonts w:asciiTheme="minorHAnsi" w:hAnsiTheme="minorHAnsi"/>
        </w:rPr>
        <w:t>– Identificar la distribución geográfica y ubicación de las inversiones</w:t>
      </w:r>
    </w:p>
    <w:p w:rsidR="004D135E" w:rsidRDefault="004D135E">
      <w:pPr>
        <w:keepNext/>
        <w:widowControl w:val="0"/>
        <w:spacing w:line="204" w:lineRule="auto"/>
        <w:rPr>
          <w:b/>
          <w:sz w:val="24"/>
          <w:szCs w:val="24"/>
        </w:rPr>
      </w:pPr>
    </w:p>
    <w:p w:rsidR="004D135E" w:rsidRDefault="009916F3">
      <w:pPr>
        <w:widowControl w:val="0"/>
        <w:spacing w:line="204" w:lineRule="auto"/>
        <w:rPr>
          <w:b/>
          <w:sz w:val="24"/>
          <w:szCs w:val="24"/>
        </w:rPr>
      </w:pPr>
      <w:r>
        <w:rPr>
          <w:b/>
          <w:sz w:val="24"/>
          <w:szCs w:val="24"/>
        </w:rPr>
        <w:t>Narrativo</w:t>
      </w:r>
    </w:p>
    <w:p w:rsidR="004D135E" w:rsidRDefault="009916F3">
      <w:pPr>
        <w:widowControl w:val="0"/>
        <w:spacing w:beforeAutospacing="1" w:afterAutospacing="1"/>
        <w:rPr>
          <w:rFonts w:cs="Arial"/>
        </w:rPr>
      </w:pPr>
      <w:r>
        <w:rPr>
          <w:rFonts w:cs="Arial"/>
        </w:rPr>
        <w:t xml:space="preserve">El Plan de Acción Anual Consolidado para el año fiscal 2023 no se centró en ningún área específica del estado en relación con su inversión general de fondos estatales HOME. Sin embargo, para abordar una parte de las necesidades de vivienda insatisfechas, el estado proporcionó fondos a través de varias iniciativas de financiamiento: Programa de premios anuales CHDO 2023 (CHAAP), Programa HOME/HTF-DAP 2023, Programa de vivienda asequible de ciclo abierto sin fines de lucro (NOAH) 2023. ; 2023 Continuación de pequeños proyectos NOFA;  HOME Proyecto de Reubicación Isle De Jean Charles en conjunto con fondos CDBG, Cypress River Lofts y proyectos LIHTC/HTF.  El estado ha observado que los programas de financiación abierta, o programas que utilizan criterios de financiación competitivos, sirven mejor al estado al permitir el desarrollo de proyectos que satisfacen las necesidades locales. Los criterios de selección son más favorables para proyectos que se proponen en aquellas zonas geográficas de mayores necesidades estando sustentados en estudios de mercado. El uso de fondos de HOME para asistencia de alquiler basada en inquilinos fue un elemento esencial de la estrategia quinquenal y el plan de acción anual del estado. El estado continuó utilizando los fondos de HOME para asistencia de alquiler basada en inquilinos a medida que se identificaron las necesidades y las condiciones del mercado. Además, los fondos de HOME se pusieron a disposición a nivel estatal en forma de TBRA para ayudar a los hogares en la transición del encarcelamiento al trabajo y el reasentamiento en unidades de vivienda públicas y privadas. Los fondos de HOME también se pusieron a disposición como TBRA (depósitos de seguridad y servicios públicos únicamente) para los hogares que participaron en el Programa de Demostración de Vivienda de Apoyo para Personas con Discapacidades de la Sección 811 de HUD. El diez por ciento (10%) de la asignación de HOME y del Fondo Fiduciario Nacional de Vivienda se utilizó para planificación y administración. El cinco por ciento (5%) de los fondos de HOME se asignó a gastos </w:t>
      </w:r>
      <w:r>
        <w:rPr>
          <w:rFonts w:cs="Arial"/>
        </w:rPr>
        <w:lastRenderedPageBreak/>
        <w:t>operativos de CHDO.</w:t>
      </w:r>
    </w:p>
    <w:p w:rsidR="004D135E" w:rsidRDefault="009916F3">
      <w:pPr>
        <w:pageBreakBefore/>
        <w:widowControl w:val="0"/>
        <w:spacing w:line="240" w:lineRule="auto"/>
        <w:rPr>
          <w:b/>
          <w:sz w:val="24"/>
          <w:szCs w:val="24"/>
        </w:rPr>
      </w:pPr>
      <w:r>
        <w:rPr>
          <w:b/>
          <w:sz w:val="24"/>
          <w:szCs w:val="24"/>
        </w:rPr>
        <w:lastRenderedPageBreak/>
        <w:t>Aprovechando</w:t>
      </w:r>
    </w:p>
    <w:p w:rsidR="004D135E" w:rsidRDefault="009916F3">
      <w:pPr>
        <w:widowControl w:val="0"/>
        <w:spacing w:line="240" w:lineRule="auto"/>
        <w:rPr>
          <w:b/>
          <w:sz w:val="24"/>
          <w:szCs w:val="24"/>
        </w:rPr>
      </w:pPr>
      <w:r>
        <w:rPr>
          <w:b/>
          <w:sz w:val="24"/>
          <w:szCs w:val="24"/>
        </w:rPr>
        <w:t>Explique cómo los fondos federales aprovecharon recursos adicionales (fondos privados, estatales y locales), incluida una descripción de cómo se cumplieron los requisitos de contrapartida, así como también cómo cualquier terreno o propiedad de propiedad pública ubicada dentro de la jurisdicción que se utilizó para abordar las necesidades identificadas en el plan.</w:t>
      </w:r>
    </w:p>
    <w:p w:rsidR="004D135E" w:rsidRDefault="009916F3">
      <w:pPr>
        <w:widowControl w:val="0"/>
        <w:spacing w:beforeAutospacing="1" w:afterAutospacing="1"/>
        <w:rPr>
          <w:sz w:val="24"/>
          <w:szCs w:val="24"/>
        </w:rPr>
      </w:pPr>
      <w:r>
        <w:rPr>
          <w:sz w:val="24"/>
          <w:szCs w:val="24"/>
        </w:rPr>
        <w:t>Utilizando su asignación HOME, la Corporación de Vivienda de Luisiana completó treinta y seis (36) proyectos de vivienda en el año fiscal 2023, produciendo un total de ochenta y ocho (88) unidades de vivienda asequibles, de las cuales setenta (70) están designadas como unidades asistidas por HOME. De las setenta (70) unidades designadas como asistidas por HOME, treinta y ocho (38) eran de alquiler; veintitrés (23) eran unidades de vivienda propia y nueve (9) eran unidades de alquiler asistidas basadas en inquilinos. En general, una inversión de $7,569,986 en fondos de HOME apalancó $5,231,854 adicionales de varias otras fuentes.  A medida que el costo de la vivienda continúa aumentando debido al impacto de COVID -19, varios desastres naturales y el aumento de los costos tanto de la mano de obra como del suministro, el aprovechamiento creativo es esencial para promover la producción y preservación de viviendas asequibles.</w:t>
      </w:r>
    </w:p>
    <w:p w:rsidR="004D135E" w:rsidRDefault="009916F3">
      <w:pPr>
        <w:widowControl w:val="0"/>
        <w:spacing w:beforeAutospacing="1" w:afterAutospacing="1"/>
        <w:rPr>
          <w:sz w:val="24"/>
          <w:szCs w:val="24"/>
        </w:rPr>
      </w:pPr>
      <w:r>
        <w:rPr>
          <w:sz w:val="24"/>
          <w:szCs w:val="24"/>
        </w:rPr>
        <w:t>El estado, como jurisdicción participante (PJ) del programa HOME administrado por el estado, incurre en una obligación de contrapartida del 25 por ciento durante cada año fiscal federal en función de la cantidad de fondos HOME retirados de su cuenta del Tesoro de los EE. UU. Según el informe HUD PR 33 (Informe de responsabilidad de HOME Match) del 31 de marzo de 2024 y el Informe de reducciones de HOME-Match para el año fiscal 2023, no existe ningún requisito de igualación para el programa HOME del año fiscal 2023 administrado por el estado de Luisiana. El monto de contrapartida excedente del año fiscal federal anterior se ha revisado para que sea coherente con los montos de responsabilidad de contrapartida requeridos que se ven en el Informe PR 33 para los distintos años informados. El valor de las contribuciones de contrapartida permanece sin cambios. El estado reconoció la contribución de contrapartida para el año fiscal 2023 como se informa a continuación y continuará trasladando el exceso de crédito de contrapartida al próximo año fiscal federal.</w:t>
      </w:r>
    </w:p>
    <w:p w:rsidR="004D135E" w:rsidRDefault="004D135E">
      <w:pPr>
        <w:widowControl w:val="0"/>
        <w:spacing w:after="0" w:line="240" w:lineRule="auto"/>
        <w:rPr>
          <w:sz w:val="24"/>
          <w:szCs w:val="24"/>
        </w:rPr>
      </w:pPr>
    </w:p>
    <w:p w:rsidR="004D135E" w:rsidRDefault="004D135E">
      <w:pPr>
        <w:spacing w:after="0" w:line="240" w:lineRule="auto"/>
        <w:rPr>
          <w:b/>
        </w:rPr>
      </w:pPr>
    </w:p>
    <w:p w:rsidR="004D135E" w:rsidRDefault="004D135E">
      <w:pPr>
        <w:widowControl w:val="0"/>
        <w:spacing w:line="204" w:lineRule="auto"/>
        <w:rPr>
          <w:rFonts w:cs="Arial"/>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9"/>
        <w:gridCol w:w="1331"/>
      </w:tblGrid>
      <w:tr w:rsidR="004D135E">
        <w:trPr>
          <w:cantSplit/>
          <w:tblHeader/>
        </w:trPr>
        <w:tc>
          <w:tcPr>
            <w:tcW w:w="9576" w:type="dxa"/>
            <w:gridSpan w:val="2"/>
          </w:tcPr>
          <w:p w:rsidR="004D135E" w:rsidRDefault="009916F3">
            <w:pPr>
              <w:keepNext/>
              <w:widowControl w:val="0"/>
              <w:spacing w:after="0" w:line="240" w:lineRule="auto"/>
              <w:jc w:val="center"/>
              <w:rPr>
                <w:rFonts w:cs="Arial"/>
              </w:rPr>
            </w:pPr>
            <w:r>
              <w:rPr>
                <w:b/>
              </w:rPr>
              <w:t>Resumen del año fiscal – Partido HOME</w:t>
            </w:r>
          </w:p>
        </w:tc>
      </w:tr>
      <w:tr w:rsidR="004D135E">
        <w:trPr>
          <w:cantSplit/>
        </w:trPr>
        <w:tc>
          <w:tcPr>
            <w:tcW w:w="0" w:type="auto"/>
            <w:vAlign w:val="bottom"/>
          </w:tcPr>
          <w:p w:rsidR="004D135E" w:rsidRDefault="009916F3">
            <w:pPr>
              <w:spacing w:beforeAutospacing="1" w:afterAutospacing="1"/>
            </w:pPr>
            <w:r>
              <w:rPr>
                <w:color w:val="000000"/>
              </w:rPr>
              <w:t>1. Exceso de contrapartida del año fiscal federal anterior</w:t>
            </w:r>
          </w:p>
        </w:tc>
        <w:tc>
          <w:tcPr>
            <w:tcW w:w="0" w:type="auto"/>
            <w:vAlign w:val="bottom"/>
          </w:tcPr>
          <w:p w:rsidR="004D135E" w:rsidRDefault="009916F3">
            <w:pPr>
              <w:spacing w:beforeAutospacing="1" w:afterAutospacing="1"/>
              <w:jc w:val="right"/>
            </w:pPr>
            <w:r>
              <w:rPr>
                <w:color w:val="000000"/>
              </w:rPr>
              <w:t>113.072.437</w:t>
            </w:r>
          </w:p>
        </w:tc>
      </w:tr>
      <w:tr w:rsidR="004D135E">
        <w:trPr>
          <w:cantSplit/>
        </w:trPr>
        <w:tc>
          <w:tcPr>
            <w:tcW w:w="0" w:type="auto"/>
            <w:vAlign w:val="bottom"/>
          </w:tcPr>
          <w:p w:rsidR="004D135E" w:rsidRDefault="009916F3">
            <w:pPr>
              <w:spacing w:beforeAutospacing="1" w:afterAutospacing="1"/>
            </w:pPr>
            <w:r>
              <w:rPr>
                <w:color w:val="000000"/>
              </w:rPr>
              <w:t>2. Contrapartida aportada durante el año fiscal federal actual</w:t>
            </w:r>
          </w:p>
        </w:tc>
        <w:tc>
          <w:tcPr>
            <w:tcW w:w="0" w:type="auto"/>
            <w:vAlign w:val="bottom"/>
          </w:tcPr>
          <w:p w:rsidR="004D135E" w:rsidRDefault="009916F3">
            <w:pPr>
              <w:spacing w:beforeAutospacing="1" w:afterAutospacing="1"/>
              <w:jc w:val="right"/>
            </w:pPr>
            <w:r>
              <w:rPr>
                <w:color w:val="000000"/>
              </w:rPr>
              <w:t>703.686</w:t>
            </w:r>
          </w:p>
        </w:tc>
      </w:tr>
      <w:tr w:rsidR="004D135E">
        <w:trPr>
          <w:cantSplit/>
        </w:trPr>
        <w:tc>
          <w:tcPr>
            <w:tcW w:w="0" w:type="auto"/>
            <w:vAlign w:val="bottom"/>
          </w:tcPr>
          <w:p w:rsidR="004D135E" w:rsidRDefault="009916F3">
            <w:pPr>
              <w:spacing w:beforeAutospacing="1" w:afterAutospacing="1"/>
            </w:pPr>
            <w:r>
              <w:rPr>
                <w:color w:val="000000"/>
              </w:rPr>
              <w:t>3. Contrapartida total disponible para el año fiscal federal actual (Línea 1 más Línea 2)</w:t>
            </w:r>
          </w:p>
        </w:tc>
        <w:tc>
          <w:tcPr>
            <w:tcW w:w="0" w:type="auto"/>
            <w:vAlign w:val="bottom"/>
          </w:tcPr>
          <w:p w:rsidR="004D135E" w:rsidRDefault="009916F3">
            <w:pPr>
              <w:spacing w:beforeAutospacing="1" w:afterAutospacing="1"/>
              <w:jc w:val="right"/>
            </w:pPr>
            <w:r>
              <w:rPr>
                <w:color w:val="000000"/>
              </w:rPr>
              <w:t>113.776.123</w:t>
            </w:r>
          </w:p>
        </w:tc>
      </w:tr>
      <w:tr w:rsidR="004D135E">
        <w:trPr>
          <w:cantSplit/>
        </w:trPr>
        <w:tc>
          <w:tcPr>
            <w:tcW w:w="0" w:type="auto"/>
            <w:vAlign w:val="bottom"/>
          </w:tcPr>
          <w:p w:rsidR="004D135E" w:rsidRDefault="009916F3">
            <w:pPr>
              <w:spacing w:beforeAutospacing="1" w:afterAutospacing="1"/>
            </w:pPr>
            <w:r>
              <w:rPr>
                <w:color w:val="000000"/>
              </w:rPr>
              <w:lastRenderedPageBreak/>
              <w:t>4. Responsabilidad de igualación para el año fiscal federal en curso</w:t>
            </w:r>
          </w:p>
        </w:tc>
        <w:tc>
          <w:tcPr>
            <w:tcW w:w="0" w:type="auto"/>
            <w:vAlign w:val="bottom"/>
          </w:tcPr>
          <w:p w:rsidR="004D135E" w:rsidRDefault="009916F3">
            <w:pPr>
              <w:spacing w:beforeAutospacing="1" w:afterAutospacing="1"/>
              <w:jc w:val="right"/>
            </w:pPr>
            <w:r>
              <w:rPr>
                <w:color w:val="000000"/>
              </w:rPr>
              <w:t>0</w:t>
            </w:r>
          </w:p>
        </w:tc>
      </w:tr>
      <w:tr w:rsidR="004D135E">
        <w:trPr>
          <w:cantSplit/>
        </w:trPr>
        <w:tc>
          <w:tcPr>
            <w:tcW w:w="0" w:type="auto"/>
            <w:vAlign w:val="bottom"/>
          </w:tcPr>
          <w:p w:rsidR="004D135E" w:rsidRDefault="009916F3">
            <w:pPr>
              <w:spacing w:beforeAutospacing="1" w:afterAutospacing="1"/>
            </w:pPr>
            <w:r>
              <w:rPr>
                <w:color w:val="000000"/>
              </w:rPr>
              <w:t>5. El exceso de contrapartida se transfiere al próximo año fiscal federal (Línea 3 menos Línea 4)</w:t>
            </w:r>
          </w:p>
        </w:tc>
        <w:tc>
          <w:tcPr>
            <w:tcW w:w="0" w:type="auto"/>
            <w:vAlign w:val="bottom"/>
          </w:tcPr>
          <w:p w:rsidR="004D135E" w:rsidRDefault="009916F3">
            <w:pPr>
              <w:spacing w:beforeAutospacing="1" w:afterAutospacing="1"/>
              <w:jc w:val="right"/>
            </w:pPr>
            <w:r>
              <w:rPr>
                <w:color w:val="000000"/>
              </w:rPr>
              <w:t>113.776.123</w:t>
            </w:r>
          </w:p>
        </w:tc>
      </w:tr>
    </w:tbl>
    <w:p w:rsidR="004D135E" w:rsidRDefault="009916F3">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 xml:space="preserve">5 </w:t>
      </w:r>
      <w:r>
        <w:rPr>
          <w:rFonts w:asciiTheme="minorHAnsi" w:hAnsiTheme="minorHAnsi"/>
        </w:rPr>
        <w:fldChar w:fldCharType="end"/>
      </w:r>
      <w:r>
        <w:rPr>
          <w:rFonts w:asciiTheme="minorHAnsi" w:hAnsiTheme="minorHAnsi"/>
        </w:rPr>
        <w:t>– Resumen del año fiscal - Informe de partido de HOME</w:t>
      </w:r>
    </w:p>
    <w:p w:rsidR="004D135E" w:rsidRDefault="004D135E">
      <w:pPr>
        <w:widowControl w:val="0"/>
        <w:spacing w:line="204" w:lineRule="auto"/>
        <w:rPr>
          <w:rFonts w:cs="Arial"/>
        </w:rPr>
      </w:pPr>
    </w:p>
    <w:p w:rsidR="004D135E" w:rsidRDefault="004D135E">
      <w:pPr>
        <w:widowControl w:val="0"/>
        <w:spacing w:line="204" w:lineRule="auto"/>
        <w:rPr>
          <w:rFonts w:cs="Arial"/>
        </w:rPr>
      </w:pPr>
    </w:p>
    <w:p w:rsidR="004D135E" w:rsidRDefault="004D135E">
      <w:pPr>
        <w:keepNext/>
        <w:spacing w:after="0" w:line="240" w:lineRule="auto"/>
        <w:rPr>
          <w:b/>
          <w:sz w:val="24"/>
          <w:szCs w:val="24"/>
        </w:rPr>
        <w:sectPr w:rsidR="004D135E">
          <w:pgSz w:w="12240" w:h="15840" w:code="1"/>
          <w:pgMar w:top="1440" w:right="1440" w:bottom="1440" w:left="1440" w:header="720" w:footer="720" w:gutter="0"/>
          <w:cols w:space="720"/>
          <w:docGrid w:linePitch="360"/>
        </w:sect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39"/>
        <w:gridCol w:w="1439"/>
        <w:gridCol w:w="1439"/>
        <w:gridCol w:w="1438"/>
        <w:gridCol w:w="1439"/>
        <w:gridCol w:w="1439"/>
        <w:gridCol w:w="1439"/>
        <w:gridCol w:w="1439"/>
        <w:gridCol w:w="1439"/>
      </w:tblGrid>
      <w:tr w:rsidR="004D135E">
        <w:trPr>
          <w:cantSplit/>
          <w:tblHeader/>
        </w:trPr>
        <w:tc>
          <w:tcPr>
            <w:tcW w:w="13176" w:type="dxa"/>
            <w:gridSpan w:val="9"/>
          </w:tcPr>
          <w:p w:rsidR="004D135E" w:rsidRDefault="009916F3">
            <w:pPr>
              <w:keepNext/>
              <w:widowControl w:val="0"/>
              <w:tabs>
                <w:tab w:val="left" w:pos="405"/>
                <w:tab w:val="center" w:pos="6480"/>
              </w:tabs>
              <w:spacing w:after="0" w:line="240" w:lineRule="auto"/>
              <w:rPr>
                <w:b/>
              </w:rPr>
            </w:pPr>
            <w:r>
              <w:rPr>
                <w:b/>
              </w:rPr>
              <w:lastRenderedPageBreak/>
              <w:tab/>
            </w:r>
            <w:r>
              <w:rPr>
                <w:b/>
              </w:rPr>
              <w:tab/>
              <w:t>Contribución equivalente para el año fiscal federal</w:t>
            </w:r>
          </w:p>
        </w:tc>
      </w:tr>
      <w:tr w:rsidR="004D135E">
        <w:trPr>
          <w:cantSplit/>
          <w:tblHeader/>
        </w:trPr>
        <w:tc>
          <w:tcPr>
            <w:tcW w:w="1464" w:type="dxa"/>
          </w:tcPr>
          <w:p w:rsidR="004D135E" w:rsidRDefault="009916F3">
            <w:pPr>
              <w:keepNext/>
              <w:widowControl w:val="0"/>
              <w:spacing w:after="0" w:line="240" w:lineRule="auto"/>
              <w:jc w:val="center"/>
              <w:rPr>
                <w:b/>
                <w:sz w:val="20"/>
                <w:szCs w:val="20"/>
              </w:rPr>
            </w:pPr>
            <w:r>
              <w:rPr>
                <w:b/>
                <w:sz w:val="20"/>
                <w:szCs w:val="20"/>
              </w:rPr>
              <w:t>Número de proyecto u otra identificación</w:t>
            </w:r>
          </w:p>
        </w:tc>
        <w:tc>
          <w:tcPr>
            <w:tcW w:w="1464" w:type="dxa"/>
          </w:tcPr>
          <w:p w:rsidR="004D135E" w:rsidRDefault="009916F3">
            <w:pPr>
              <w:keepNext/>
              <w:widowControl w:val="0"/>
              <w:spacing w:after="0" w:line="240" w:lineRule="auto"/>
              <w:jc w:val="center"/>
              <w:rPr>
                <w:b/>
                <w:sz w:val="20"/>
                <w:szCs w:val="20"/>
              </w:rPr>
            </w:pPr>
            <w:r>
              <w:rPr>
                <w:b/>
                <w:sz w:val="20"/>
                <w:szCs w:val="20"/>
              </w:rPr>
              <w:t>Fecha de contribución</w:t>
            </w:r>
          </w:p>
        </w:tc>
        <w:tc>
          <w:tcPr>
            <w:tcW w:w="1464" w:type="dxa"/>
          </w:tcPr>
          <w:p w:rsidR="004D135E" w:rsidRDefault="009916F3">
            <w:pPr>
              <w:keepNext/>
              <w:widowControl w:val="0"/>
              <w:spacing w:after="0" w:line="240" w:lineRule="auto"/>
              <w:jc w:val="center"/>
              <w:rPr>
                <w:b/>
                <w:sz w:val="20"/>
                <w:szCs w:val="20"/>
              </w:rPr>
            </w:pPr>
            <w:r>
              <w:rPr>
                <w:b/>
                <w:sz w:val="20"/>
                <w:szCs w:val="20"/>
              </w:rPr>
              <w:t>Dinero</w:t>
            </w:r>
          </w:p>
          <w:p w:rsidR="004D135E" w:rsidRDefault="009916F3">
            <w:pPr>
              <w:keepNext/>
              <w:widowControl w:val="0"/>
              <w:spacing w:after="0" w:line="240" w:lineRule="auto"/>
              <w:jc w:val="center"/>
              <w:rPr>
                <w:b/>
                <w:sz w:val="20"/>
                <w:szCs w:val="20"/>
              </w:rPr>
            </w:pPr>
            <w:r>
              <w:rPr>
                <w:b/>
                <w:sz w:val="20"/>
                <w:szCs w:val="20"/>
              </w:rPr>
              <w:t>(fuentes no federales)</w:t>
            </w:r>
          </w:p>
        </w:tc>
        <w:tc>
          <w:tcPr>
            <w:tcW w:w="1464" w:type="dxa"/>
          </w:tcPr>
          <w:p w:rsidR="004D135E" w:rsidRDefault="009916F3">
            <w:pPr>
              <w:keepNext/>
              <w:widowControl w:val="0"/>
              <w:spacing w:after="0" w:line="240" w:lineRule="auto"/>
              <w:jc w:val="center"/>
              <w:rPr>
                <w:b/>
                <w:sz w:val="20"/>
                <w:szCs w:val="20"/>
              </w:rPr>
            </w:pPr>
            <w:r>
              <w:rPr>
                <w:b/>
                <w:sz w:val="20"/>
                <w:szCs w:val="20"/>
              </w:rPr>
              <w:t>Impuestos, tarifas y cargos no percibidos</w:t>
            </w:r>
          </w:p>
        </w:tc>
        <w:tc>
          <w:tcPr>
            <w:tcW w:w="1464" w:type="dxa"/>
          </w:tcPr>
          <w:p w:rsidR="004D135E" w:rsidRDefault="009916F3">
            <w:pPr>
              <w:keepNext/>
              <w:widowControl w:val="0"/>
              <w:spacing w:after="0" w:line="240" w:lineRule="auto"/>
              <w:jc w:val="center"/>
              <w:rPr>
                <w:b/>
                <w:sz w:val="20"/>
                <w:szCs w:val="20"/>
              </w:rPr>
            </w:pPr>
            <w:r>
              <w:rPr>
                <w:b/>
                <w:sz w:val="20"/>
                <w:szCs w:val="20"/>
              </w:rPr>
              <w:t>Terrenos/bienes inmuebles tasados</w:t>
            </w:r>
          </w:p>
        </w:tc>
        <w:tc>
          <w:tcPr>
            <w:tcW w:w="1464" w:type="dxa"/>
          </w:tcPr>
          <w:p w:rsidR="004D135E" w:rsidRDefault="009916F3">
            <w:pPr>
              <w:keepNext/>
              <w:widowControl w:val="0"/>
              <w:spacing w:after="0" w:line="240" w:lineRule="auto"/>
              <w:jc w:val="center"/>
              <w:rPr>
                <w:b/>
                <w:sz w:val="20"/>
                <w:szCs w:val="20"/>
              </w:rPr>
            </w:pPr>
            <w:r>
              <w:rPr>
                <w:b/>
                <w:sz w:val="20"/>
                <w:szCs w:val="20"/>
              </w:rPr>
              <w:t>Infraestructura requerida</w:t>
            </w:r>
          </w:p>
        </w:tc>
        <w:tc>
          <w:tcPr>
            <w:tcW w:w="1464" w:type="dxa"/>
          </w:tcPr>
          <w:p w:rsidR="004D135E" w:rsidRDefault="009916F3">
            <w:pPr>
              <w:keepNext/>
              <w:widowControl w:val="0"/>
              <w:spacing w:after="0" w:line="240" w:lineRule="auto"/>
              <w:jc w:val="center"/>
              <w:rPr>
                <w:b/>
                <w:sz w:val="20"/>
                <w:szCs w:val="20"/>
              </w:rPr>
            </w:pPr>
            <w:r>
              <w:rPr>
                <w:b/>
                <w:sz w:val="20"/>
                <w:szCs w:val="20"/>
              </w:rPr>
              <w:t>Preparación del Sitio, Materiales de Construcción, Mano de obra donada</w:t>
            </w:r>
          </w:p>
        </w:tc>
        <w:tc>
          <w:tcPr>
            <w:tcW w:w="1464" w:type="dxa"/>
          </w:tcPr>
          <w:p w:rsidR="004D135E" w:rsidRDefault="009916F3">
            <w:pPr>
              <w:keepNext/>
              <w:widowControl w:val="0"/>
              <w:spacing w:after="0" w:line="240" w:lineRule="auto"/>
              <w:jc w:val="center"/>
              <w:rPr>
                <w:b/>
                <w:sz w:val="20"/>
                <w:szCs w:val="20"/>
              </w:rPr>
            </w:pPr>
            <w:r>
              <w:rPr>
                <w:b/>
                <w:sz w:val="20"/>
                <w:szCs w:val="20"/>
              </w:rPr>
              <w:t>Financiamiento de bonos</w:t>
            </w:r>
          </w:p>
        </w:tc>
        <w:tc>
          <w:tcPr>
            <w:tcW w:w="1464" w:type="dxa"/>
          </w:tcPr>
          <w:p w:rsidR="004D135E" w:rsidRDefault="009916F3">
            <w:pPr>
              <w:keepNext/>
              <w:widowControl w:val="0"/>
              <w:spacing w:after="0" w:line="240" w:lineRule="auto"/>
              <w:jc w:val="center"/>
              <w:rPr>
                <w:b/>
                <w:sz w:val="20"/>
                <w:szCs w:val="20"/>
              </w:rPr>
            </w:pPr>
            <w:r>
              <w:rPr>
                <w:b/>
                <w:sz w:val="20"/>
                <w:szCs w:val="20"/>
              </w:rPr>
              <w:t>Partido total</w:t>
            </w:r>
          </w:p>
        </w:tc>
      </w:tr>
      <w:tr w:rsidR="004D135E">
        <w:trPr>
          <w:cantSplit/>
        </w:trPr>
        <w:tc>
          <w:tcPr>
            <w:tcW w:w="1465" w:type="dxa"/>
            <w:vAlign w:val="bottom"/>
          </w:tcPr>
          <w:p w:rsidR="004D135E" w:rsidRDefault="009916F3">
            <w:pPr>
              <w:spacing w:beforeAutospacing="1" w:afterAutospacing="1"/>
              <w:jc w:val="right"/>
            </w:pPr>
            <w:r>
              <w:rPr>
                <w:color w:val="000000"/>
              </w:rPr>
              <w:t>2004/199/6919</w:t>
            </w:r>
          </w:p>
        </w:tc>
        <w:tc>
          <w:tcPr>
            <w:tcW w:w="1465" w:type="dxa"/>
            <w:vAlign w:val="bottom"/>
          </w:tcPr>
          <w:p w:rsidR="004D135E" w:rsidRDefault="009916F3">
            <w:pPr>
              <w:spacing w:beforeAutospacing="1" w:afterAutospacing="1"/>
              <w:jc w:val="right"/>
            </w:pPr>
            <w:r>
              <w:rPr>
                <w:color w:val="000000"/>
              </w:rPr>
              <w:t>01/10/2023</w:t>
            </w:r>
          </w:p>
        </w:tc>
        <w:tc>
          <w:tcPr>
            <w:tcW w:w="1465" w:type="dxa"/>
            <w:vAlign w:val="bottom"/>
          </w:tcPr>
          <w:p w:rsidR="004D135E" w:rsidRDefault="009916F3">
            <w:pPr>
              <w:spacing w:beforeAutospacing="1" w:afterAutospacing="1"/>
              <w:jc w:val="right"/>
            </w:pPr>
            <w:r>
              <w:rPr>
                <w:color w:val="000000"/>
              </w:rPr>
              <w:t>150.000</w:t>
            </w:r>
          </w:p>
        </w:tc>
        <w:tc>
          <w:tcPr>
            <w:tcW w:w="1465"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150.000</w:t>
            </w:r>
          </w:p>
        </w:tc>
      </w:tr>
      <w:tr w:rsidR="004D135E">
        <w:trPr>
          <w:cantSplit/>
        </w:trPr>
        <w:tc>
          <w:tcPr>
            <w:tcW w:w="1465" w:type="dxa"/>
            <w:vAlign w:val="bottom"/>
          </w:tcPr>
          <w:p w:rsidR="004D135E" w:rsidRDefault="009916F3">
            <w:pPr>
              <w:spacing w:beforeAutospacing="1" w:afterAutospacing="1"/>
              <w:jc w:val="right"/>
            </w:pPr>
            <w:r>
              <w:rPr>
                <w:color w:val="000000"/>
              </w:rPr>
              <w:t>2009/96/8970</w:t>
            </w:r>
          </w:p>
        </w:tc>
        <w:tc>
          <w:tcPr>
            <w:tcW w:w="1465" w:type="dxa"/>
            <w:vAlign w:val="bottom"/>
          </w:tcPr>
          <w:p w:rsidR="004D135E" w:rsidRDefault="009916F3">
            <w:pPr>
              <w:spacing w:beforeAutospacing="1" w:afterAutospacing="1"/>
              <w:jc w:val="right"/>
            </w:pPr>
            <w:r>
              <w:rPr>
                <w:color w:val="000000"/>
              </w:rPr>
              <w:t>01/10/2023</w:t>
            </w:r>
          </w:p>
        </w:tc>
        <w:tc>
          <w:tcPr>
            <w:tcW w:w="1465" w:type="dxa"/>
            <w:vAlign w:val="bottom"/>
          </w:tcPr>
          <w:p w:rsidR="004D135E" w:rsidRDefault="009916F3">
            <w:pPr>
              <w:spacing w:beforeAutospacing="1" w:afterAutospacing="1"/>
              <w:jc w:val="right"/>
            </w:pPr>
            <w:r>
              <w:rPr>
                <w:color w:val="000000"/>
              </w:rPr>
              <w:t>130.000</w:t>
            </w:r>
          </w:p>
        </w:tc>
        <w:tc>
          <w:tcPr>
            <w:tcW w:w="1465"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130.000</w:t>
            </w:r>
          </w:p>
        </w:tc>
      </w:tr>
      <w:tr w:rsidR="004D135E">
        <w:trPr>
          <w:cantSplit/>
        </w:trPr>
        <w:tc>
          <w:tcPr>
            <w:tcW w:w="1465" w:type="dxa"/>
            <w:vAlign w:val="bottom"/>
          </w:tcPr>
          <w:p w:rsidR="004D135E" w:rsidRDefault="009916F3">
            <w:pPr>
              <w:spacing w:beforeAutospacing="1" w:afterAutospacing="1"/>
              <w:jc w:val="right"/>
            </w:pPr>
            <w:r>
              <w:rPr>
                <w:color w:val="000000"/>
              </w:rPr>
              <w:t>2011/72/10123</w:t>
            </w:r>
          </w:p>
        </w:tc>
        <w:tc>
          <w:tcPr>
            <w:tcW w:w="1465" w:type="dxa"/>
            <w:vAlign w:val="bottom"/>
          </w:tcPr>
          <w:p w:rsidR="004D135E" w:rsidRDefault="009916F3">
            <w:pPr>
              <w:spacing w:beforeAutospacing="1" w:afterAutospacing="1"/>
              <w:jc w:val="right"/>
            </w:pPr>
            <w:r>
              <w:rPr>
                <w:color w:val="000000"/>
              </w:rPr>
              <w:t>01/10/2023</w:t>
            </w:r>
          </w:p>
        </w:tc>
        <w:tc>
          <w:tcPr>
            <w:tcW w:w="1465" w:type="dxa"/>
            <w:vAlign w:val="bottom"/>
          </w:tcPr>
          <w:p w:rsidR="004D135E" w:rsidRDefault="009916F3">
            <w:pPr>
              <w:spacing w:beforeAutospacing="1" w:afterAutospacing="1"/>
              <w:jc w:val="right"/>
            </w:pPr>
            <w:r>
              <w:rPr>
                <w:color w:val="000000"/>
              </w:rPr>
              <w:t>110.000</w:t>
            </w:r>
          </w:p>
        </w:tc>
        <w:tc>
          <w:tcPr>
            <w:tcW w:w="1465"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110.000</w:t>
            </w:r>
          </w:p>
        </w:tc>
      </w:tr>
      <w:tr w:rsidR="004D135E">
        <w:trPr>
          <w:cantSplit/>
        </w:trPr>
        <w:tc>
          <w:tcPr>
            <w:tcW w:w="1465" w:type="dxa"/>
            <w:vAlign w:val="bottom"/>
          </w:tcPr>
          <w:p w:rsidR="004D135E" w:rsidRDefault="009916F3">
            <w:pPr>
              <w:spacing w:beforeAutospacing="1" w:afterAutospacing="1"/>
              <w:jc w:val="right"/>
            </w:pPr>
            <w:r>
              <w:rPr>
                <w:color w:val="000000"/>
              </w:rPr>
              <w:t>2017/42/12486</w:t>
            </w:r>
          </w:p>
        </w:tc>
        <w:tc>
          <w:tcPr>
            <w:tcW w:w="1465" w:type="dxa"/>
            <w:vAlign w:val="bottom"/>
          </w:tcPr>
          <w:p w:rsidR="004D135E" w:rsidRDefault="009916F3">
            <w:pPr>
              <w:spacing w:beforeAutospacing="1" w:afterAutospacing="1"/>
              <w:jc w:val="right"/>
            </w:pPr>
            <w:r>
              <w:rPr>
                <w:color w:val="000000"/>
              </w:rPr>
              <w:t>01/10/2023</w:t>
            </w:r>
          </w:p>
        </w:tc>
        <w:tc>
          <w:tcPr>
            <w:tcW w:w="1465" w:type="dxa"/>
            <w:vAlign w:val="bottom"/>
          </w:tcPr>
          <w:p w:rsidR="004D135E" w:rsidRDefault="009916F3">
            <w:pPr>
              <w:spacing w:beforeAutospacing="1" w:afterAutospacing="1"/>
              <w:jc w:val="right"/>
            </w:pPr>
            <w:r>
              <w:rPr>
                <w:color w:val="000000"/>
              </w:rPr>
              <w:t>12.500</w:t>
            </w:r>
          </w:p>
        </w:tc>
        <w:tc>
          <w:tcPr>
            <w:tcW w:w="1465"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12.500</w:t>
            </w:r>
          </w:p>
        </w:tc>
      </w:tr>
      <w:tr w:rsidR="004D135E">
        <w:trPr>
          <w:cantSplit/>
        </w:trPr>
        <w:tc>
          <w:tcPr>
            <w:tcW w:w="1465" w:type="dxa"/>
            <w:vAlign w:val="bottom"/>
          </w:tcPr>
          <w:p w:rsidR="004D135E" w:rsidRDefault="009916F3">
            <w:pPr>
              <w:spacing w:beforeAutospacing="1" w:afterAutospacing="1"/>
              <w:jc w:val="right"/>
            </w:pPr>
            <w:r>
              <w:rPr>
                <w:color w:val="000000"/>
              </w:rPr>
              <w:t>2018/58/12902</w:t>
            </w:r>
          </w:p>
        </w:tc>
        <w:tc>
          <w:tcPr>
            <w:tcW w:w="1465" w:type="dxa"/>
            <w:vAlign w:val="bottom"/>
          </w:tcPr>
          <w:p w:rsidR="004D135E" w:rsidRDefault="009916F3">
            <w:pPr>
              <w:spacing w:beforeAutospacing="1" w:afterAutospacing="1"/>
              <w:jc w:val="right"/>
            </w:pPr>
            <w:r>
              <w:rPr>
                <w:color w:val="000000"/>
              </w:rPr>
              <w:t>02/02/2024</w:t>
            </w:r>
          </w:p>
        </w:tc>
        <w:tc>
          <w:tcPr>
            <w:tcW w:w="1465" w:type="dxa"/>
            <w:vAlign w:val="bottom"/>
          </w:tcPr>
          <w:p w:rsidR="004D135E" w:rsidRDefault="009916F3">
            <w:pPr>
              <w:spacing w:beforeAutospacing="1" w:afterAutospacing="1"/>
              <w:jc w:val="right"/>
            </w:pPr>
            <w:r>
              <w:rPr>
                <w:color w:val="000000"/>
              </w:rPr>
              <w:t>10.000</w:t>
            </w:r>
          </w:p>
        </w:tc>
        <w:tc>
          <w:tcPr>
            <w:tcW w:w="1465"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10.000</w:t>
            </w:r>
          </w:p>
        </w:tc>
      </w:tr>
      <w:tr w:rsidR="004D135E">
        <w:trPr>
          <w:cantSplit/>
        </w:trPr>
        <w:tc>
          <w:tcPr>
            <w:tcW w:w="1465" w:type="dxa"/>
            <w:vAlign w:val="bottom"/>
          </w:tcPr>
          <w:p w:rsidR="004D135E" w:rsidRDefault="009916F3">
            <w:pPr>
              <w:spacing w:beforeAutospacing="1" w:afterAutospacing="1"/>
              <w:jc w:val="right"/>
            </w:pPr>
            <w:r>
              <w:rPr>
                <w:color w:val="000000"/>
              </w:rPr>
              <w:t>2018/59/12646 - 422 Madison</w:t>
            </w:r>
          </w:p>
        </w:tc>
        <w:tc>
          <w:tcPr>
            <w:tcW w:w="1465" w:type="dxa"/>
            <w:vAlign w:val="bottom"/>
          </w:tcPr>
          <w:p w:rsidR="004D135E" w:rsidRDefault="009916F3">
            <w:pPr>
              <w:spacing w:beforeAutospacing="1" w:afterAutospacing="1"/>
              <w:jc w:val="right"/>
            </w:pPr>
            <w:r>
              <w:rPr>
                <w:color w:val="000000"/>
              </w:rPr>
              <w:t>01/10/2023</w:t>
            </w:r>
          </w:p>
        </w:tc>
        <w:tc>
          <w:tcPr>
            <w:tcW w:w="1465" w:type="dxa"/>
            <w:vAlign w:val="bottom"/>
          </w:tcPr>
          <w:p w:rsidR="004D135E" w:rsidRDefault="009916F3">
            <w:pPr>
              <w:spacing w:beforeAutospacing="1" w:afterAutospacing="1"/>
              <w:jc w:val="right"/>
            </w:pPr>
            <w:r>
              <w:rPr>
                <w:color w:val="000000"/>
              </w:rPr>
              <w:t>8.000</w:t>
            </w:r>
          </w:p>
        </w:tc>
        <w:tc>
          <w:tcPr>
            <w:tcW w:w="1465"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8.000</w:t>
            </w:r>
          </w:p>
        </w:tc>
      </w:tr>
      <w:tr w:rsidR="004D135E">
        <w:trPr>
          <w:cantSplit/>
        </w:trPr>
        <w:tc>
          <w:tcPr>
            <w:tcW w:w="1465" w:type="dxa"/>
            <w:vAlign w:val="bottom"/>
          </w:tcPr>
          <w:p w:rsidR="004D135E" w:rsidRDefault="009916F3">
            <w:pPr>
              <w:spacing w:beforeAutospacing="1" w:afterAutospacing="1"/>
              <w:jc w:val="right"/>
            </w:pPr>
            <w:r>
              <w:rPr>
                <w:color w:val="000000"/>
              </w:rPr>
              <w:t>2018/59/12646 - 512 Olivier</w:t>
            </w:r>
          </w:p>
        </w:tc>
        <w:tc>
          <w:tcPr>
            <w:tcW w:w="1465" w:type="dxa"/>
            <w:vAlign w:val="bottom"/>
          </w:tcPr>
          <w:p w:rsidR="004D135E" w:rsidRDefault="009916F3">
            <w:pPr>
              <w:spacing w:beforeAutospacing="1" w:afterAutospacing="1"/>
              <w:jc w:val="right"/>
            </w:pPr>
            <w:r>
              <w:rPr>
                <w:color w:val="000000"/>
              </w:rPr>
              <w:t>01/10/2023</w:t>
            </w:r>
          </w:p>
        </w:tc>
        <w:tc>
          <w:tcPr>
            <w:tcW w:w="1465" w:type="dxa"/>
            <w:vAlign w:val="bottom"/>
          </w:tcPr>
          <w:p w:rsidR="004D135E" w:rsidRDefault="009916F3">
            <w:pPr>
              <w:spacing w:beforeAutospacing="1" w:afterAutospacing="1"/>
              <w:jc w:val="right"/>
            </w:pPr>
            <w:r>
              <w:rPr>
                <w:color w:val="000000"/>
              </w:rPr>
              <w:t>8.000</w:t>
            </w:r>
          </w:p>
        </w:tc>
        <w:tc>
          <w:tcPr>
            <w:tcW w:w="1465"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8.000</w:t>
            </w:r>
          </w:p>
        </w:tc>
      </w:tr>
      <w:tr w:rsidR="004D135E">
        <w:trPr>
          <w:cantSplit/>
        </w:trPr>
        <w:tc>
          <w:tcPr>
            <w:tcW w:w="1465" w:type="dxa"/>
            <w:vAlign w:val="bottom"/>
          </w:tcPr>
          <w:p w:rsidR="004D135E" w:rsidRDefault="009916F3">
            <w:pPr>
              <w:spacing w:beforeAutospacing="1" w:afterAutospacing="1"/>
              <w:jc w:val="right"/>
            </w:pPr>
            <w:r>
              <w:rPr>
                <w:color w:val="000000"/>
              </w:rPr>
              <w:t>2018/59/12646 - 514 Olivier</w:t>
            </w:r>
          </w:p>
        </w:tc>
        <w:tc>
          <w:tcPr>
            <w:tcW w:w="1465" w:type="dxa"/>
            <w:vAlign w:val="bottom"/>
          </w:tcPr>
          <w:p w:rsidR="004D135E" w:rsidRDefault="009916F3">
            <w:pPr>
              <w:spacing w:beforeAutospacing="1" w:afterAutospacing="1"/>
              <w:jc w:val="right"/>
            </w:pPr>
            <w:r>
              <w:rPr>
                <w:color w:val="000000"/>
              </w:rPr>
              <w:t>01/10/2023</w:t>
            </w:r>
          </w:p>
        </w:tc>
        <w:tc>
          <w:tcPr>
            <w:tcW w:w="1465" w:type="dxa"/>
            <w:vAlign w:val="bottom"/>
          </w:tcPr>
          <w:p w:rsidR="004D135E" w:rsidRDefault="009916F3">
            <w:pPr>
              <w:spacing w:beforeAutospacing="1" w:afterAutospacing="1"/>
              <w:jc w:val="right"/>
            </w:pPr>
            <w:r>
              <w:rPr>
                <w:color w:val="000000"/>
              </w:rPr>
              <w:t>8.000</w:t>
            </w:r>
          </w:p>
        </w:tc>
        <w:tc>
          <w:tcPr>
            <w:tcW w:w="1465"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8.000</w:t>
            </w:r>
          </w:p>
        </w:tc>
      </w:tr>
      <w:tr w:rsidR="004D135E">
        <w:trPr>
          <w:cantSplit/>
        </w:trPr>
        <w:tc>
          <w:tcPr>
            <w:tcW w:w="1465" w:type="dxa"/>
            <w:vAlign w:val="bottom"/>
          </w:tcPr>
          <w:p w:rsidR="004D135E" w:rsidRDefault="009916F3">
            <w:pPr>
              <w:spacing w:beforeAutospacing="1" w:afterAutospacing="1"/>
              <w:jc w:val="right"/>
            </w:pPr>
            <w:r>
              <w:rPr>
                <w:color w:val="000000"/>
              </w:rPr>
              <w:t>2020/59/12595</w:t>
            </w:r>
          </w:p>
        </w:tc>
        <w:tc>
          <w:tcPr>
            <w:tcW w:w="1465" w:type="dxa"/>
            <w:vAlign w:val="bottom"/>
          </w:tcPr>
          <w:p w:rsidR="004D135E" w:rsidRDefault="009916F3">
            <w:pPr>
              <w:spacing w:beforeAutospacing="1" w:afterAutospacing="1"/>
              <w:jc w:val="right"/>
            </w:pPr>
            <w:r>
              <w:rPr>
                <w:color w:val="000000"/>
              </w:rPr>
              <w:t>01/10/2023</w:t>
            </w:r>
          </w:p>
        </w:tc>
        <w:tc>
          <w:tcPr>
            <w:tcW w:w="1465" w:type="dxa"/>
            <w:vAlign w:val="bottom"/>
          </w:tcPr>
          <w:p w:rsidR="004D135E" w:rsidRDefault="009916F3">
            <w:pPr>
              <w:spacing w:beforeAutospacing="1" w:afterAutospacing="1"/>
              <w:jc w:val="right"/>
            </w:pPr>
            <w:r>
              <w:rPr>
                <w:color w:val="000000"/>
              </w:rPr>
              <w:t>8.000</w:t>
            </w:r>
          </w:p>
        </w:tc>
        <w:tc>
          <w:tcPr>
            <w:tcW w:w="1465"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8.000</w:t>
            </w:r>
          </w:p>
        </w:tc>
      </w:tr>
      <w:tr w:rsidR="004D135E">
        <w:trPr>
          <w:cantSplit/>
        </w:trPr>
        <w:tc>
          <w:tcPr>
            <w:tcW w:w="1465" w:type="dxa"/>
            <w:vAlign w:val="bottom"/>
          </w:tcPr>
          <w:p w:rsidR="004D135E" w:rsidRDefault="009916F3">
            <w:pPr>
              <w:spacing w:beforeAutospacing="1" w:afterAutospacing="1"/>
              <w:jc w:val="right"/>
            </w:pPr>
            <w:r>
              <w:rPr>
                <w:color w:val="000000"/>
              </w:rPr>
              <w:t>2020/59/12803</w:t>
            </w:r>
          </w:p>
        </w:tc>
        <w:tc>
          <w:tcPr>
            <w:tcW w:w="1465" w:type="dxa"/>
            <w:vAlign w:val="bottom"/>
          </w:tcPr>
          <w:p w:rsidR="004D135E" w:rsidRDefault="009916F3">
            <w:pPr>
              <w:spacing w:beforeAutospacing="1" w:afterAutospacing="1"/>
              <w:jc w:val="right"/>
            </w:pPr>
            <w:r>
              <w:rPr>
                <w:color w:val="000000"/>
              </w:rPr>
              <w:t>15/03/0202</w:t>
            </w:r>
          </w:p>
        </w:tc>
        <w:tc>
          <w:tcPr>
            <w:tcW w:w="1465" w:type="dxa"/>
            <w:vAlign w:val="bottom"/>
          </w:tcPr>
          <w:p w:rsidR="004D135E" w:rsidRDefault="009916F3">
            <w:pPr>
              <w:spacing w:beforeAutospacing="1" w:afterAutospacing="1"/>
              <w:jc w:val="right"/>
            </w:pPr>
            <w:r>
              <w:rPr>
                <w:color w:val="000000"/>
              </w:rPr>
              <w:t>20.000</w:t>
            </w:r>
          </w:p>
        </w:tc>
        <w:tc>
          <w:tcPr>
            <w:tcW w:w="1465"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20.000</w:t>
            </w:r>
          </w:p>
        </w:tc>
      </w:tr>
      <w:tr w:rsidR="004D135E">
        <w:trPr>
          <w:cantSplit/>
        </w:trPr>
        <w:tc>
          <w:tcPr>
            <w:tcW w:w="1465" w:type="dxa"/>
            <w:vAlign w:val="bottom"/>
          </w:tcPr>
          <w:p w:rsidR="004D135E" w:rsidRDefault="009916F3">
            <w:pPr>
              <w:spacing w:beforeAutospacing="1" w:afterAutospacing="1"/>
              <w:jc w:val="right"/>
            </w:pPr>
            <w:r>
              <w:rPr>
                <w:color w:val="000000"/>
              </w:rPr>
              <w:lastRenderedPageBreak/>
              <w:t>2021/35/12915</w:t>
            </w:r>
          </w:p>
        </w:tc>
        <w:tc>
          <w:tcPr>
            <w:tcW w:w="1465" w:type="dxa"/>
            <w:vAlign w:val="bottom"/>
          </w:tcPr>
          <w:p w:rsidR="004D135E" w:rsidRDefault="009916F3">
            <w:pPr>
              <w:spacing w:beforeAutospacing="1" w:afterAutospacing="1"/>
              <w:jc w:val="right"/>
            </w:pPr>
            <w:r>
              <w:rPr>
                <w:color w:val="000000"/>
              </w:rPr>
              <w:t>01/10/2023</w:t>
            </w:r>
          </w:p>
        </w:tc>
        <w:tc>
          <w:tcPr>
            <w:tcW w:w="1465" w:type="dxa"/>
            <w:vAlign w:val="bottom"/>
          </w:tcPr>
          <w:p w:rsidR="004D135E" w:rsidRDefault="009916F3">
            <w:pPr>
              <w:spacing w:beforeAutospacing="1" w:afterAutospacing="1"/>
              <w:jc w:val="right"/>
            </w:pPr>
            <w:r>
              <w:rPr>
                <w:color w:val="000000"/>
              </w:rPr>
              <w:t>10.000</w:t>
            </w:r>
          </w:p>
        </w:tc>
        <w:tc>
          <w:tcPr>
            <w:tcW w:w="1465"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10.000</w:t>
            </w:r>
          </w:p>
        </w:tc>
      </w:tr>
      <w:tr w:rsidR="004D135E">
        <w:trPr>
          <w:cantSplit/>
        </w:trPr>
        <w:tc>
          <w:tcPr>
            <w:tcW w:w="1465" w:type="dxa"/>
            <w:vAlign w:val="bottom"/>
          </w:tcPr>
          <w:p w:rsidR="004D135E" w:rsidRDefault="009916F3">
            <w:pPr>
              <w:spacing w:beforeAutospacing="1" w:afterAutospacing="1"/>
              <w:jc w:val="right"/>
            </w:pPr>
            <w:r>
              <w:rPr>
                <w:color w:val="000000"/>
              </w:rPr>
              <w:t>2021/35/12916</w:t>
            </w:r>
          </w:p>
        </w:tc>
        <w:tc>
          <w:tcPr>
            <w:tcW w:w="1465" w:type="dxa"/>
            <w:vAlign w:val="bottom"/>
          </w:tcPr>
          <w:p w:rsidR="004D135E" w:rsidRDefault="009916F3">
            <w:pPr>
              <w:spacing w:beforeAutospacing="1" w:afterAutospacing="1"/>
              <w:jc w:val="right"/>
            </w:pPr>
            <w:r>
              <w:rPr>
                <w:color w:val="000000"/>
              </w:rPr>
              <w:t>01/10/2023</w:t>
            </w:r>
          </w:p>
        </w:tc>
        <w:tc>
          <w:tcPr>
            <w:tcW w:w="1465" w:type="dxa"/>
            <w:vAlign w:val="bottom"/>
          </w:tcPr>
          <w:p w:rsidR="004D135E" w:rsidRDefault="009916F3">
            <w:pPr>
              <w:spacing w:beforeAutospacing="1" w:afterAutospacing="1"/>
              <w:jc w:val="right"/>
            </w:pPr>
            <w:r>
              <w:rPr>
                <w:color w:val="000000"/>
              </w:rPr>
              <w:t>10.000</w:t>
            </w:r>
          </w:p>
        </w:tc>
        <w:tc>
          <w:tcPr>
            <w:tcW w:w="1465"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10.000</w:t>
            </w:r>
          </w:p>
        </w:tc>
      </w:tr>
      <w:tr w:rsidR="004D135E">
        <w:trPr>
          <w:cantSplit/>
        </w:trPr>
        <w:tc>
          <w:tcPr>
            <w:tcW w:w="1465" w:type="dxa"/>
            <w:vAlign w:val="bottom"/>
          </w:tcPr>
          <w:p w:rsidR="004D135E" w:rsidRDefault="009916F3">
            <w:pPr>
              <w:spacing w:beforeAutospacing="1" w:afterAutospacing="1"/>
              <w:jc w:val="right"/>
            </w:pPr>
            <w:r>
              <w:rPr>
                <w:color w:val="000000"/>
              </w:rPr>
              <w:t>2021/35/12968</w:t>
            </w:r>
          </w:p>
        </w:tc>
        <w:tc>
          <w:tcPr>
            <w:tcW w:w="1465" w:type="dxa"/>
            <w:vAlign w:val="bottom"/>
          </w:tcPr>
          <w:p w:rsidR="004D135E" w:rsidRDefault="009916F3">
            <w:pPr>
              <w:spacing w:beforeAutospacing="1" w:afterAutospacing="1"/>
              <w:jc w:val="right"/>
            </w:pPr>
            <w:r>
              <w:rPr>
                <w:color w:val="000000"/>
              </w:rPr>
              <w:t>19/03/2024</w:t>
            </w:r>
          </w:p>
        </w:tc>
        <w:tc>
          <w:tcPr>
            <w:tcW w:w="1465" w:type="dxa"/>
            <w:vAlign w:val="bottom"/>
          </w:tcPr>
          <w:p w:rsidR="004D135E" w:rsidRDefault="009916F3">
            <w:pPr>
              <w:spacing w:beforeAutospacing="1" w:afterAutospacing="1"/>
              <w:jc w:val="right"/>
            </w:pPr>
            <w:r>
              <w:rPr>
                <w:color w:val="000000"/>
              </w:rPr>
              <w:t>10.000</w:t>
            </w:r>
          </w:p>
        </w:tc>
        <w:tc>
          <w:tcPr>
            <w:tcW w:w="1465"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10.000</w:t>
            </w:r>
          </w:p>
        </w:tc>
      </w:tr>
      <w:tr w:rsidR="004D135E">
        <w:trPr>
          <w:cantSplit/>
        </w:trPr>
        <w:tc>
          <w:tcPr>
            <w:tcW w:w="1465" w:type="dxa"/>
            <w:vAlign w:val="bottom"/>
          </w:tcPr>
          <w:p w:rsidR="004D135E" w:rsidRDefault="009916F3">
            <w:pPr>
              <w:spacing w:beforeAutospacing="1" w:afterAutospacing="1"/>
              <w:jc w:val="right"/>
            </w:pPr>
            <w:r>
              <w:rPr>
                <w:color w:val="000000"/>
              </w:rPr>
              <w:t>2022/34/12861</w:t>
            </w:r>
          </w:p>
        </w:tc>
        <w:tc>
          <w:tcPr>
            <w:tcW w:w="1465" w:type="dxa"/>
            <w:vAlign w:val="bottom"/>
          </w:tcPr>
          <w:p w:rsidR="004D135E" w:rsidRDefault="009916F3">
            <w:pPr>
              <w:spacing w:beforeAutospacing="1" w:afterAutospacing="1"/>
              <w:jc w:val="right"/>
            </w:pPr>
            <w:r>
              <w:rPr>
                <w:color w:val="000000"/>
              </w:rPr>
              <w:t>01/10/2023</w:t>
            </w:r>
          </w:p>
        </w:tc>
        <w:tc>
          <w:tcPr>
            <w:tcW w:w="1465" w:type="dxa"/>
            <w:vAlign w:val="bottom"/>
          </w:tcPr>
          <w:p w:rsidR="004D135E" w:rsidRDefault="009916F3">
            <w:pPr>
              <w:spacing w:beforeAutospacing="1" w:afterAutospacing="1"/>
              <w:jc w:val="right"/>
            </w:pPr>
            <w:r>
              <w:rPr>
                <w:color w:val="000000"/>
              </w:rPr>
              <w:t>0</w:t>
            </w:r>
          </w:p>
        </w:tc>
        <w:tc>
          <w:tcPr>
            <w:tcW w:w="1465"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78.551</w:t>
            </w:r>
          </w:p>
        </w:tc>
        <w:tc>
          <w:tcPr>
            <w:tcW w:w="1466" w:type="dxa"/>
            <w:vAlign w:val="bottom"/>
          </w:tcPr>
          <w:p w:rsidR="004D135E" w:rsidRDefault="009916F3">
            <w:pPr>
              <w:spacing w:beforeAutospacing="1" w:afterAutospacing="1"/>
              <w:jc w:val="right"/>
            </w:pPr>
            <w:r>
              <w:rPr>
                <w:color w:val="000000"/>
              </w:rPr>
              <w:t>19.638</w:t>
            </w:r>
          </w:p>
        </w:tc>
      </w:tr>
      <w:tr w:rsidR="004D135E">
        <w:trPr>
          <w:cantSplit/>
        </w:trPr>
        <w:tc>
          <w:tcPr>
            <w:tcW w:w="1465" w:type="dxa"/>
            <w:vAlign w:val="bottom"/>
          </w:tcPr>
          <w:p w:rsidR="004D135E" w:rsidRDefault="009916F3">
            <w:pPr>
              <w:spacing w:beforeAutospacing="1" w:afterAutospacing="1"/>
              <w:jc w:val="right"/>
            </w:pPr>
            <w:r>
              <w:rPr>
                <w:color w:val="000000"/>
              </w:rPr>
              <w:t>2022/34/12864</w:t>
            </w:r>
          </w:p>
        </w:tc>
        <w:tc>
          <w:tcPr>
            <w:tcW w:w="1465" w:type="dxa"/>
            <w:vAlign w:val="bottom"/>
          </w:tcPr>
          <w:p w:rsidR="004D135E" w:rsidRDefault="009916F3">
            <w:pPr>
              <w:spacing w:beforeAutospacing="1" w:afterAutospacing="1"/>
              <w:jc w:val="right"/>
            </w:pPr>
            <w:r>
              <w:rPr>
                <w:color w:val="000000"/>
              </w:rPr>
              <w:t>18/10/2023</w:t>
            </w:r>
          </w:p>
        </w:tc>
        <w:tc>
          <w:tcPr>
            <w:tcW w:w="1465" w:type="dxa"/>
            <w:vAlign w:val="bottom"/>
          </w:tcPr>
          <w:p w:rsidR="004D135E" w:rsidRDefault="009916F3">
            <w:pPr>
              <w:spacing w:beforeAutospacing="1" w:afterAutospacing="1"/>
              <w:jc w:val="right"/>
            </w:pPr>
            <w:r>
              <w:rPr>
                <w:color w:val="000000"/>
              </w:rPr>
              <w:t>10.000</w:t>
            </w:r>
          </w:p>
        </w:tc>
        <w:tc>
          <w:tcPr>
            <w:tcW w:w="1465"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10.000</w:t>
            </w:r>
          </w:p>
        </w:tc>
      </w:tr>
      <w:tr w:rsidR="004D135E">
        <w:trPr>
          <w:cantSplit/>
        </w:trPr>
        <w:tc>
          <w:tcPr>
            <w:tcW w:w="1465" w:type="dxa"/>
            <w:vAlign w:val="bottom"/>
          </w:tcPr>
          <w:p w:rsidR="004D135E" w:rsidRDefault="009916F3">
            <w:pPr>
              <w:spacing w:beforeAutospacing="1" w:afterAutospacing="1"/>
              <w:jc w:val="right"/>
            </w:pPr>
            <w:r>
              <w:rPr>
                <w:color w:val="000000"/>
              </w:rPr>
              <w:t>2022/34/12914</w:t>
            </w:r>
          </w:p>
        </w:tc>
        <w:tc>
          <w:tcPr>
            <w:tcW w:w="1465" w:type="dxa"/>
            <w:vAlign w:val="bottom"/>
          </w:tcPr>
          <w:p w:rsidR="004D135E" w:rsidRDefault="009916F3">
            <w:pPr>
              <w:spacing w:beforeAutospacing="1" w:afterAutospacing="1"/>
              <w:jc w:val="right"/>
            </w:pPr>
            <w:r>
              <w:rPr>
                <w:color w:val="000000"/>
              </w:rPr>
              <w:t>24/01/2024</w:t>
            </w:r>
          </w:p>
        </w:tc>
        <w:tc>
          <w:tcPr>
            <w:tcW w:w="1465" w:type="dxa"/>
            <w:vAlign w:val="bottom"/>
          </w:tcPr>
          <w:p w:rsidR="004D135E" w:rsidRDefault="009916F3">
            <w:pPr>
              <w:spacing w:beforeAutospacing="1" w:afterAutospacing="1"/>
              <w:jc w:val="right"/>
            </w:pPr>
            <w:r>
              <w:rPr>
                <w:color w:val="000000"/>
              </w:rPr>
              <w:t>0</w:t>
            </w:r>
          </w:p>
        </w:tc>
        <w:tc>
          <w:tcPr>
            <w:tcW w:w="1465"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42.058</w:t>
            </w:r>
          </w:p>
        </w:tc>
        <w:tc>
          <w:tcPr>
            <w:tcW w:w="1466" w:type="dxa"/>
            <w:vAlign w:val="bottom"/>
          </w:tcPr>
          <w:p w:rsidR="004D135E" w:rsidRDefault="009916F3">
            <w:pPr>
              <w:spacing w:beforeAutospacing="1" w:afterAutospacing="1"/>
              <w:jc w:val="right"/>
            </w:pPr>
            <w:r>
              <w:rPr>
                <w:color w:val="000000"/>
              </w:rPr>
              <w:t>10.515</w:t>
            </w:r>
          </w:p>
        </w:tc>
      </w:tr>
      <w:tr w:rsidR="004D135E">
        <w:trPr>
          <w:cantSplit/>
        </w:trPr>
        <w:tc>
          <w:tcPr>
            <w:tcW w:w="1465" w:type="dxa"/>
            <w:vAlign w:val="bottom"/>
          </w:tcPr>
          <w:p w:rsidR="004D135E" w:rsidRDefault="009916F3">
            <w:pPr>
              <w:spacing w:beforeAutospacing="1" w:afterAutospacing="1"/>
              <w:jc w:val="right"/>
            </w:pPr>
            <w:r>
              <w:rPr>
                <w:color w:val="000000"/>
              </w:rPr>
              <w:t>2022/34/12924</w:t>
            </w:r>
          </w:p>
        </w:tc>
        <w:tc>
          <w:tcPr>
            <w:tcW w:w="1465" w:type="dxa"/>
            <w:vAlign w:val="bottom"/>
          </w:tcPr>
          <w:p w:rsidR="004D135E" w:rsidRDefault="009916F3">
            <w:pPr>
              <w:spacing w:beforeAutospacing="1" w:afterAutospacing="1"/>
              <w:jc w:val="right"/>
            </w:pPr>
            <w:r>
              <w:rPr>
                <w:color w:val="000000"/>
              </w:rPr>
              <w:t>23/01/2024</w:t>
            </w:r>
          </w:p>
        </w:tc>
        <w:tc>
          <w:tcPr>
            <w:tcW w:w="1465" w:type="dxa"/>
            <w:vAlign w:val="bottom"/>
          </w:tcPr>
          <w:p w:rsidR="004D135E" w:rsidRDefault="009916F3">
            <w:pPr>
              <w:spacing w:beforeAutospacing="1" w:afterAutospacing="1"/>
              <w:jc w:val="right"/>
            </w:pPr>
            <w:r>
              <w:rPr>
                <w:color w:val="000000"/>
              </w:rPr>
              <w:t>0</w:t>
            </w:r>
          </w:p>
        </w:tc>
        <w:tc>
          <w:tcPr>
            <w:tcW w:w="1465"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31.371</w:t>
            </w:r>
          </w:p>
        </w:tc>
        <w:tc>
          <w:tcPr>
            <w:tcW w:w="1466" w:type="dxa"/>
            <w:vAlign w:val="bottom"/>
          </w:tcPr>
          <w:p w:rsidR="004D135E" w:rsidRDefault="009916F3">
            <w:pPr>
              <w:spacing w:beforeAutospacing="1" w:afterAutospacing="1"/>
              <w:jc w:val="right"/>
            </w:pPr>
            <w:r>
              <w:rPr>
                <w:color w:val="000000"/>
              </w:rPr>
              <w:t>7.843</w:t>
            </w:r>
          </w:p>
        </w:tc>
      </w:tr>
      <w:tr w:rsidR="004D135E">
        <w:trPr>
          <w:cantSplit/>
        </w:trPr>
        <w:tc>
          <w:tcPr>
            <w:tcW w:w="1465" w:type="dxa"/>
            <w:vAlign w:val="bottom"/>
          </w:tcPr>
          <w:p w:rsidR="004D135E" w:rsidRDefault="009916F3">
            <w:pPr>
              <w:spacing w:beforeAutospacing="1" w:afterAutospacing="1"/>
              <w:jc w:val="right"/>
            </w:pPr>
            <w:r>
              <w:rPr>
                <w:color w:val="000000"/>
              </w:rPr>
              <w:t>2022/34/12925</w:t>
            </w:r>
          </w:p>
        </w:tc>
        <w:tc>
          <w:tcPr>
            <w:tcW w:w="1465" w:type="dxa"/>
            <w:vAlign w:val="bottom"/>
          </w:tcPr>
          <w:p w:rsidR="004D135E" w:rsidRDefault="009916F3">
            <w:pPr>
              <w:spacing w:beforeAutospacing="1" w:afterAutospacing="1"/>
              <w:jc w:val="right"/>
            </w:pPr>
            <w:r>
              <w:rPr>
                <w:color w:val="000000"/>
              </w:rPr>
              <w:t>24/01/2024</w:t>
            </w:r>
          </w:p>
        </w:tc>
        <w:tc>
          <w:tcPr>
            <w:tcW w:w="1465" w:type="dxa"/>
            <w:vAlign w:val="bottom"/>
          </w:tcPr>
          <w:p w:rsidR="004D135E" w:rsidRDefault="009916F3">
            <w:pPr>
              <w:spacing w:beforeAutospacing="1" w:afterAutospacing="1"/>
              <w:jc w:val="right"/>
            </w:pPr>
            <w:r>
              <w:rPr>
                <w:color w:val="000000"/>
              </w:rPr>
              <w:t>0</w:t>
            </w:r>
          </w:p>
        </w:tc>
        <w:tc>
          <w:tcPr>
            <w:tcW w:w="1465"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51.750</w:t>
            </w:r>
          </w:p>
        </w:tc>
        <w:tc>
          <w:tcPr>
            <w:tcW w:w="1466" w:type="dxa"/>
            <w:vAlign w:val="bottom"/>
          </w:tcPr>
          <w:p w:rsidR="004D135E" w:rsidRDefault="009916F3">
            <w:pPr>
              <w:spacing w:beforeAutospacing="1" w:afterAutospacing="1"/>
              <w:jc w:val="right"/>
            </w:pPr>
            <w:r>
              <w:rPr>
                <w:color w:val="000000"/>
              </w:rPr>
              <w:t>12,937</w:t>
            </w:r>
          </w:p>
        </w:tc>
      </w:tr>
      <w:tr w:rsidR="004D135E">
        <w:trPr>
          <w:cantSplit/>
        </w:trPr>
        <w:tc>
          <w:tcPr>
            <w:tcW w:w="1465" w:type="dxa"/>
            <w:vAlign w:val="bottom"/>
          </w:tcPr>
          <w:p w:rsidR="004D135E" w:rsidRDefault="009916F3">
            <w:pPr>
              <w:spacing w:beforeAutospacing="1" w:afterAutospacing="1"/>
              <w:jc w:val="right"/>
            </w:pPr>
            <w:r>
              <w:rPr>
                <w:color w:val="000000"/>
              </w:rPr>
              <w:t>2022/34/12928</w:t>
            </w:r>
          </w:p>
        </w:tc>
        <w:tc>
          <w:tcPr>
            <w:tcW w:w="1465" w:type="dxa"/>
            <w:vAlign w:val="bottom"/>
          </w:tcPr>
          <w:p w:rsidR="004D135E" w:rsidRDefault="009916F3">
            <w:pPr>
              <w:spacing w:beforeAutospacing="1" w:afterAutospacing="1"/>
              <w:jc w:val="right"/>
            </w:pPr>
            <w:r>
              <w:rPr>
                <w:color w:val="000000"/>
              </w:rPr>
              <w:t>24/01/2024</w:t>
            </w:r>
          </w:p>
        </w:tc>
        <w:tc>
          <w:tcPr>
            <w:tcW w:w="1465" w:type="dxa"/>
            <w:vAlign w:val="bottom"/>
          </w:tcPr>
          <w:p w:rsidR="004D135E" w:rsidRDefault="009916F3">
            <w:pPr>
              <w:spacing w:beforeAutospacing="1" w:afterAutospacing="1"/>
              <w:jc w:val="right"/>
            </w:pPr>
            <w:r>
              <w:rPr>
                <w:color w:val="000000"/>
              </w:rPr>
              <w:t>0</w:t>
            </w:r>
          </w:p>
        </w:tc>
        <w:tc>
          <w:tcPr>
            <w:tcW w:w="1465"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53.030</w:t>
            </w:r>
          </w:p>
        </w:tc>
        <w:tc>
          <w:tcPr>
            <w:tcW w:w="1466" w:type="dxa"/>
            <w:vAlign w:val="bottom"/>
          </w:tcPr>
          <w:p w:rsidR="004D135E" w:rsidRDefault="009916F3">
            <w:pPr>
              <w:spacing w:beforeAutospacing="1" w:afterAutospacing="1"/>
              <w:jc w:val="right"/>
            </w:pPr>
            <w:r>
              <w:rPr>
                <w:color w:val="000000"/>
              </w:rPr>
              <w:t>13.257</w:t>
            </w:r>
          </w:p>
        </w:tc>
      </w:tr>
      <w:tr w:rsidR="004D135E">
        <w:trPr>
          <w:cantSplit/>
        </w:trPr>
        <w:tc>
          <w:tcPr>
            <w:tcW w:w="1465" w:type="dxa"/>
            <w:vAlign w:val="bottom"/>
          </w:tcPr>
          <w:p w:rsidR="004D135E" w:rsidRDefault="009916F3">
            <w:pPr>
              <w:spacing w:beforeAutospacing="1" w:afterAutospacing="1"/>
              <w:jc w:val="right"/>
            </w:pPr>
            <w:r>
              <w:rPr>
                <w:color w:val="000000"/>
              </w:rPr>
              <w:t>2022/34/12929</w:t>
            </w:r>
          </w:p>
        </w:tc>
        <w:tc>
          <w:tcPr>
            <w:tcW w:w="1465" w:type="dxa"/>
            <w:vAlign w:val="bottom"/>
          </w:tcPr>
          <w:p w:rsidR="004D135E" w:rsidRDefault="009916F3">
            <w:pPr>
              <w:spacing w:beforeAutospacing="1" w:afterAutospacing="1"/>
              <w:jc w:val="right"/>
            </w:pPr>
            <w:r>
              <w:rPr>
                <w:color w:val="000000"/>
              </w:rPr>
              <w:t>24/01/2024</w:t>
            </w:r>
          </w:p>
        </w:tc>
        <w:tc>
          <w:tcPr>
            <w:tcW w:w="1465" w:type="dxa"/>
            <w:vAlign w:val="bottom"/>
          </w:tcPr>
          <w:p w:rsidR="004D135E" w:rsidRDefault="009916F3">
            <w:pPr>
              <w:spacing w:beforeAutospacing="1" w:afterAutospacing="1"/>
              <w:jc w:val="right"/>
            </w:pPr>
            <w:r>
              <w:rPr>
                <w:color w:val="000000"/>
              </w:rPr>
              <w:t>0</w:t>
            </w:r>
          </w:p>
        </w:tc>
        <w:tc>
          <w:tcPr>
            <w:tcW w:w="1465"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24.547</w:t>
            </w:r>
          </w:p>
        </w:tc>
        <w:tc>
          <w:tcPr>
            <w:tcW w:w="1466" w:type="dxa"/>
            <w:vAlign w:val="bottom"/>
          </w:tcPr>
          <w:p w:rsidR="004D135E" w:rsidRDefault="009916F3">
            <w:pPr>
              <w:spacing w:beforeAutospacing="1" w:afterAutospacing="1"/>
              <w:jc w:val="right"/>
            </w:pPr>
            <w:r>
              <w:rPr>
                <w:color w:val="000000"/>
              </w:rPr>
              <w:t>6.137</w:t>
            </w:r>
          </w:p>
        </w:tc>
      </w:tr>
      <w:tr w:rsidR="004D135E">
        <w:trPr>
          <w:cantSplit/>
        </w:trPr>
        <w:tc>
          <w:tcPr>
            <w:tcW w:w="1465" w:type="dxa"/>
            <w:vAlign w:val="bottom"/>
          </w:tcPr>
          <w:p w:rsidR="004D135E" w:rsidRDefault="009916F3">
            <w:pPr>
              <w:spacing w:beforeAutospacing="1" w:afterAutospacing="1"/>
              <w:jc w:val="right"/>
            </w:pPr>
            <w:r>
              <w:rPr>
                <w:color w:val="000000"/>
              </w:rPr>
              <w:t>2022/34/12931</w:t>
            </w:r>
          </w:p>
        </w:tc>
        <w:tc>
          <w:tcPr>
            <w:tcW w:w="1465" w:type="dxa"/>
            <w:vAlign w:val="bottom"/>
          </w:tcPr>
          <w:p w:rsidR="004D135E" w:rsidRDefault="009916F3">
            <w:pPr>
              <w:spacing w:beforeAutospacing="1" w:afterAutospacing="1"/>
              <w:jc w:val="right"/>
            </w:pPr>
            <w:r>
              <w:rPr>
                <w:color w:val="000000"/>
              </w:rPr>
              <w:t>24/01/2024</w:t>
            </w:r>
          </w:p>
        </w:tc>
        <w:tc>
          <w:tcPr>
            <w:tcW w:w="1465" w:type="dxa"/>
            <w:vAlign w:val="bottom"/>
          </w:tcPr>
          <w:p w:rsidR="004D135E" w:rsidRDefault="009916F3">
            <w:pPr>
              <w:spacing w:beforeAutospacing="1" w:afterAutospacing="1"/>
              <w:jc w:val="right"/>
            </w:pPr>
            <w:r>
              <w:rPr>
                <w:color w:val="000000"/>
              </w:rPr>
              <w:t>0</w:t>
            </w:r>
          </w:p>
        </w:tc>
        <w:tc>
          <w:tcPr>
            <w:tcW w:w="1465"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35.439</w:t>
            </w:r>
          </w:p>
        </w:tc>
        <w:tc>
          <w:tcPr>
            <w:tcW w:w="1466" w:type="dxa"/>
            <w:vAlign w:val="bottom"/>
          </w:tcPr>
          <w:p w:rsidR="004D135E" w:rsidRDefault="009916F3">
            <w:pPr>
              <w:spacing w:beforeAutospacing="1" w:afterAutospacing="1"/>
              <w:jc w:val="right"/>
            </w:pPr>
            <w:r>
              <w:rPr>
                <w:color w:val="000000"/>
              </w:rPr>
              <w:t>8.860</w:t>
            </w:r>
          </w:p>
        </w:tc>
      </w:tr>
      <w:tr w:rsidR="004D135E">
        <w:trPr>
          <w:cantSplit/>
        </w:trPr>
        <w:tc>
          <w:tcPr>
            <w:tcW w:w="1465" w:type="dxa"/>
            <w:vAlign w:val="bottom"/>
          </w:tcPr>
          <w:p w:rsidR="004D135E" w:rsidRDefault="009916F3">
            <w:pPr>
              <w:spacing w:beforeAutospacing="1" w:afterAutospacing="1"/>
              <w:jc w:val="right"/>
            </w:pPr>
            <w:r>
              <w:rPr>
                <w:color w:val="000000"/>
              </w:rPr>
              <w:t>2022/34/12932</w:t>
            </w:r>
          </w:p>
        </w:tc>
        <w:tc>
          <w:tcPr>
            <w:tcW w:w="1465" w:type="dxa"/>
            <w:vAlign w:val="bottom"/>
          </w:tcPr>
          <w:p w:rsidR="004D135E" w:rsidRDefault="009916F3">
            <w:pPr>
              <w:spacing w:beforeAutospacing="1" w:afterAutospacing="1"/>
              <w:jc w:val="right"/>
            </w:pPr>
            <w:r>
              <w:rPr>
                <w:color w:val="000000"/>
              </w:rPr>
              <w:t>24/01/2024</w:t>
            </w:r>
          </w:p>
        </w:tc>
        <w:tc>
          <w:tcPr>
            <w:tcW w:w="1465" w:type="dxa"/>
            <w:vAlign w:val="bottom"/>
          </w:tcPr>
          <w:p w:rsidR="004D135E" w:rsidRDefault="009916F3">
            <w:pPr>
              <w:spacing w:beforeAutospacing="1" w:afterAutospacing="1"/>
              <w:jc w:val="right"/>
            </w:pPr>
            <w:r>
              <w:rPr>
                <w:color w:val="000000"/>
              </w:rPr>
              <w:t>10.000</w:t>
            </w:r>
          </w:p>
        </w:tc>
        <w:tc>
          <w:tcPr>
            <w:tcW w:w="1465"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10.000</w:t>
            </w:r>
          </w:p>
        </w:tc>
      </w:tr>
    </w:tbl>
    <w:p w:rsidR="004D135E" w:rsidRDefault="009916F3">
      <w:pPr>
        <w:pStyle w:val="Caption"/>
        <w:jc w:val="center"/>
        <w:rPr>
          <w:rFonts w:asciiTheme="minorHAnsi" w:hAnsiTheme="minorHAnsi"/>
        </w:rPr>
      </w:pPr>
      <w:r>
        <w:rPr>
          <w:rFonts w:asciiTheme="minorHAnsi" w:hAnsiTheme="minorHAnsi"/>
        </w:rPr>
        <w:lastRenderedPageBreak/>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 xml:space="preserve">6 </w:t>
      </w:r>
      <w:r>
        <w:rPr>
          <w:rFonts w:asciiTheme="minorHAnsi" w:hAnsiTheme="minorHAnsi"/>
        </w:rPr>
        <w:fldChar w:fldCharType="end"/>
      </w:r>
      <w:r>
        <w:rPr>
          <w:rFonts w:asciiTheme="minorHAnsi" w:hAnsiTheme="minorHAnsi"/>
        </w:rPr>
        <w:t>– Contribución de contrapartida para el año fiscal federal</w:t>
      </w:r>
    </w:p>
    <w:p w:rsidR="004D135E" w:rsidRDefault="004D135E"/>
    <w:p w:rsidR="004D135E" w:rsidRDefault="009916F3">
      <w:pPr>
        <w:widowControl w:val="0"/>
        <w:spacing w:line="204" w:lineRule="auto"/>
        <w:rPr>
          <w:b/>
          <w:sz w:val="24"/>
          <w:szCs w:val="24"/>
        </w:rPr>
      </w:pPr>
      <w:r>
        <w:rPr>
          <w:b/>
          <w:sz w:val="24"/>
          <w:szCs w:val="24"/>
        </w:rPr>
        <w:t>Informe INICIO MBE/WBE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89"/>
        <w:gridCol w:w="2590"/>
        <w:gridCol w:w="2590"/>
        <w:gridCol w:w="2590"/>
        <w:gridCol w:w="2591"/>
      </w:tblGrid>
      <w:tr w:rsidR="004D135E">
        <w:trPr>
          <w:cantSplit/>
          <w:tblHeader/>
        </w:trPr>
        <w:tc>
          <w:tcPr>
            <w:tcW w:w="13176" w:type="dxa"/>
            <w:gridSpan w:val="5"/>
          </w:tcPr>
          <w:p w:rsidR="004D135E" w:rsidRDefault="009916F3">
            <w:pPr>
              <w:keepNext/>
              <w:widowControl w:val="0"/>
              <w:spacing w:after="0" w:line="240" w:lineRule="auto"/>
              <w:rPr>
                <w:b/>
              </w:rPr>
            </w:pPr>
            <w:r>
              <w:rPr>
                <w:b/>
              </w:rPr>
              <w:t xml:space="preserve">Ingresos del programa </w:t>
            </w:r>
            <w:r>
              <w:t>: ingrese los montos del programa para el período del informe</w:t>
            </w:r>
          </w:p>
        </w:tc>
      </w:tr>
      <w:tr w:rsidR="004D135E">
        <w:trPr>
          <w:cantSplit/>
          <w:tblHeader/>
        </w:trPr>
        <w:tc>
          <w:tcPr>
            <w:tcW w:w="2635" w:type="dxa"/>
          </w:tcPr>
          <w:p w:rsidR="004D135E" w:rsidRDefault="009916F3">
            <w:pPr>
              <w:keepNext/>
              <w:spacing w:after="0" w:line="240" w:lineRule="auto"/>
              <w:jc w:val="center"/>
              <w:rPr>
                <w:b/>
              </w:rPr>
            </w:pPr>
            <w:r>
              <w:rPr>
                <w:b/>
              </w:rPr>
              <w:t>Saldo disponible al inicio del período sobre el que se informa</w:t>
            </w:r>
          </w:p>
          <w:p w:rsidR="004D135E" w:rsidRDefault="009916F3">
            <w:pPr>
              <w:keepNext/>
              <w:spacing w:after="0" w:line="240" w:lineRule="auto"/>
              <w:jc w:val="center"/>
              <w:rPr>
                <w:b/>
              </w:rPr>
            </w:pPr>
            <w:r>
              <w:rPr>
                <w:b/>
              </w:rPr>
              <w:t>$</w:t>
            </w:r>
          </w:p>
        </w:tc>
        <w:tc>
          <w:tcPr>
            <w:tcW w:w="2635" w:type="dxa"/>
          </w:tcPr>
          <w:p w:rsidR="004D135E" w:rsidRDefault="009916F3">
            <w:pPr>
              <w:keepNext/>
              <w:spacing w:after="0" w:line="240" w:lineRule="auto"/>
              <w:jc w:val="center"/>
              <w:rPr>
                <w:b/>
              </w:rPr>
            </w:pPr>
            <w:r>
              <w:rPr>
                <w:b/>
              </w:rPr>
              <w:t>Monto recibido durante el período del informe</w:t>
            </w:r>
          </w:p>
          <w:p w:rsidR="004D135E" w:rsidRDefault="009916F3">
            <w:pPr>
              <w:keepNext/>
              <w:spacing w:after="0" w:line="240" w:lineRule="auto"/>
              <w:jc w:val="center"/>
              <w:rPr>
                <w:b/>
              </w:rPr>
            </w:pPr>
            <w:r>
              <w:rPr>
                <w:b/>
              </w:rPr>
              <w:t>$</w:t>
            </w:r>
          </w:p>
        </w:tc>
        <w:tc>
          <w:tcPr>
            <w:tcW w:w="2635" w:type="dxa"/>
          </w:tcPr>
          <w:p w:rsidR="004D135E" w:rsidRDefault="009916F3">
            <w:pPr>
              <w:keepNext/>
              <w:spacing w:after="0" w:line="240" w:lineRule="auto"/>
              <w:jc w:val="center"/>
              <w:rPr>
                <w:b/>
              </w:rPr>
            </w:pPr>
            <w:r>
              <w:rPr>
                <w:b/>
              </w:rPr>
              <w:t>Monto total gastado durante el período del informe</w:t>
            </w:r>
          </w:p>
          <w:p w:rsidR="004D135E" w:rsidRDefault="009916F3">
            <w:pPr>
              <w:keepNext/>
              <w:spacing w:after="0" w:line="240" w:lineRule="auto"/>
              <w:jc w:val="center"/>
              <w:rPr>
                <w:b/>
              </w:rPr>
            </w:pPr>
            <w:r>
              <w:rPr>
                <w:b/>
              </w:rPr>
              <w:t>$</w:t>
            </w:r>
          </w:p>
        </w:tc>
        <w:tc>
          <w:tcPr>
            <w:tcW w:w="2635" w:type="dxa"/>
          </w:tcPr>
          <w:p w:rsidR="004D135E" w:rsidRDefault="009916F3">
            <w:pPr>
              <w:keepNext/>
              <w:spacing w:after="0" w:line="240" w:lineRule="auto"/>
              <w:jc w:val="center"/>
              <w:rPr>
                <w:b/>
              </w:rPr>
            </w:pPr>
            <w:r>
              <w:rPr>
                <w:b/>
              </w:rPr>
              <w:t>Monto gastado para TBRA</w:t>
            </w:r>
          </w:p>
          <w:p w:rsidR="004D135E" w:rsidRDefault="009916F3">
            <w:pPr>
              <w:keepNext/>
              <w:spacing w:after="0" w:line="240" w:lineRule="auto"/>
              <w:jc w:val="center"/>
              <w:rPr>
                <w:b/>
              </w:rPr>
            </w:pPr>
            <w:r>
              <w:rPr>
                <w:b/>
              </w:rPr>
              <w:t>$</w:t>
            </w:r>
          </w:p>
        </w:tc>
        <w:tc>
          <w:tcPr>
            <w:tcW w:w="2636" w:type="dxa"/>
          </w:tcPr>
          <w:p w:rsidR="004D135E" w:rsidRDefault="009916F3">
            <w:pPr>
              <w:keepNext/>
              <w:spacing w:after="0" w:line="240" w:lineRule="auto"/>
              <w:jc w:val="center"/>
              <w:rPr>
                <w:b/>
              </w:rPr>
            </w:pPr>
            <w:r>
              <w:rPr>
                <w:b/>
              </w:rPr>
              <w:t>Saldo disponible al final del período sobre el que se informa</w:t>
            </w:r>
          </w:p>
          <w:p w:rsidR="004D135E" w:rsidRDefault="009916F3">
            <w:pPr>
              <w:keepNext/>
              <w:spacing w:after="0" w:line="240" w:lineRule="auto"/>
              <w:jc w:val="center"/>
              <w:rPr>
                <w:b/>
              </w:rPr>
            </w:pPr>
            <w:r>
              <w:rPr>
                <w:b/>
              </w:rPr>
              <w:t>$</w:t>
            </w:r>
          </w:p>
        </w:tc>
      </w:tr>
      <w:tr w:rsidR="004D135E">
        <w:trPr>
          <w:cantSplit/>
        </w:trPr>
        <w:tc>
          <w:tcPr>
            <w:tcW w:w="2637" w:type="dxa"/>
            <w:vAlign w:val="bottom"/>
          </w:tcPr>
          <w:p w:rsidR="004D135E" w:rsidRDefault="009916F3">
            <w:pPr>
              <w:spacing w:beforeAutospacing="1" w:afterAutospacing="1"/>
              <w:jc w:val="right"/>
            </w:pPr>
            <w:r>
              <w:rPr>
                <w:color w:val="000000"/>
              </w:rPr>
              <w:t>7.694.552</w:t>
            </w:r>
          </w:p>
        </w:tc>
        <w:tc>
          <w:tcPr>
            <w:tcW w:w="2638" w:type="dxa"/>
            <w:vAlign w:val="bottom"/>
          </w:tcPr>
          <w:p w:rsidR="004D135E" w:rsidRDefault="009916F3">
            <w:pPr>
              <w:spacing w:beforeAutospacing="1" w:afterAutospacing="1"/>
              <w:jc w:val="right"/>
            </w:pPr>
            <w:r>
              <w:rPr>
                <w:color w:val="000000"/>
              </w:rPr>
              <w:t>1.798.405</w:t>
            </w:r>
          </w:p>
        </w:tc>
        <w:tc>
          <w:tcPr>
            <w:tcW w:w="2638" w:type="dxa"/>
            <w:vAlign w:val="bottom"/>
          </w:tcPr>
          <w:p w:rsidR="004D135E" w:rsidRDefault="009916F3">
            <w:pPr>
              <w:spacing w:beforeAutospacing="1" w:afterAutospacing="1"/>
              <w:jc w:val="right"/>
            </w:pPr>
            <w:r>
              <w:rPr>
                <w:color w:val="000000"/>
              </w:rPr>
              <w:t>1.146.156</w:t>
            </w:r>
          </w:p>
        </w:tc>
        <w:tc>
          <w:tcPr>
            <w:tcW w:w="2638" w:type="dxa"/>
            <w:vAlign w:val="bottom"/>
          </w:tcPr>
          <w:p w:rsidR="004D135E" w:rsidRDefault="009916F3">
            <w:pPr>
              <w:spacing w:beforeAutospacing="1" w:afterAutospacing="1"/>
              <w:jc w:val="right"/>
            </w:pPr>
            <w:r>
              <w:rPr>
                <w:color w:val="000000"/>
              </w:rPr>
              <w:t>0</w:t>
            </w:r>
          </w:p>
        </w:tc>
        <w:tc>
          <w:tcPr>
            <w:tcW w:w="2639" w:type="dxa"/>
            <w:vAlign w:val="bottom"/>
          </w:tcPr>
          <w:p w:rsidR="004D135E" w:rsidRDefault="009916F3">
            <w:pPr>
              <w:spacing w:beforeAutospacing="1" w:afterAutospacing="1"/>
              <w:jc w:val="right"/>
            </w:pPr>
            <w:r>
              <w:rPr>
                <w:color w:val="000000"/>
              </w:rPr>
              <w:t>8.346.801</w:t>
            </w:r>
          </w:p>
        </w:tc>
      </w:tr>
    </w:tbl>
    <w:p w:rsidR="004D135E" w:rsidRDefault="009916F3">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 xml:space="preserve">7 </w:t>
      </w:r>
      <w:r>
        <w:rPr>
          <w:rFonts w:asciiTheme="minorHAnsi" w:hAnsiTheme="minorHAnsi"/>
        </w:rPr>
        <w:fldChar w:fldCharType="end"/>
      </w:r>
      <w:r>
        <w:rPr>
          <w:rFonts w:asciiTheme="minorHAnsi" w:hAnsiTheme="minorHAnsi"/>
        </w:rPr>
        <w:t>– Ingresos del programa</w:t>
      </w:r>
    </w:p>
    <w:p w:rsidR="004D135E" w:rsidRDefault="004D135E">
      <w:pPr>
        <w:widowControl w:val="0"/>
        <w:spacing w:after="0" w:line="240" w:lineRule="auto"/>
        <w:rPr>
          <w:b/>
          <w:sz w:val="20"/>
          <w:szCs w:val="20"/>
        </w:rPr>
      </w:pPr>
    </w:p>
    <w:p w:rsidR="004D135E" w:rsidRDefault="004D135E">
      <w:pPr>
        <w:widowControl w:val="0"/>
        <w:spacing w:after="0" w:line="240" w:lineRule="auto"/>
        <w:jc w:val="center"/>
        <w:rPr>
          <w:b/>
          <w:sz w:val="20"/>
          <w:szCs w:val="20"/>
        </w:rPr>
        <w:sectPr w:rsidR="004D135E">
          <w:pgSz w:w="15840" w:h="12240" w:orient="landscape" w:code="1"/>
          <w:pgMar w:top="1440" w:right="1440" w:bottom="1440" w:left="1440" w:header="720" w:footer="720" w:gutter="0"/>
          <w:cols w:space="720"/>
          <w:docGrid w:linePitch="360"/>
        </w:sect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D135E">
        <w:tc>
          <w:tcPr>
            <w:tcW w:w="9576" w:type="dxa"/>
          </w:tcPr>
          <w:p w:rsidR="004D135E" w:rsidRDefault="009916F3">
            <w:pPr>
              <w:keepNext/>
              <w:widowControl w:val="0"/>
              <w:spacing w:after="0" w:line="240" w:lineRule="auto"/>
              <w:rPr>
                <w:b/>
              </w:rPr>
            </w:pPr>
            <w:r>
              <w:rPr>
                <w:b/>
              </w:rPr>
              <w:lastRenderedPageBreak/>
              <w:t xml:space="preserve">Empresas comerciales de minorías y empresas comerciales de mujeres: </w:t>
            </w:r>
            <w:r>
              <w:t>indique la cantidad y el valor en dólares de los contratos para proyectos HOME completados durante el período del informe.</w:t>
            </w:r>
          </w:p>
        </w:tc>
      </w:tr>
    </w:tbl>
    <w:p w:rsidR="004D135E" w:rsidRDefault="004D135E">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35"/>
        <w:gridCol w:w="1335"/>
        <w:gridCol w:w="1336"/>
        <w:gridCol w:w="1336"/>
        <w:gridCol w:w="1336"/>
        <w:gridCol w:w="1336"/>
        <w:gridCol w:w="1336"/>
      </w:tblGrid>
      <w:tr w:rsidR="004D135E">
        <w:trPr>
          <w:cantSplit/>
        </w:trPr>
        <w:tc>
          <w:tcPr>
            <w:tcW w:w="1368" w:type="dxa"/>
            <w:vMerge w:val="restart"/>
          </w:tcPr>
          <w:p w:rsidR="004D135E" w:rsidRDefault="004D135E">
            <w:pPr>
              <w:keepNext/>
              <w:widowControl w:val="0"/>
              <w:spacing w:after="0" w:line="240" w:lineRule="auto"/>
              <w:rPr>
                <w:b/>
              </w:rPr>
            </w:pPr>
          </w:p>
        </w:tc>
        <w:tc>
          <w:tcPr>
            <w:tcW w:w="1368" w:type="dxa"/>
            <w:vMerge w:val="restart"/>
          </w:tcPr>
          <w:p w:rsidR="004D135E" w:rsidRDefault="009916F3">
            <w:pPr>
              <w:keepNext/>
              <w:widowControl w:val="0"/>
              <w:spacing w:after="0" w:line="240" w:lineRule="auto"/>
              <w:jc w:val="center"/>
              <w:rPr>
                <w:b/>
              </w:rPr>
            </w:pPr>
            <w:r>
              <w:rPr>
                <w:b/>
              </w:rPr>
              <w:t>Total</w:t>
            </w:r>
          </w:p>
        </w:tc>
        <w:tc>
          <w:tcPr>
            <w:tcW w:w="5472" w:type="dxa"/>
            <w:gridSpan w:val="4"/>
          </w:tcPr>
          <w:p w:rsidR="004D135E" w:rsidRDefault="009916F3">
            <w:pPr>
              <w:keepNext/>
              <w:widowControl w:val="0"/>
              <w:spacing w:after="0" w:line="240" w:lineRule="auto"/>
              <w:jc w:val="center"/>
              <w:rPr>
                <w:b/>
              </w:rPr>
            </w:pPr>
            <w:r>
              <w:rPr>
                <w:b/>
              </w:rPr>
              <w:t>Empresas comerciales minoritarias</w:t>
            </w:r>
          </w:p>
        </w:tc>
        <w:tc>
          <w:tcPr>
            <w:tcW w:w="1368" w:type="dxa"/>
            <w:vMerge w:val="restart"/>
          </w:tcPr>
          <w:p w:rsidR="004D135E" w:rsidRDefault="009916F3">
            <w:pPr>
              <w:keepNext/>
              <w:widowControl w:val="0"/>
              <w:spacing w:after="0" w:line="240" w:lineRule="auto"/>
              <w:jc w:val="center"/>
              <w:rPr>
                <w:b/>
              </w:rPr>
            </w:pPr>
            <w:r>
              <w:rPr>
                <w:b/>
              </w:rPr>
              <w:t>Blanco no hispano</w:t>
            </w:r>
          </w:p>
        </w:tc>
      </w:tr>
      <w:tr w:rsidR="004D135E">
        <w:trPr>
          <w:cantSplit/>
        </w:trPr>
        <w:tc>
          <w:tcPr>
            <w:tcW w:w="1368" w:type="dxa"/>
            <w:vMerge/>
          </w:tcPr>
          <w:p w:rsidR="004D135E" w:rsidRDefault="004D135E">
            <w:pPr>
              <w:keepNext/>
              <w:widowControl w:val="0"/>
              <w:spacing w:after="0" w:line="240" w:lineRule="auto"/>
              <w:rPr>
                <w:b/>
              </w:rPr>
            </w:pPr>
          </w:p>
        </w:tc>
        <w:tc>
          <w:tcPr>
            <w:tcW w:w="1368" w:type="dxa"/>
            <w:vMerge/>
          </w:tcPr>
          <w:p w:rsidR="004D135E" w:rsidRDefault="004D135E">
            <w:pPr>
              <w:keepNext/>
              <w:widowControl w:val="0"/>
              <w:spacing w:after="0" w:line="240" w:lineRule="auto"/>
              <w:rPr>
                <w:b/>
              </w:rPr>
            </w:pPr>
          </w:p>
        </w:tc>
        <w:tc>
          <w:tcPr>
            <w:tcW w:w="1368" w:type="dxa"/>
          </w:tcPr>
          <w:p w:rsidR="004D135E" w:rsidRDefault="009916F3">
            <w:pPr>
              <w:keepNext/>
              <w:spacing w:after="0" w:line="240" w:lineRule="auto"/>
              <w:jc w:val="center"/>
              <w:rPr>
                <w:b/>
              </w:rPr>
            </w:pPr>
            <w:r>
              <w:rPr>
                <w:b/>
              </w:rPr>
              <w:t>Nativo de Alaska o indio americano</w:t>
            </w:r>
          </w:p>
        </w:tc>
        <w:tc>
          <w:tcPr>
            <w:tcW w:w="1368" w:type="dxa"/>
          </w:tcPr>
          <w:p w:rsidR="004D135E" w:rsidRDefault="009916F3">
            <w:pPr>
              <w:keepNext/>
              <w:widowControl w:val="0"/>
              <w:spacing w:after="0" w:line="240" w:lineRule="auto"/>
              <w:jc w:val="center"/>
              <w:rPr>
                <w:b/>
              </w:rPr>
            </w:pPr>
            <w:r>
              <w:rPr>
                <w:b/>
              </w:rPr>
              <w:t>Asiático o isleño del Pacífico</w:t>
            </w:r>
          </w:p>
        </w:tc>
        <w:tc>
          <w:tcPr>
            <w:tcW w:w="1368" w:type="dxa"/>
          </w:tcPr>
          <w:p w:rsidR="004D135E" w:rsidRDefault="009916F3">
            <w:pPr>
              <w:keepNext/>
              <w:widowControl w:val="0"/>
              <w:spacing w:after="0" w:line="240" w:lineRule="auto"/>
              <w:jc w:val="center"/>
              <w:rPr>
                <w:b/>
              </w:rPr>
            </w:pPr>
            <w:r>
              <w:rPr>
                <w:b/>
              </w:rPr>
              <w:t>Negro no hispano</w:t>
            </w:r>
          </w:p>
        </w:tc>
        <w:tc>
          <w:tcPr>
            <w:tcW w:w="1368" w:type="dxa"/>
          </w:tcPr>
          <w:p w:rsidR="004D135E" w:rsidRDefault="009916F3">
            <w:pPr>
              <w:keepNext/>
              <w:widowControl w:val="0"/>
              <w:spacing w:after="0" w:line="240" w:lineRule="auto"/>
              <w:jc w:val="center"/>
              <w:rPr>
                <w:b/>
              </w:rPr>
            </w:pPr>
            <w:r>
              <w:rPr>
                <w:b/>
              </w:rPr>
              <w:t>Hispano</w:t>
            </w:r>
          </w:p>
        </w:tc>
        <w:tc>
          <w:tcPr>
            <w:tcW w:w="1368" w:type="dxa"/>
            <w:vMerge/>
          </w:tcPr>
          <w:p w:rsidR="004D135E" w:rsidRDefault="004D135E">
            <w:pPr>
              <w:keepNext/>
              <w:widowControl w:val="0"/>
              <w:spacing w:after="0" w:line="240" w:lineRule="auto"/>
              <w:jc w:val="center"/>
              <w:rPr>
                <w:b/>
              </w:rPr>
            </w:pPr>
          </w:p>
        </w:tc>
      </w:tr>
    </w:tbl>
    <w:p w:rsidR="004D135E" w:rsidRDefault="004D135E">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35"/>
        <w:gridCol w:w="1335"/>
        <w:gridCol w:w="1336"/>
        <w:gridCol w:w="1336"/>
        <w:gridCol w:w="1336"/>
        <w:gridCol w:w="1336"/>
        <w:gridCol w:w="1336"/>
      </w:tblGrid>
      <w:tr w:rsidR="004D135E">
        <w:trPr>
          <w:cantSplit/>
        </w:trPr>
        <w:tc>
          <w:tcPr>
            <w:tcW w:w="9576" w:type="dxa"/>
            <w:gridSpan w:val="7"/>
          </w:tcPr>
          <w:p w:rsidR="004D135E" w:rsidRDefault="009916F3">
            <w:pPr>
              <w:keepNext/>
              <w:widowControl w:val="0"/>
              <w:spacing w:after="0" w:line="240" w:lineRule="auto"/>
              <w:rPr>
                <w:b/>
              </w:rPr>
            </w:pPr>
            <w:r>
              <w:rPr>
                <w:b/>
              </w:rPr>
              <w:t>Contratos</w:t>
            </w:r>
          </w:p>
        </w:tc>
      </w:tr>
      <w:tr w:rsidR="004D135E">
        <w:trPr>
          <w:cantSplit/>
          <w:hidden/>
        </w:trPr>
        <w:tc>
          <w:tcPr>
            <w:tcW w:w="1368" w:type="dxa"/>
          </w:tcPr>
          <w:p w:rsidR="004D135E" w:rsidRDefault="004D135E">
            <w:pPr>
              <w:keepNext/>
              <w:widowControl w:val="0"/>
              <w:spacing w:after="0" w:line="240" w:lineRule="auto"/>
              <w:rPr>
                <w:b/>
                <w:vanish/>
              </w:rPr>
            </w:pPr>
          </w:p>
        </w:tc>
        <w:tc>
          <w:tcPr>
            <w:tcW w:w="1368" w:type="dxa"/>
          </w:tcPr>
          <w:p w:rsidR="004D135E" w:rsidRDefault="004D135E">
            <w:pPr>
              <w:keepNext/>
              <w:widowControl w:val="0"/>
              <w:spacing w:after="0" w:line="240" w:lineRule="auto"/>
              <w:rPr>
                <w:b/>
                <w:vanish/>
              </w:rPr>
            </w:pPr>
          </w:p>
        </w:tc>
        <w:tc>
          <w:tcPr>
            <w:tcW w:w="1368" w:type="dxa"/>
          </w:tcPr>
          <w:p w:rsidR="004D135E" w:rsidRDefault="004D135E">
            <w:pPr>
              <w:keepNext/>
              <w:widowControl w:val="0"/>
              <w:spacing w:after="0" w:line="240" w:lineRule="auto"/>
              <w:rPr>
                <w:b/>
                <w:vanish/>
              </w:rPr>
            </w:pPr>
          </w:p>
        </w:tc>
        <w:tc>
          <w:tcPr>
            <w:tcW w:w="1368" w:type="dxa"/>
          </w:tcPr>
          <w:p w:rsidR="004D135E" w:rsidRDefault="004D135E">
            <w:pPr>
              <w:keepNext/>
              <w:widowControl w:val="0"/>
              <w:spacing w:after="0" w:line="240" w:lineRule="auto"/>
              <w:rPr>
                <w:b/>
                <w:vanish/>
              </w:rPr>
            </w:pPr>
          </w:p>
        </w:tc>
        <w:tc>
          <w:tcPr>
            <w:tcW w:w="1368" w:type="dxa"/>
          </w:tcPr>
          <w:p w:rsidR="004D135E" w:rsidRDefault="004D135E">
            <w:pPr>
              <w:keepNext/>
              <w:widowControl w:val="0"/>
              <w:spacing w:after="0" w:line="240" w:lineRule="auto"/>
              <w:rPr>
                <w:b/>
                <w:vanish/>
              </w:rPr>
            </w:pPr>
          </w:p>
        </w:tc>
        <w:tc>
          <w:tcPr>
            <w:tcW w:w="1368" w:type="dxa"/>
          </w:tcPr>
          <w:p w:rsidR="004D135E" w:rsidRDefault="004D135E">
            <w:pPr>
              <w:keepNext/>
              <w:widowControl w:val="0"/>
              <w:spacing w:after="0" w:line="240" w:lineRule="auto"/>
              <w:rPr>
                <w:b/>
                <w:vanish/>
              </w:rPr>
            </w:pPr>
          </w:p>
        </w:tc>
        <w:tc>
          <w:tcPr>
            <w:tcW w:w="1368" w:type="dxa"/>
          </w:tcPr>
          <w:p w:rsidR="004D135E" w:rsidRDefault="004D135E">
            <w:pPr>
              <w:keepNext/>
              <w:widowControl w:val="0"/>
              <w:spacing w:after="0" w:line="240" w:lineRule="auto"/>
              <w:rPr>
                <w:b/>
                <w:vanish/>
              </w:rPr>
            </w:pPr>
          </w:p>
        </w:tc>
      </w:tr>
      <w:tr w:rsidR="004D135E">
        <w:trPr>
          <w:cantSplit/>
        </w:trPr>
        <w:tc>
          <w:tcPr>
            <w:tcW w:w="1370" w:type="dxa"/>
          </w:tcPr>
          <w:p w:rsidR="004D135E" w:rsidRDefault="009916F3">
            <w:pPr>
              <w:spacing w:beforeAutospacing="1" w:afterAutospacing="1"/>
            </w:pPr>
            <w:r>
              <w:rPr>
                <w:color w:val="000000"/>
              </w:rPr>
              <w:t>Monto en dólares</w:t>
            </w:r>
          </w:p>
        </w:tc>
        <w:tc>
          <w:tcPr>
            <w:tcW w:w="1370" w:type="dxa"/>
            <w:vAlign w:val="bottom"/>
          </w:tcPr>
          <w:p w:rsidR="004D135E" w:rsidRDefault="009916F3">
            <w:pPr>
              <w:spacing w:beforeAutospacing="1" w:afterAutospacing="1"/>
              <w:jc w:val="right"/>
            </w:pPr>
            <w:r>
              <w:rPr>
                <w:color w:val="000000"/>
              </w:rPr>
              <w:t>8.561.166</w:t>
            </w:r>
          </w:p>
        </w:tc>
        <w:tc>
          <w:tcPr>
            <w:tcW w:w="1370" w:type="dxa"/>
            <w:vAlign w:val="bottom"/>
          </w:tcPr>
          <w:p w:rsidR="004D135E" w:rsidRDefault="009916F3">
            <w:pPr>
              <w:spacing w:beforeAutospacing="1" w:afterAutospacing="1"/>
              <w:jc w:val="right"/>
            </w:pPr>
            <w:r>
              <w:rPr>
                <w:color w:val="000000"/>
              </w:rPr>
              <w:t>0</w:t>
            </w:r>
          </w:p>
        </w:tc>
        <w:tc>
          <w:tcPr>
            <w:tcW w:w="1370" w:type="dxa"/>
            <w:vAlign w:val="bottom"/>
          </w:tcPr>
          <w:p w:rsidR="004D135E" w:rsidRDefault="009916F3">
            <w:pPr>
              <w:spacing w:beforeAutospacing="1" w:afterAutospacing="1"/>
              <w:jc w:val="right"/>
            </w:pPr>
            <w:r>
              <w:rPr>
                <w:color w:val="000000"/>
              </w:rPr>
              <w:t>0</w:t>
            </w:r>
          </w:p>
        </w:tc>
        <w:tc>
          <w:tcPr>
            <w:tcW w:w="1370" w:type="dxa"/>
            <w:vAlign w:val="bottom"/>
          </w:tcPr>
          <w:p w:rsidR="004D135E" w:rsidRDefault="009916F3">
            <w:pPr>
              <w:spacing w:beforeAutospacing="1" w:afterAutospacing="1"/>
              <w:jc w:val="right"/>
            </w:pPr>
            <w:r>
              <w:rPr>
                <w:color w:val="000000"/>
              </w:rPr>
              <w:t>3.412.865</w:t>
            </w:r>
          </w:p>
        </w:tc>
        <w:tc>
          <w:tcPr>
            <w:tcW w:w="1370" w:type="dxa"/>
            <w:vAlign w:val="bottom"/>
          </w:tcPr>
          <w:p w:rsidR="004D135E" w:rsidRDefault="009916F3">
            <w:pPr>
              <w:spacing w:beforeAutospacing="1" w:afterAutospacing="1"/>
              <w:jc w:val="right"/>
            </w:pPr>
            <w:r>
              <w:rPr>
                <w:color w:val="000000"/>
              </w:rPr>
              <w:t>0</w:t>
            </w:r>
          </w:p>
        </w:tc>
        <w:tc>
          <w:tcPr>
            <w:tcW w:w="1370" w:type="dxa"/>
            <w:vAlign w:val="bottom"/>
          </w:tcPr>
          <w:p w:rsidR="004D135E" w:rsidRDefault="009916F3">
            <w:pPr>
              <w:spacing w:beforeAutospacing="1" w:afterAutospacing="1"/>
              <w:jc w:val="right"/>
            </w:pPr>
            <w:r>
              <w:rPr>
                <w:color w:val="000000"/>
              </w:rPr>
              <w:t>5.148.301</w:t>
            </w:r>
          </w:p>
        </w:tc>
      </w:tr>
      <w:tr w:rsidR="004D135E">
        <w:trPr>
          <w:cantSplit/>
        </w:trPr>
        <w:tc>
          <w:tcPr>
            <w:tcW w:w="1370" w:type="dxa"/>
          </w:tcPr>
          <w:p w:rsidR="004D135E" w:rsidRDefault="009916F3">
            <w:pPr>
              <w:spacing w:beforeAutospacing="1" w:afterAutospacing="1"/>
            </w:pPr>
            <w:r>
              <w:rPr>
                <w:color w:val="000000"/>
              </w:rPr>
              <w:t>Número</w:t>
            </w:r>
          </w:p>
        </w:tc>
        <w:tc>
          <w:tcPr>
            <w:tcW w:w="1370" w:type="dxa"/>
            <w:vAlign w:val="bottom"/>
          </w:tcPr>
          <w:p w:rsidR="004D135E" w:rsidRDefault="009916F3">
            <w:pPr>
              <w:spacing w:beforeAutospacing="1" w:afterAutospacing="1"/>
              <w:jc w:val="right"/>
            </w:pPr>
            <w:r>
              <w:rPr>
                <w:color w:val="000000"/>
              </w:rPr>
              <w:t>6</w:t>
            </w:r>
          </w:p>
        </w:tc>
        <w:tc>
          <w:tcPr>
            <w:tcW w:w="1370" w:type="dxa"/>
            <w:vAlign w:val="bottom"/>
          </w:tcPr>
          <w:p w:rsidR="004D135E" w:rsidRDefault="009916F3">
            <w:pPr>
              <w:spacing w:beforeAutospacing="1" w:afterAutospacing="1"/>
              <w:jc w:val="right"/>
            </w:pPr>
            <w:r>
              <w:rPr>
                <w:color w:val="000000"/>
              </w:rPr>
              <w:t>0</w:t>
            </w:r>
          </w:p>
        </w:tc>
        <w:tc>
          <w:tcPr>
            <w:tcW w:w="1370" w:type="dxa"/>
            <w:vAlign w:val="bottom"/>
          </w:tcPr>
          <w:p w:rsidR="004D135E" w:rsidRDefault="009916F3">
            <w:pPr>
              <w:spacing w:beforeAutospacing="1" w:afterAutospacing="1"/>
              <w:jc w:val="right"/>
            </w:pPr>
            <w:r>
              <w:rPr>
                <w:color w:val="000000"/>
              </w:rPr>
              <w:t>0</w:t>
            </w:r>
          </w:p>
        </w:tc>
        <w:tc>
          <w:tcPr>
            <w:tcW w:w="1370" w:type="dxa"/>
            <w:vAlign w:val="bottom"/>
          </w:tcPr>
          <w:p w:rsidR="004D135E" w:rsidRDefault="009916F3">
            <w:pPr>
              <w:spacing w:beforeAutospacing="1" w:afterAutospacing="1"/>
              <w:jc w:val="right"/>
            </w:pPr>
            <w:r>
              <w:rPr>
                <w:color w:val="000000"/>
              </w:rPr>
              <w:t>4</w:t>
            </w:r>
          </w:p>
        </w:tc>
        <w:tc>
          <w:tcPr>
            <w:tcW w:w="1370" w:type="dxa"/>
            <w:vAlign w:val="bottom"/>
          </w:tcPr>
          <w:p w:rsidR="004D135E" w:rsidRDefault="009916F3">
            <w:pPr>
              <w:spacing w:beforeAutospacing="1" w:afterAutospacing="1"/>
              <w:jc w:val="right"/>
            </w:pPr>
            <w:r>
              <w:rPr>
                <w:color w:val="000000"/>
              </w:rPr>
              <w:t>0</w:t>
            </w:r>
          </w:p>
        </w:tc>
        <w:tc>
          <w:tcPr>
            <w:tcW w:w="1370" w:type="dxa"/>
            <w:vAlign w:val="bottom"/>
          </w:tcPr>
          <w:p w:rsidR="004D135E" w:rsidRDefault="009916F3">
            <w:pPr>
              <w:spacing w:beforeAutospacing="1" w:afterAutospacing="1"/>
              <w:jc w:val="right"/>
            </w:pPr>
            <w:r>
              <w:rPr>
                <w:color w:val="000000"/>
              </w:rPr>
              <w:t>2</w:t>
            </w:r>
          </w:p>
        </w:tc>
      </w:tr>
    </w:tbl>
    <w:p w:rsidR="004D135E" w:rsidRDefault="004D135E">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35"/>
        <w:gridCol w:w="1335"/>
        <w:gridCol w:w="1336"/>
        <w:gridCol w:w="1336"/>
        <w:gridCol w:w="1336"/>
        <w:gridCol w:w="1336"/>
        <w:gridCol w:w="1336"/>
      </w:tblGrid>
      <w:tr w:rsidR="004D135E">
        <w:trPr>
          <w:cantSplit/>
        </w:trPr>
        <w:tc>
          <w:tcPr>
            <w:tcW w:w="9576" w:type="dxa"/>
            <w:gridSpan w:val="7"/>
          </w:tcPr>
          <w:p w:rsidR="004D135E" w:rsidRDefault="009916F3">
            <w:pPr>
              <w:keepNext/>
              <w:widowControl w:val="0"/>
              <w:spacing w:after="0" w:line="240" w:lineRule="auto"/>
              <w:rPr>
                <w:b/>
              </w:rPr>
            </w:pPr>
            <w:r>
              <w:rPr>
                <w:b/>
              </w:rPr>
              <w:t>Subcontratos</w:t>
            </w:r>
          </w:p>
        </w:tc>
      </w:tr>
      <w:tr w:rsidR="004D135E">
        <w:trPr>
          <w:cantSplit/>
          <w:hidden/>
        </w:trPr>
        <w:tc>
          <w:tcPr>
            <w:tcW w:w="1368" w:type="dxa"/>
          </w:tcPr>
          <w:p w:rsidR="004D135E" w:rsidRDefault="004D135E">
            <w:pPr>
              <w:keepNext/>
              <w:widowControl w:val="0"/>
              <w:spacing w:after="0" w:line="240" w:lineRule="auto"/>
              <w:rPr>
                <w:b/>
                <w:vanish/>
              </w:rPr>
            </w:pPr>
          </w:p>
        </w:tc>
        <w:tc>
          <w:tcPr>
            <w:tcW w:w="1368" w:type="dxa"/>
          </w:tcPr>
          <w:p w:rsidR="004D135E" w:rsidRDefault="004D135E">
            <w:pPr>
              <w:keepNext/>
              <w:widowControl w:val="0"/>
              <w:spacing w:after="0" w:line="240" w:lineRule="auto"/>
              <w:rPr>
                <w:b/>
                <w:vanish/>
              </w:rPr>
            </w:pPr>
          </w:p>
        </w:tc>
        <w:tc>
          <w:tcPr>
            <w:tcW w:w="1368" w:type="dxa"/>
          </w:tcPr>
          <w:p w:rsidR="004D135E" w:rsidRDefault="004D135E">
            <w:pPr>
              <w:keepNext/>
              <w:widowControl w:val="0"/>
              <w:spacing w:after="0" w:line="240" w:lineRule="auto"/>
              <w:rPr>
                <w:b/>
                <w:vanish/>
              </w:rPr>
            </w:pPr>
          </w:p>
        </w:tc>
        <w:tc>
          <w:tcPr>
            <w:tcW w:w="1368" w:type="dxa"/>
          </w:tcPr>
          <w:p w:rsidR="004D135E" w:rsidRDefault="004D135E">
            <w:pPr>
              <w:keepNext/>
              <w:widowControl w:val="0"/>
              <w:spacing w:after="0" w:line="240" w:lineRule="auto"/>
              <w:rPr>
                <w:b/>
                <w:vanish/>
              </w:rPr>
            </w:pPr>
          </w:p>
        </w:tc>
        <w:tc>
          <w:tcPr>
            <w:tcW w:w="1368" w:type="dxa"/>
          </w:tcPr>
          <w:p w:rsidR="004D135E" w:rsidRDefault="004D135E">
            <w:pPr>
              <w:keepNext/>
              <w:widowControl w:val="0"/>
              <w:spacing w:after="0" w:line="240" w:lineRule="auto"/>
              <w:rPr>
                <w:b/>
                <w:vanish/>
              </w:rPr>
            </w:pPr>
          </w:p>
        </w:tc>
        <w:tc>
          <w:tcPr>
            <w:tcW w:w="1368" w:type="dxa"/>
          </w:tcPr>
          <w:p w:rsidR="004D135E" w:rsidRDefault="004D135E">
            <w:pPr>
              <w:keepNext/>
              <w:widowControl w:val="0"/>
              <w:spacing w:after="0" w:line="240" w:lineRule="auto"/>
              <w:rPr>
                <w:b/>
                <w:vanish/>
              </w:rPr>
            </w:pPr>
          </w:p>
        </w:tc>
        <w:tc>
          <w:tcPr>
            <w:tcW w:w="1368" w:type="dxa"/>
          </w:tcPr>
          <w:p w:rsidR="004D135E" w:rsidRDefault="004D135E">
            <w:pPr>
              <w:keepNext/>
              <w:widowControl w:val="0"/>
              <w:spacing w:after="0" w:line="240" w:lineRule="auto"/>
              <w:rPr>
                <w:b/>
                <w:vanish/>
              </w:rPr>
            </w:pPr>
          </w:p>
        </w:tc>
      </w:tr>
      <w:tr w:rsidR="004D135E">
        <w:trPr>
          <w:cantSplit/>
        </w:trPr>
        <w:tc>
          <w:tcPr>
            <w:tcW w:w="1370" w:type="dxa"/>
          </w:tcPr>
          <w:p w:rsidR="004D135E" w:rsidRDefault="009916F3">
            <w:pPr>
              <w:spacing w:beforeAutospacing="1" w:afterAutospacing="1"/>
            </w:pPr>
            <w:r>
              <w:rPr>
                <w:color w:val="000000"/>
              </w:rPr>
              <w:t>Número</w:t>
            </w:r>
          </w:p>
        </w:tc>
        <w:tc>
          <w:tcPr>
            <w:tcW w:w="1370" w:type="dxa"/>
            <w:vAlign w:val="bottom"/>
          </w:tcPr>
          <w:p w:rsidR="004D135E" w:rsidRDefault="009916F3">
            <w:pPr>
              <w:spacing w:beforeAutospacing="1" w:afterAutospacing="1"/>
              <w:jc w:val="right"/>
            </w:pPr>
            <w:r>
              <w:rPr>
                <w:color w:val="000000"/>
              </w:rPr>
              <w:t>45</w:t>
            </w:r>
          </w:p>
        </w:tc>
        <w:tc>
          <w:tcPr>
            <w:tcW w:w="1370" w:type="dxa"/>
            <w:vAlign w:val="bottom"/>
          </w:tcPr>
          <w:p w:rsidR="004D135E" w:rsidRDefault="009916F3">
            <w:pPr>
              <w:spacing w:beforeAutospacing="1" w:afterAutospacing="1"/>
              <w:jc w:val="right"/>
            </w:pPr>
            <w:r>
              <w:rPr>
                <w:color w:val="000000"/>
              </w:rPr>
              <w:t>0</w:t>
            </w:r>
          </w:p>
        </w:tc>
        <w:tc>
          <w:tcPr>
            <w:tcW w:w="1370" w:type="dxa"/>
            <w:vAlign w:val="bottom"/>
          </w:tcPr>
          <w:p w:rsidR="004D135E" w:rsidRDefault="009916F3">
            <w:pPr>
              <w:spacing w:beforeAutospacing="1" w:afterAutospacing="1"/>
              <w:jc w:val="right"/>
            </w:pPr>
            <w:r>
              <w:rPr>
                <w:color w:val="000000"/>
              </w:rPr>
              <w:t>0</w:t>
            </w:r>
          </w:p>
        </w:tc>
        <w:tc>
          <w:tcPr>
            <w:tcW w:w="1370" w:type="dxa"/>
            <w:vAlign w:val="bottom"/>
          </w:tcPr>
          <w:p w:rsidR="004D135E" w:rsidRDefault="009916F3">
            <w:pPr>
              <w:spacing w:beforeAutospacing="1" w:afterAutospacing="1"/>
              <w:jc w:val="right"/>
            </w:pPr>
            <w:r>
              <w:rPr>
                <w:color w:val="000000"/>
              </w:rPr>
              <w:t>7</w:t>
            </w:r>
          </w:p>
        </w:tc>
        <w:tc>
          <w:tcPr>
            <w:tcW w:w="1370" w:type="dxa"/>
            <w:vAlign w:val="bottom"/>
          </w:tcPr>
          <w:p w:rsidR="004D135E" w:rsidRDefault="009916F3">
            <w:pPr>
              <w:spacing w:beforeAutospacing="1" w:afterAutospacing="1"/>
              <w:jc w:val="right"/>
            </w:pPr>
            <w:r>
              <w:rPr>
                <w:color w:val="000000"/>
              </w:rPr>
              <w:t>8</w:t>
            </w:r>
          </w:p>
        </w:tc>
        <w:tc>
          <w:tcPr>
            <w:tcW w:w="1370" w:type="dxa"/>
            <w:vAlign w:val="bottom"/>
          </w:tcPr>
          <w:p w:rsidR="004D135E" w:rsidRDefault="009916F3">
            <w:pPr>
              <w:spacing w:beforeAutospacing="1" w:afterAutospacing="1"/>
              <w:jc w:val="right"/>
            </w:pPr>
            <w:r>
              <w:rPr>
                <w:color w:val="000000"/>
              </w:rPr>
              <w:t>30</w:t>
            </w:r>
          </w:p>
        </w:tc>
      </w:tr>
      <w:tr w:rsidR="004D135E">
        <w:trPr>
          <w:cantSplit/>
        </w:trPr>
        <w:tc>
          <w:tcPr>
            <w:tcW w:w="1370" w:type="dxa"/>
          </w:tcPr>
          <w:p w:rsidR="004D135E" w:rsidRDefault="009916F3">
            <w:pPr>
              <w:spacing w:beforeAutospacing="1" w:afterAutospacing="1"/>
            </w:pPr>
            <w:r>
              <w:rPr>
                <w:color w:val="000000"/>
              </w:rPr>
              <w:t>Monto en dólares</w:t>
            </w:r>
          </w:p>
        </w:tc>
        <w:tc>
          <w:tcPr>
            <w:tcW w:w="1370" w:type="dxa"/>
            <w:vAlign w:val="bottom"/>
          </w:tcPr>
          <w:p w:rsidR="004D135E" w:rsidRDefault="009916F3">
            <w:pPr>
              <w:spacing w:beforeAutospacing="1" w:afterAutospacing="1"/>
              <w:jc w:val="right"/>
            </w:pPr>
            <w:r>
              <w:rPr>
                <w:color w:val="000000"/>
              </w:rPr>
              <w:t>3.631.219</w:t>
            </w:r>
          </w:p>
        </w:tc>
        <w:tc>
          <w:tcPr>
            <w:tcW w:w="1370" w:type="dxa"/>
            <w:vAlign w:val="bottom"/>
          </w:tcPr>
          <w:p w:rsidR="004D135E" w:rsidRDefault="009916F3">
            <w:pPr>
              <w:spacing w:beforeAutospacing="1" w:afterAutospacing="1"/>
              <w:jc w:val="right"/>
            </w:pPr>
            <w:r>
              <w:rPr>
                <w:color w:val="000000"/>
              </w:rPr>
              <w:t>0</w:t>
            </w:r>
          </w:p>
        </w:tc>
        <w:tc>
          <w:tcPr>
            <w:tcW w:w="1370" w:type="dxa"/>
            <w:vAlign w:val="bottom"/>
          </w:tcPr>
          <w:p w:rsidR="004D135E" w:rsidRDefault="009916F3">
            <w:pPr>
              <w:spacing w:beforeAutospacing="1" w:afterAutospacing="1"/>
              <w:jc w:val="right"/>
            </w:pPr>
            <w:r>
              <w:rPr>
                <w:color w:val="000000"/>
              </w:rPr>
              <w:t>0</w:t>
            </w:r>
          </w:p>
        </w:tc>
        <w:tc>
          <w:tcPr>
            <w:tcW w:w="1370" w:type="dxa"/>
            <w:vAlign w:val="bottom"/>
          </w:tcPr>
          <w:p w:rsidR="004D135E" w:rsidRDefault="009916F3">
            <w:pPr>
              <w:spacing w:beforeAutospacing="1" w:afterAutospacing="1"/>
              <w:jc w:val="right"/>
            </w:pPr>
            <w:r>
              <w:rPr>
                <w:color w:val="000000"/>
              </w:rPr>
              <w:t>348,218</w:t>
            </w:r>
          </w:p>
        </w:tc>
        <w:tc>
          <w:tcPr>
            <w:tcW w:w="1370" w:type="dxa"/>
            <w:vAlign w:val="bottom"/>
          </w:tcPr>
          <w:p w:rsidR="004D135E" w:rsidRDefault="009916F3">
            <w:pPr>
              <w:spacing w:beforeAutospacing="1" w:afterAutospacing="1"/>
              <w:jc w:val="right"/>
            </w:pPr>
            <w:r>
              <w:rPr>
                <w:color w:val="000000"/>
              </w:rPr>
              <w:t>470.696</w:t>
            </w:r>
          </w:p>
        </w:tc>
        <w:tc>
          <w:tcPr>
            <w:tcW w:w="1370" w:type="dxa"/>
            <w:vAlign w:val="bottom"/>
          </w:tcPr>
          <w:p w:rsidR="004D135E" w:rsidRDefault="009916F3">
            <w:pPr>
              <w:spacing w:beforeAutospacing="1" w:afterAutospacing="1"/>
              <w:jc w:val="right"/>
            </w:pPr>
            <w:r>
              <w:rPr>
                <w:color w:val="000000"/>
              </w:rPr>
              <w:t>2.812.305</w:t>
            </w:r>
          </w:p>
        </w:tc>
      </w:tr>
    </w:tbl>
    <w:p w:rsidR="004D135E" w:rsidRDefault="004D135E">
      <w:pPr>
        <w:widowControl w:val="0"/>
        <w:spacing w:after="0" w:line="240" w:lineRule="auto"/>
        <w:rPr>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37"/>
        <w:gridCol w:w="1337"/>
        <w:gridCol w:w="1337"/>
        <w:gridCol w:w="1337"/>
      </w:tblGrid>
      <w:tr w:rsidR="004D135E">
        <w:trPr>
          <w:cantSplit/>
        </w:trPr>
        <w:tc>
          <w:tcPr>
            <w:tcW w:w="1394" w:type="dxa"/>
          </w:tcPr>
          <w:p w:rsidR="004D135E" w:rsidRDefault="004D135E">
            <w:pPr>
              <w:keepNext/>
              <w:widowControl w:val="0"/>
              <w:spacing w:after="0" w:line="240" w:lineRule="auto"/>
              <w:rPr>
                <w:b/>
              </w:rPr>
            </w:pPr>
          </w:p>
        </w:tc>
        <w:tc>
          <w:tcPr>
            <w:tcW w:w="1393" w:type="dxa"/>
          </w:tcPr>
          <w:p w:rsidR="004D135E" w:rsidRDefault="009916F3">
            <w:pPr>
              <w:keepNext/>
              <w:widowControl w:val="0"/>
              <w:spacing w:after="0" w:line="240" w:lineRule="auto"/>
              <w:jc w:val="center"/>
              <w:rPr>
                <w:b/>
              </w:rPr>
            </w:pPr>
            <w:r>
              <w:rPr>
                <w:b/>
              </w:rPr>
              <w:t>Total</w:t>
            </w:r>
          </w:p>
        </w:tc>
        <w:tc>
          <w:tcPr>
            <w:tcW w:w="1393" w:type="dxa"/>
          </w:tcPr>
          <w:p w:rsidR="004D135E" w:rsidRDefault="009916F3">
            <w:pPr>
              <w:keepNext/>
              <w:widowControl w:val="0"/>
              <w:spacing w:after="0" w:line="240" w:lineRule="auto"/>
              <w:jc w:val="center"/>
              <w:rPr>
                <w:b/>
                <w:szCs w:val="24"/>
              </w:rPr>
            </w:pPr>
            <w:r>
              <w:rPr>
                <w:b/>
              </w:rPr>
              <w:t>Empresas de mujeres</w:t>
            </w:r>
          </w:p>
        </w:tc>
        <w:tc>
          <w:tcPr>
            <w:tcW w:w="1393" w:type="dxa"/>
          </w:tcPr>
          <w:p w:rsidR="004D135E" w:rsidRDefault="009916F3">
            <w:pPr>
              <w:keepNext/>
              <w:widowControl w:val="0"/>
              <w:spacing w:after="0" w:line="240" w:lineRule="auto"/>
              <w:jc w:val="center"/>
              <w:rPr>
                <w:b/>
                <w:szCs w:val="24"/>
              </w:rPr>
            </w:pPr>
            <w:r>
              <w:rPr>
                <w:b/>
              </w:rPr>
              <w:t>Masculino</w:t>
            </w:r>
          </w:p>
        </w:tc>
      </w:tr>
    </w:tbl>
    <w:p w:rsidR="004D135E" w:rsidRDefault="004D135E">
      <w:pPr>
        <w:keepNext/>
        <w:widowControl w:val="0"/>
        <w:spacing w:after="0" w:line="240" w:lineRule="auto"/>
        <w:rPr>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58"/>
        <w:gridCol w:w="1330"/>
        <w:gridCol w:w="1330"/>
        <w:gridCol w:w="1330"/>
      </w:tblGrid>
      <w:tr w:rsidR="004D135E">
        <w:trPr>
          <w:cantSplit/>
        </w:trPr>
        <w:tc>
          <w:tcPr>
            <w:tcW w:w="5485" w:type="dxa"/>
            <w:gridSpan w:val="4"/>
          </w:tcPr>
          <w:p w:rsidR="004D135E" w:rsidRDefault="009916F3">
            <w:pPr>
              <w:keepNext/>
              <w:widowControl w:val="0"/>
              <w:spacing w:after="0" w:line="240" w:lineRule="auto"/>
              <w:rPr>
                <w:b/>
              </w:rPr>
            </w:pPr>
            <w:r>
              <w:rPr>
                <w:b/>
              </w:rPr>
              <w:t>Contratos</w:t>
            </w:r>
          </w:p>
        </w:tc>
      </w:tr>
      <w:tr w:rsidR="004D135E">
        <w:trPr>
          <w:cantSplit/>
          <w:hidden/>
        </w:trPr>
        <w:tc>
          <w:tcPr>
            <w:tcW w:w="1393" w:type="dxa"/>
          </w:tcPr>
          <w:p w:rsidR="004D135E" w:rsidRDefault="004D135E">
            <w:pPr>
              <w:keepNext/>
              <w:widowControl w:val="0"/>
              <w:spacing w:after="0" w:line="240" w:lineRule="auto"/>
              <w:rPr>
                <w:b/>
                <w:vanish/>
              </w:rPr>
            </w:pPr>
          </w:p>
        </w:tc>
        <w:tc>
          <w:tcPr>
            <w:tcW w:w="1364" w:type="dxa"/>
          </w:tcPr>
          <w:p w:rsidR="004D135E" w:rsidRDefault="004D135E">
            <w:pPr>
              <w:keepNext/>
              <w:widowControl w:val="0"/>
              <w:spacing w:after="0" w:line="240" w:lineRule="auto"/>
              <w:rPr>
                <w:b/>
                <w:vanish/>
              </w:rPr>
            </w:pPr>
          </w:p>
        </w:tc>
        <w:tc>
          <w:tcPr>
            <w:tcW w:w="1364" w:type="dxa"/>
          </w:tcPr>
          <w:p w:rsidR="004D135E" w:rsidRDefault="004D135E">
            <w:pPr>
              <w:keepNext/>
              <w:widowControl w:val="0"/>
              <w:spacing w:after="0" w:line="240" w:lineRule="auto"/>
              <w:rPr>
                <w:b/>
                <w:vanish/>
              </w:rPr>
            </w:pPr>
          </w:p>
        </w:tc>
        <w:tc>
          <w:tcPr>
            <w:tcW w:w="1364" w:type="dxa"/>
          </w:tcPr>
          <w:p w:rsidR="004D135E" w:rsidRDefault="004D135E">
            <w:pPr>
              <w:keepNext/>
              <w:widowControl w:val="0"/>
              <w:spacing w:after="0" w:line="240" w:lineRule="auto"/>
              <w:rPr>
                <w:b/>
                <w:vanish/>
              </w:rPr>
            </w:pPr>
          </w:p>
        </w:tc>
      </w:tr>
      <w:tr w:rsidR="004D135E">
        <w:trPr>
          <w:cantSplit/>
        </w:trPr>
        <w:tc>
          <w:tcPr>
            <w:tcW w:w="1393" w:type="dxa"/>
          </w:tcPr>
          <w:p w:rsidR="004D135E" w:rsidRDefault="009916F3">
            <w:pPr>
              <w:spacing w:beforeAutospacing="1" w:afterAutospacing="1"/>
            </w:pPr>
            <w:r>
              <w:rPr>
                <w:color w:val="000000"/>
              </w:rPr>
              <w:t>Monto en dólares</w:t>
            </w:r>
          </w:p>
        </w:tc>
        <w:tc>
          <w:tcPr>
            <w:tcW w:w="1364" w:type="dxa"/>
            <w:vAlign w:val="bottom"/>
          </w:tcPr>
          <w:p w:rsidR="004D135E" w:rsidRDefault="009916F3">
            <w:pPr>
              <w:spacing w:beforeAutospacing="1" w:afterAutospacing="1"/>
              <w:jc w:val="right"/>
            </w:pPr>
            <w:r>
              <w:rPr>
                <w:color w:val="000000"/>
              </w:rPr>
              <w:t>8.561.166</w:t>
            </w:r>
          </w:p>
        </w:tc>
        <w:tc>
          <w:tcPr>
            <w:tcW w:w="1364" w:type="dxa"/>
            <w:vAlign w:val="bottom"/>
          </w:tcPr>
          <w:p w:rsidR="004D135E" w:rsidRDefault="009916F3">
            <w:pPr>
              <w:spacing w:beforeAutospacing="1" w:afterAutospacing="1"/>
              <w:jc w:val="right"/>
            </w:pPr>
            <w:r>
              <w:rPr>
                <w:color w:val="000000"/>
              </w:rPr>
              <w:t>0</w:t>
            </w:r>
          </w:p>
        </w:tc>
        <w:tc>
          <w:tcPr>
            <w:tcW w:w="1364" w:type="dxa"/>
            <w:vAlign w:val="bottom"/>
          </w:tcPr>
          <w:p w:rsidR="004D135E" w:rsidRDefault="009916F3">
            <w:pPr>
              <w:spacing w:beforeAutospacing="1" w:afterAutospacing="1"/>
              <w:jc w:val="right"/>
            </w:pPr>
            <w:r>
              <w:rPr>
                <w:color w:val="000000"/>
              </w:rPr>
              <w:t>8.561.166</w:t>
            </w:r>
          </w:p>
        </w:tc>
      </w:tr>
      <w:tr w:rsidR="004D135E">
        <w:trPr>
          <w:cantSplit/>
        </w:trPr>
        <w:tc>
          <w:tcPr>
            <w:tcW w:w="1393" w:type="dxa"/>
          </w:tcPr>
          <w:p w:rsidR="004D135E" w:rsidRDefault="009916F3">
            <w:pPr>
              <w:spacing w:beforeAutospacing="1" w:afterAutospacing="1"/>
            </w:pPr>
            <w:r>
              <w:rPr>
                <w:color w:val="000000"/>
              </w:rPr>
              <w:t>Número</w:t>
            </w:r>
          </w:p>
        </w:tc>
        <w:tc>
          <w:tcPr>
            <w:tcW w:w="1364" w:type="dxa"/>
            <w:vAlign w:val="bottom"/>
          </w:tcPr>
          <w:p w:rsidR="004D135E" w:rsidRDefault="009916F3">
            <w:pPr>
              <w:spacing w:beforeAutospacing="1" w:afterAutospacing="1"/>
              <w:jc w:val="right"/>
            </w:pPr>
            <w:r>
              <w:rPr>
                <w:color w:val="000000"/>
              </w:rPr>
              <w:t>6</w:t>
            </w:r>
          </w:p>
        </w:tc>
        <w:tc>
          <w:tcPr>
            <w:tcW w:w="1364" w:type="dxa"/>
            <w:vAlign w:val="bottom"/>
          </w:tcPr>
          <w:p w:rsidR="004D135E" w:rsidRDefault="009916F3">
            <w:pPr>
              <w:spacing w:beforeAutospacing="1" w:afterAutospacing="1"/>
              <w:jc w:val="right"/>
            </w:pPr>
            <w:r>
              <w:rPr>
                <w:color w:val="000000"/>
              </w:rPr>
              <w:t>0</w:t>
            </w:r>
          </w:p>
        </w:tc>
        <w:tc>
          <w:tcPr>
            <w:tcW w:w="1364" w:type="dxa"/>
            <w:vAlign w:val="bottom"/>
          </w:tcPr>
          <w:p w:rsidR="004D135E" w:rsidRDefault="009916F3">
            <w:pPr>
              <w:spacing w:beforeAutospacing="1" w:afterAutospacing="1"/>
              <w:jc w:val="right"/>
            </w:pPr>
            <w:r>
              <w:rPr>
                <w:color w:val="000000"/>
              </w:rPr>
              <w:t>6</w:t>
            </w:r>
          </w:p>
        </w:tc>
      </w:tr>
    </w:tbl>
    <w:p w:rsidR="004D135E" w:rsidRDefault="004D135E">
      <w:pPr>
        <w:widowControl w:val="0"/>
        <w:spacing w:after="0" w:line="240" w:lineRule="auto"/>
        <w:rPr>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58"/>
        <w:gridCol w:w="1330"/>
        <w:gridCol w:w="1330"/>
        <w:gridCol w:w="1330"/>
      </w:tblGrid>
      <w:tr w:rsidR="004D135E">
        <w:trPr>
          <w:cantSplit/>
        </w:trPr>
        <w:tc>
          <w:tcPr>
            <w:tcW w:w="5485" w:type="dxa"/>
            <w:gridSpan w:val="4"/>
          </w:tcPr>
          <w:p w:rsidR="004D135E" w:rsidRDefault="009916F3">
            <w:pPr>
              <w:keepNext/>
              <w:widowControl w:val="0"/>
              <w:spacing w:after="0" w:line="240" w:lineRule="auto"/>
              <w:rPr>
                <w:b/>
              </w:rPr>
            </w:pPr>
            <w:r>
              <w:rPr>
                <w:b/>
              </w:rPr>
              <w:t>Subcontratos</w:t>
            </w:r>
          </w:p>
        </w:tc>
      </w:tr>
      <w:tr w:rsidR="004D135E">
        <w:trPr>
          <w:cantSplit/>
          <w:hidden/>
        </w:trPr>
        <w:tc>
          <w:tcPr>
            <w:tcW w:w="1393" w:type="dxa"/>
          </w:tcPr>
          <w:p w:rsidR="004D135E" w:rsidRDefault="004D135E">
            <w:pPr>
              <w:keepNext/>
              <w:widowControl w:val="0"/>
              <w:spacing w:after="0" w:line="240" w:lineRule="auto"/>
              <w:rPr>
                <w:b/>
                <w:vanish/>
              </w:rPr>
            </w:pPr>
          </w:p>
        </w:tc>
        <w:tc>
          <w:tcPr>
            <w:tcW w:w="1364" w:type="dxa"/>
          </w:tcPr>
          <w:p w:rsidR="004D135E" w:rsidRDefault="004D135E">
            <w:pPr>
              <w:keepNext/>
              <w:widowControl w:val="0"/>
              <w:spacing w:after="0" w:line="240" w:lineRule="auto"/>
              <w:rPr>
                <w:b/>
                <w:vanish/>
              </w:rPr>
            </w:pPr>
          </w:p>
        </w:tc>
        <w:tc>
          <w:tcPr>
            <w:tcW w:w="1364" w:type="dxa"/>
          </w:tcPr>
          <w:p w:rsidR="004D135E" w:rsidRDefault="004D135E">
            <w:pPr>
              <w:keepNext/>
              <w:widowControl w:val="0"/>
              <w:spacing w:after="0" w:line="240" w:lineRule="auto"/>
              <w:rPr>
                <w:b/>
                <w:vanish/>
              </w:rPr>
            </w:pPr>
          </w:p>
        </w:tc>
        <w:tc>
          <w:tcPr>
            <w:tcW w:w="1364" w:type="dxa"/>
          </w:tcPr>
          <w:p w:rsidR="004D135E" w:rsidRDefault="004D135E">
            <w:pPr>
              <w:keepNext/>
              <w:widowControl w:val="0"/>
              <w:spacing w:after="0" w:line="240" w:lineRule="auto"/>
              <w:rPr>
                <w:b/>
                <w:vanish/>
              </w:rPr>
            </w:pPr>
          </w:p>
        </w:tc>
      </w:tr>
      <w:tr w:rsidR="004D135E">
        <w:trPr>
          <w:cantSplit/>
        </w:trPr>
        <w:tc>
          <w:tcPr>
            <w:tcW w:w="1393" w:type="dxa"/>
          </w:tcPr>
          <w:p w:rsidR="004D135E" w:rsidRDefault="009916F3">
            <w:pPr>
              <w:spacing w:beforeAutospacing="1" w:afterAutospacing="1"/>
            </w:pPr>
            <w:r>
              <w:rPr>
                <w:color w:val="000000"/>
              </w:rPr>
              <w:t>Número</w:t>
            </w:r>
          </w:p>
        </w:tc>
        <w:tc>
          <w:tcPr>
            <w:tcW w:w="1364" w:type="dxa"/>
            <w:vAlign w:val="bottom"/>
          </w:tcPr>
          <w:p w:rsidR="004D135E" w:rsidRDefault="009916F3">
            <w:pPr>
              <w:spacing w:beforeAutospacing="1" w:afterAutospacing="1"/>
              <w:jc w:val="right"/>
            </w:pPr>
            <w:r>
              <w:rPr>
                <w:color w:val="000000"/>
              </w:rPr>
              <w:t>45</w:t>
            </w:r>
          </w:p>
        </w:tc>
        <w:tc>
          <w:tcPr>
            <w:tcW w:w="1364" w:type="dxa"/>
            <w:vAlign w:val="bottom"/>
          </w:tcPr>
          <w:p w:rsidR="004D135E" w:rsidRDefault="009916F3">
            <w:pPr>
              <w:spacing w:beforeAutospacing="1" w:afterAutospacing="1"/>
              <w:jc w:val="right"/>
            </w:pPr>
            <w:r>
              <w:rPr>
                <w:color w:val="000000"/>
              </w:rPr>
              <w:t>2</w:t>
            </w:r>
          </w:p>
        </w:tc>
        <w:tc>
          <w:tcPr>
            <w:tcW w:w="1364" w:type="dxa"/>
            <w:vAlign w:val="bottom"/>
          </w:tcPr>
          <w:p w:rsidR="004D135E" w:rsidRDefault="009916F3">
            <w:pPr>
              <w:spacing w:beforeAutospacing="1" w:afterAutospacing="1"/>
              <w:jc w:val="right"/>
            </w:pPr>
            <w:r>
              <w:rPr>
                <w:color w:val="000000"/>
              </w:rPr>
              <w:t>43</w:t>
            </w:r>
          </w:p>
        </w:tc>
      </w:tr>
      <w:tr w:rsidR="004D135E">
        <w:trPr>
          <w:cantSplit/>
        </w:trPr>
        <w:tc>
          <w:tcPr>
            <w:tcW w:w="1393" w:type="dxa"/>
          </w:tcPr>
          <w:p w:rsidR="004D135E" w:rsidRDefault="009916F3">
            <w:pPr>
              <w:spacing w:beforeAutospacing="1" w:afterAutospacing="1"/>
            </w:pPr>
            <w:r>
              <w:rPr>
                <w:color w:val="000000"/>
              </w:rPr>
              <w:t>Monto en dólares</w:t>
            </w:r>
          </w:p>
        </w:tc>
        <w:tc>
          <w:tcPr>
            <w:tcW w:w="1364" w:type="dxa"/>
            <w:vAlign w:val="bottom"/>
          </w:tcPr>
          <w:p w:rsidR="004D135E" w:rsidRDefault="009916F3">
            <w:pPr>
              <w:spacing w:beforeAutospacing="1" w:afterAutospacing="1"/>
              <w:jc w:val="right"/>
            </w:pPr>
            <w:r>
              <w:rPr>
                <w:color w:val="000000"/>
              </w:rPr>
              <w:t>3.631.219</w:t>
            </w:r>
          </w:p>
        </w:tc>
        <w:tc>
          <w:tcPr>
            <w:tcW w:w="1364" w:type="dxa"/>
            <w:vAlign w:val="bottom"/>
          </w:tcPr>
          <w:p w:rsidR="004D135E" w:rsidRDefault="009916F3">
            <w:pPr>
              <w:spacing w:beforeAutospacing="1" w:afterAutospacing="1"/>
              <w:jc w:val="right"/>
            </w:pPr>
            <w:r>
              <w:rPr>
                <w:color w:val="000000"/>
              </w:rPr>
              <w:t>413,692</w:t>
            </w:r>
          </w:p>
        </w:tc>
        <w:tc>
          <w:tcPr>
            <w:tcW w:w="1364" w:type="dxa"/>
            <w:vAlign w:val="bottom"/>
          </w:tcPr>
          <w:p w:rsidR="004D135E" w:rsidRDefault="009916F3">
            <w:pPr>
              <w:spacing w:beforeAutospacing="1" w:afterAutospacing="1"/>
              <w:jc w:val="right"/>
            </w:pPr>
            <w:r>
              <w:rPr>
                <w:color w:val="000000"/>
              </w:rPr>
              <w:t>3.217.527</w:t>
            </w:r>
          </w:p>
        </w:tc>
      </w:tr>
    </w:tbl>
    <w:p w:rsidR="004D135E" w:rsidRDefault="009916F3">
      <w:pPr>
        <w:pStyle w:val="Caption"/>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 xml:space="preserve">8 </w:t>
      </w:r>
      <w:r>
        <w:rPr>
          <w:rFonts w:asciiTheme="minorHAnsi" w:hAnsiTheme="minorHAnsi"/>
        </w:rPr>
        <w:fldChar w:fldCharType="end"/>
      </w:r>
      <w:r>
        <w:rPr>
          <w:rFonts w:asciiTheme="minorHAnsi" w:hAnsiTheme="minorHAnsi"/>
        </w:rPr>
        <w:t>- Empresas minoritarias y de mujeres</w:t>
      </w:r>
    </w:p>
    <w:p w:rsidR="004D135E" w:rsidRDefault="004D135E">
      <w:pPr>
        <w:widowControl w:val="0"/>
        <w:spacing w:after="0" w:line="240" w:lineRule="auto"/>
        <w:rPr>
          <w:b/>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D135E">
        <w:tc>
          <w:tcPr>
            <w:tcW w:w="9576" w:type="dxa"/>
          </w:tcPr>
          <w:p w:rsidR="004D135E" w:rsidRDefault="009916F3">
            <w:pPr>
              <w:keepNext/>
              <w:widowControl w:val="0"/>
              <w:spacing w:after="0" w:line="240" w:lineRule="auto"/>
              <w:rPr>
                <w:b/>
                <w:szCs w:val="24"/>
              </w:rPr>
            </w:pPr>
            <w:r>
              <w:rPr>
                <w:b/>
              </w:rPr>
              <w:t xml:space="preserve">Propietarios minoritarios de propiedades de alquiler </w:t>
            </w:r>
            <w:r>
              <w:t>: indique el número de propietarios de propiedades de alquiler asistidas por HOME y la cantidad total de fondos de HOME en estas propiedades de alquiler asistidas.</w:t>
            </w:r>
          </w:p>
        </w:tc>
      </w:tr>
    </w:tbl>
    <w:p w:rsidR="004D135E" w:rsidRDefault="004D135E">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74"/>
        <w:gridCol w:w="793"/>
        <w:gridCol w:w="1486"/>
        <w:gridCol w:w="1398"/>
        <w:gridCol w:w="1433"/>
        <w:gridCol w:w="1433"/>
        <w:gridCol w:w="1433"/>
      </w:tblGrid>
      <w:tr w:rsidR="004D135E">
        <w:tc>
          <w:tcPr>
            <w:tcW w:w="1408" w:type="dxa"/>
            <w:vMerge w:val="restart"/>
          </w:tcPr>
          <w:p w:rsidR="004D135E" w:rsidRDefault="004D135E">
            <w:pPr>
              <w:keepNext/>
              <w:widowControl w:val="0"/>
              <w:spacing w:after="0" w:line="240" w:lineRule="auto"/>
              <w:jc w:val="center"/>
              <w:rPr>
                <w:b/>
              </w:rPr>
            </w:pPr>
          </w:p>
        </w:tc>
        <w:tc>
          <w:tcPr>
            <w:tcW w:w="809" w:type="dxa"/>
            <w:vMerge w:val="restart"/>
          </w:tcPr>
          <w:p w:rsidR="004D135E" w:rsidRDefault="009916F3">
            <w:pPr>
              <w:keepNext/>
              <w:widowControl w:val="0"/>
              <w:spacing w:after="0" w:line="240" w:lineRule="auto"/>
              <w:jc w:val="center"/>
              <w:rPr>
                <w:b/>
              </w:rPr>
            </w:pPr>
            <w:r>
              <w:rPr>
                <w:b/>
              </w:rPr>
              <w:t>Total</w:t>
            </w:r>
          </w:p>
        </w:tc>
        <w:tc>
          <w:tcPr>
            <w:tcW w:w="5891" w:type="dxa"/>
            <w:gridSpan w:val="4"/>
          </w:tcPr>
          <w:p w:rsidR="004D135E" w:rsidRDefault="009916F3">
            <w:pPr>
              <w:keepNext/>
              <w:widowControl w:val="0"/>
              <w:spacing w:after="0" w:line="240" w:lineRule="auto"/>
              <w:jc w:val="center"/>
              <w:rPr>
                <w:b/>
              </w:rPr>
            </w:pPr>
            <w:r>
              <w:rPr>
                <w:b/>
              </w:rPr>
              <w:t>Propietarios de propiedades minoritarias</w:t>
            </w:r>
          </w:p>
        </w:tc>
        <w:tc>
          <w:tcPr>
            <w:tcW w:w="1468" w:type="dxa"/>
            <w:vMerge w:val="restart"/>
          </w:tcPr>
          <w:p w:rsidR="004D135E" w:rsidRDefault="009916F3">
            <w:pPr>
              <w:keepNext/>
              <w:widowControl w:val="0"/>
              <w:spacing w:after="0" w:line="240" w:lineRule="auto"/>
              <w:jc w:val="center"/>
              <w:rPr>
                <w:b/>
              </w:rPr>
            </w:pPr>
            <w:r>
              <w:rPr>
                <w:b/>
              </w:rPr>
              <w:t>Blanco no hispano</w:t>
            </w:r>
          </w:p>
        </w:tc>
      </w:tr>
      <w:tr w:rsidR="004D135E">
        <w:tc>
          <w:tcPr>
            <w:tcW w:w="1408" w:type="dxa"/>
            <w:vMerge/>
          </w:tcPr>
          <w:p w:rsidR="004D135E" w:rsidRDefault="004D135E">
            <w:pPr>
              <w:keepNext/>
              <w:widowControl w:val="0"/>
              <w:spacing w:after="0" w:line="240" w:lineRule="auto"/>
              <w:jc w:val="center"/>
              <w:rPr>
                <w:b/>
              </w:rPr>
            </w:pPr>
          </w:p>
        </w:tc>
        <w:tc>
          <w:tcPr>
            <w:tcW w:w="809" w:type="dxa"/>
            <w:vMerge/>
          </w:tcPr>
          <w:p w:rsidR="004D135E" w:rsidRDefault="004D135E">
            <w:pPr>
              <w:keepNext/>
              <w:widowControl w:val="0"/>
              <w:spacing w:after="0" w:line="240" w:lineRule="auto"/>
              <w:jc w:val="center"/>
              <w:rPr>
                <w:b/>
              </w:rPr>
            </w:pPr>
          </w:p>
        </w:tc>
        <w:tc>
          <w:tcPr>
            <w:tcW w:w="1523" w:type="dxa"/>
          </w:tcPr>
          <w:p w:rsidR="004D135E" w:rsidRDefault="009916F3">
            <w:pPr>
              <w:keepNext/>
              <w:widowControl w:val="0"/>
              <w:jc w:val="center"/>
              <w:rPr>
                <w:b/>
              </w:rPr>
            </w:pPr>
            <w:r>
              <w:rPr>
                <w:b/>
              </w:rPr>
              <w:t>Nativo de Alaska o indio americano</w:t>
            </w:r>
          </w:p>
        </w:tc>
        <w:tc>
          <w:tcPr>
            <w:tcW w:w="1432" w:type="dxa"/>
          </w:tcPr>
          <w:p w:rsidR="004D135E" w:rsidRDefault="009916F3">
            <w:pPr>
              <w:keepNext/>
              <w:widowControl w:val="0"/>
              <w:ind w:right="-28"/>
              <w:jc w:val="center"/>
              <w:rPr>
                <w:b/>
              </w:rPr>
            </w:pPr>
            <w:r>
              <w:rPr>
                <w:b/>
              </w:rPr>
              <w:t>Asiático o isleño del Pacífico</w:t>
            </w:r>
          </w:p>
        </w:tc>
        <w:tc>
          <w:tcPr>
            <w:tcW w:w="1468" w:type="dxa"/>
          </w:tcPr>
          <w:p w:rsidR="004D135E" w:rsidRDefault="009916F3">
            <w:pPr>
              <w:keepNext/>
              <w:widowControl w:val="0"/>
              <w:jc w:val="center"/>
              <w:rPr>
                <w:b/>
              </w:rPr>
            </w:pPr>
            <w:r>
              <w:rPr>
                <w:b/>
              </w:rPr>
              <w:t>Negro no hispano</w:t>
            </w:r>
          </w:p>
        </w:tc>
        <w:tc>
          <w:tcPr>
            <w:tcW w:w="1468" w:type="dxa"/>
          </w:tcPr>
          <w:p w:rsidR="004D135E" w:rsidRDefault="009916F3">
            <w:pPr>
              <w:keepNext/>
              <w:widowControl w:val="0"/>
              <w:jc w:val="center"/>
              <w:rPr>
                <w:b/>
              </w:rPr>
            </w:pPr>
            <w:r>
              <w:rPr>
                <w:b/>
              </w:rPr>
              <w:t>Hispano</w:t>
            </w:r>
          </w:p>
        </w:tc>
        <w:tc>
          <w:tcPr>
            <w:tcW w:w="1468" w:type="dxa"/>
            <w:vMerge/>
          </w:tcPr>
          <w:p w:rsidR="004D135E" w:rsidRDefault="004D135E">
            <w:pPr>
              <w:keepNext/>
              <w:widowControl w:val="0"/>
              <w:spacing w:after="0" w:line="240" w:lineRule="auto"/>
              <w:jc w:val="center"/>
              <w:rPr>
                <w:b/>
              </w:rPr>
            </w:pPr>
          </w:p>
        </w:tc>
      </w:tr>
      <w:tr w:rsidR="004D135E">
        <w:trPr>
          <w:cantSplit/>
        </w:trPr>
        <w:tc>
          <w:tcPr>
            <w:tcW w:w="1411" w:type="dxa"/>
          </w:tcPr>
          <w:p w:rsidR="004D135E" w:rsidRDefault="009916F3">
            <w:pPr>
              <w:spacing w:beforeAutospacing="1" w:afterAutospacing="1"/>
            </w:pPr>
            <w:r>
              <w:rPr>
                <w:color w:val="000000"/>
              </w:rPr>
              <w:t>Número</w:t>
            </w:r>
          </w:p>
        </w:tc>
        <w:tc>
          <w:tcPr>
            <w:tcW w:w="810" w:type="dxa"/>
            <w:vAlign w:val="bottom"/>
          </w:tcPr>
          <w:p w:rsidR="004D135E" w:rsidRDefault="009916F3">
            <w:pPr>
              <w:spacing w:beforeAutospacing="1" w:afterAutospacing="1"/>
              <w:jc w:val="right"/>
            </w:pPr>
            <w:r>
              <w:rPr>
                <w:color w:val="000000"/>
              </w:rPr>
              <w:t>3</w:t>
            </w:r>
          </w:p>
        </w:tc>
        <w:tc>
          <w:tcPr>
            <w:tcW w:w="1525" w:type="dxa"/>
            <w:vAlign w:val="bottom"/>
          </w:tcPr>
          <w:p w:rsidR="004D135E" w:rsidRDefault="009916F3">
            <w:pPr>
              <w:spacing w:beforeAutospacing="1" w:afterAutospacing="1"/>
              <w:jc w:val="right"/>
            </w:pPr>
            <w:r>
              <w:rPr>
                <w:color w:val="000000"/>
              </w:rPr>
              <w:t>0</w:t>
            </w:r>
          </w:p>
        </w:tc>
        <w:tc>
          <w:tcPr>
            <w:tcW w:w="1434" w:type="dxa"/>
            <w:vAlign w:val="bottom"/>
          </w:tcPr>
          <w:p w:rsidR="004D135E" w:rsidRDefault="009916F3">
            <w:pPr>
              <w:spacing w:beforeAutospacing="1" w:afterAutospacing="1"/>
              <w:jc w:val="right"/>
            </w:pPr>
            <w:r>
              <w:rPr>
                <w:color w:val="000000"/>
              </w:rPr>
              <w:t>0</w:t>
            </w:r>
          </w:p>
        </w:tc>
        <w:tc>
          <w:tcPr>
            <w:tcW w:w="1470" w:type="dxa"/>
            <w:vAlign w:val="bottom"/>
          </w:tcPr>
          <w:p w:rsidR="004D135E" w:rsidRDefault="009916F3">
            <w:pPr>
              <w:spacing w:beforeAutospacing="1" w:afterAutospacing="1"/>
              <w:jc w:val="right"/>
            </w:pPr>
            <w:r>
              <w:rPr>
                <w:color w:val="000000"/>
              </w:rPr>
              <w:t>2</w:t>
            </w:r>
          </w:p>
        </w:tc>
        <w:tc>
          <w:tcPr>
            <w:tcW w:w="1470" w:type="dxa"/>
            <w:vAlign w:val="bottom"/>
          </w:tcPr>
          <w:p w:rsidR="004D135E" w:rsidRDefault="009916F3">
            <w:pPr>
              <w:spacing w:beforeAutospacing="1" w:afterAutospacing="1"/>
              <w:jc w:val="right"/>
            </w:pPr>
            <w:r>
              <w:rPr>
                <w:color w:val="000000"/>
              </w:rPr>
              <w:t>0</w:t>
            </w:r>
          </w:p>
        </w:tc>
        <w:tc>
          <w:tcPr>
            <w:tcW w:w="1470" w:type="dxa"/>
            <w:vAlign w:val="bottom"/>
          </w:tcPr>
          <w:p w:rsidR="004D135E" w:rsidRDefault="009916F3">
            <w:pPr>
              <w:spacing w:beforeAutospacing="1" w:afterAutospacing="1"/>
              <w:jc w:val="right"/>
            </w:pPr>
            <w:r>
              <w:rPr>
                <w:color w:val="000000"/>
              </w:rPr>
              <w:t>1</w:t>
            </w:r>
          </w:p>
        </w:tc>
      </w:tr>
      <w:tr w:rsidR="004D135E">
        <w:trPr>
          <w:cantSplit/>
        </w:trPr>
        <w:tc>
          <w:tcPr>
            <w:tcW w:w="1411" w:type="dxa"/>
          </w:tcPr>
          <w:p w:rsidR="004D135E" w:rsidRDefault="009916F3">
            <w:pPr>
              <w:spacing w:beforeAutospacing="1" w:afterAutospacing="1"/>
            </w:pPr>
            <w:r>
              <w:rPr>
                <w:color w:val="000000"/>
              </w:rPr>
              <w:t>Monto en dólares</w:t>
            </w:r>
          </w:p>
        </w:tc>
        <w:tc>
          <w:tcPr>
            <w:tcW w:w="810" w:type="dxa"/>
            <w:vAlign w:val="bottom"/>
          </w:tcPr>
          <w:p w:rsidR="004D135E" w:rsidRDefault="009916F3">
            <w:pPr>
              <w:spacing w:beforeAutospacing="1" w:afterAutospacing="1"/>
              <w:jc w:val="right"/>
            </w:pPr>
            <w:r>
              <w:rPr>
                <w:color w:val="000000"/>
              </w:rPr>
              <w:t>3.587.908</w:t>
            </w:r>
          </w:p>
        </w:tc>
        <w:tc>
          <w:tcPr>
            <w:tcW w:w="1525" w:type="dxa"/>
            <w:vAlign w:val="bottom"/>
          </w:tcPr>
          <w:p w:rsidR="004D135E" w:rsidRDefault="009916F3">
            <w:pPr>
              <w:spacing w:beforeAutospacing="1" w:afterAutospacing="1"/>
              <w:jc w:val="right"/>
            </w:pPr>
            <w:r>
              <w:rPr>
                <w:color w:val="000000"/>
              </w:rPr>
              <w:t>0</w:t>
            </w:r>
          </w:p>
        </w:tc>
        <w:tc>
          <w:tcPr>
            <w:tcW w:w="1434" w:type="dxa"/>
            <w:vAlign w:val="bottom"/>
          </w:tcPr>
          <w:p w:rsidR="004D135E" w:rsidRDefault="009916F3">
            <w:pPr>
              <w:spacing w:beforeAutospacing="1" w:afterAutospacing="1"/>
              <w:jc w:val="right"/>
            </w:pPr>
            <w:r>
              <w:rPr>
                <w:color w:val="000000"/>
              </w:rPr>
              <w:t>0</w:t>
            </w:r>
          </w:p>
        </w:tc>
        <w:tc>
          <w:tcPr>
            <w:tcW w:w="1470" w:type="dxa"/>
            <w:vAlign w:val="bottom"/>
          </w:tcPr>
          <w:p w:rsidR="004D135E" w:rsidRDefault="009916F3">
            <w:pPr>
              <w:spacing w:beforeAutospacing="1" w:afterAutospacing="1"/>
              <w:jc w:val="right"/>
            </w:pPr>
            <w:r>
              <w:rPr>
                <w:color w:val="000000"/>
              </w:rPr>
              <w:t>2.494.833</w:t>
            </w:r>
          </w:p>
        </w:tc>
        <w:tc>
          <w:tcPr>
            <w:tcW w:w="1470" w:type="dxa"/>
            <w:vAlign w:val="bottom"/>
          </w:tcPr>
          <w:p w:rsidR="004D135E" w:rsidRDefault="009916F3">
            <w:pPr>
              <w:spacing w:beforeAutospacing="1" w:afterAutospacing="1"/>
              <w:jc w:val="right"/>
            </w:pPr>
            <w:r>
              <w:rPr>
                <w:color w:val="000000"/>
              </w:rPr>
              <w:t>0</w:t>
            </w:r>
          </w:p>
        </w:tc>
        <w:tc>
          <w:tcPr>
            <w:tcW w:w="1470" w:type="dxa"/>
            <w:vAlign w:val="bottom"/>
          </w:tcPr>
          <w:p w:rsidR="004D135E" w:rsidRDefault="009916F3">
            <w:pPr>
              <w:spacing w:beforeAutospacing="1" w:afterAutospacing="1"/>
              <w:jc w:val="right"/>
            </w:pPr>
            <w:r>
              <w:rPr>
                <w:color w:val="000000"/>
              </w:rPr>
              <w:t>1.093.075</w:t>
            </w:r>
          </w:p>
        </w:tc>
      </w:tr>
    </w:tbl>
    <w:p w:rsidR="004D135E" w:rsidRDefault="009916F3">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 xml:space="preserve">9 </w:t>
      </w:r>
      <w:r>
        <w:rPr>
          <w:rFonts w:asciiTheme="minorHAnsi" w:hAnsiTheme="minorHAnsi"/>
        </w:rPr>
        <w:fldChar w:fldCharType="end"/>
      </w:r>
      <w:r>
        <w:rPr>
          <w:rFonts w:asciiTheme="minorHAnsi" w:hAnsiTheme="minorHAnsi"/>
        </w:rPr>
        <w:t>– Propietarios minoritarios de propiedades en alquiler</w:t>
      </w:r>
    </w:p>
    <w:p w:rsidR="004D135E" w:rsidRDefault="004D135E">
      <w:pPr>
        <w:widowControl w:val="0"/>
        <w:spacing w:line="204" w:lineRule="auto"/>
        <w:rPr>
          <w:b/>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D135E">
        <w:tc>
          <w:tcPr>
            <w:tcW w:w="13176" w:type="dxa"/>
          </w:tcPr>
          <w:p w:rsidR="004D135E" w:rsidRDefault="009916F3">
            <w:pPr>
              <w:keepNext/>
              <w:widowControl w:val="0"/>
              <w:spacing w:after="0" w:line="240" w:lineRule="auto"/>
              <w:rPr>
                <w:b/>
              </w:rPr>
            </w:pPr>
            <w:r>
              <w:rPr>
                <w:b/>
              </w:rPr>
              <w:lastRenderedPageBreak/>
              <w:t xml:space="preserve">Reubicación y Adquisición de Bienes Inmuebles – </w:t>
            </w:r>
            <w:r>
              <w:t>Indique el número de personas desplazadas, el costo de los pagos de reubicación, el número de parcelas adquiridas y el costo de adquisición.</w:t>
            </w:r>
          </w:p>
        </w:tc>
      </w:tr>
    </w:tbl>
    <w:p w:rsidR="004D135E" w:rsidRDefault="004D135E">
      <w:pPr>
        <w:keepNext/>
        <w:widowControl w:val="0"/>
        <w:spacing w:after="0" w:line="240" w:lineRule="auto"/>
        <w:rPr>
          <w:b/>
          <w:vanish/>
          <w:sz w:val="24"/>
          <w:szCs w:val="24"/>
        </w:rPr>
      </w:pPr>
    </w:p>
    <w:tbl>
      <w:tblPr>
        <w:tblW w:w="342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81"/>
        <w:gridCol w:w="1660"/>
        <w:gridCol w:w="1660"/>
      </w:tblGrid>
      <w:tr w:rsidR="004D135E">
        <w:trPr>
          <w:cantSplit/>
          <w:hidden/>
        </w:trPr>
        <w:tc>
          <w:tcPr>
            <w:tcW w:w="4392" w:type="dxa"/>
          </w:tcPr>
          <w:p w:rsidR="004D135E" w:rsidRDefault="004D135E">
            <w:pPr>
              <w:keepNext/>
              <w:widowControl w:val="0"/>
              <w:spacing w:after="0" w:line="240" w:lineRule="auto"/>
              <w:rPr>
                <w:b/>
                <w:vanish/>
              </w:rPr>
            </w:pPr>
          </w:p>
        </w:tc>
        <w:tc>
          <w:tcPr>
            <w:tcW w:w="2314" w:type="dxa"/>
          </w:tcPr>
          <w:p w:rsidR="004D135E" w:rsidRDefault="009916F3">
            <w:pPr>
              <w:keepNext/>
              <w:widowControl w:val="0"/>
              <w:spacing w:after="0" w:line="240" w:lineRule="auto"/>
              <w:jc w:val="center"/>
              <w:rPr>
                <w:b/>
                <w:vanish/>
              </w:rPr>
            </w:pPr>
            <w:r>
              <w:rPr>
                <w:b/>
                <w:vanish/>
              </w:rPr>
              <w:t>Número</w:t>
            </w:r>
          </w:p>
        </w:tc>
        <w:tc>
          <w:tcPr>
            <w:tcW w:w="2314" w:type="dxa"/>
          </w:tcPr>
          <w:p w:rsidR="004D135E" w:rsidRDefault="009916F3">
            <w:pPr>
              <w:keepNext/>
              <w:widowControl w:val="0"/>
              <w:spacing w:after="0" w:line="240" w:lineRule="auto"/>
              <w:jc w:val="center"/>
              <w:rPr>
                <w:b/>
                <w:vanish/>
              </w:rPr>
            </w:pPr>
            <w:r>
              <w:rPr>
                <w:b/>
                <w:vanish/>
              </w:rPr>
              <w:t>Costo</w:t>
            </w:r>
          </w:p>
        </w:tc>
      </w:tr>
      <w:tr w:rsidR="004D135E">
        <w:trPr>
          <w:cantSplit/>
        </w:trPr>
        <w:tc>
          <w:tcPr>
            <w:tcW w:w="3163" w:type="dxa"/>
          </w:tcPr>
          <w:p w:rsidR="004D135E" w:rsidRDefault="009916F3">
            <w:pPr>
              <w:spacing w:beforeAutospacing="1" w:afterAutospacing="1"/>
            </w:pPr>
            <w:r>
              <w:rPr>
                <w:color w:val="000000"/>
              </w:rPr>
              <w:t>Parcelas adquiridas</w:t>
            </w:r>
          </w:p>
        </w:tc>
        <w:tc>
          <w:tcPr>
            <w:tcW w:w="1701" w:type="dxa"/>
            <w:vAlign w:val="bottom"/>
          </w:tcPr>
          <w:p w:rsidR="004D135E" w:rsidRDefault="009916F3">
            <w:pPr>
              <w:spacing w:beforeAutospacing="1" w:afterAutospacing="1"/>
              <w:jc w:val="right"/>
            </w:pPr>
            <w:r>
              <w:rPr>
                <w:color w:val="000000"/>
              </w:rPr>
              <w:t>0</w:t>
            </w:r>
          </w:p>
        </w:tc>
        <w:tc>
          <w:tcPr>
            <w:tcW w:w="1701" w:type="dxa"/>
            <w:vAlign w:val="bottom"/>
          </w:tcPr>
          <w:p w:rsidR="004D135E" w:rsidRDefault="009916F3">
            <w:pPr>
              <w:spacing w:beforeAutospacing="1" w:afterAutospacing="1"/>
              <w:jc w:val="right"/>
            </w:pPr>
            <w:r>
              <w:rPr>
                <w:color w:val="000000"/>
              </w:rPr>
              <w:t>0</w:t>
            </w:r>
          </w:p>
        </w:tc>
      </w:tr>
      <w:tr w:rsidR="004D135E">
        <w:trPr>
          <w:cantSplit/>
        </w:trPr>
        <w:tc>
          <w:tcPr>
            <w:tcW w:w="3163" w:type="dxa"/>
          </w:tcPr>
          <w:p w:rsidR="004D135E" w:rsidRDefault="009916F3">
            <w:pPr>
              <w:spacing w:beforeAutospacing="1" w:afterAutospacing="1"/>
            </w:pPr>
            <w:r>
              <w:rPr>
                <w:color w:val="000000"/>
              </w:rPr>
              <w:t>Empresas desplazadas</w:t>
            </w:r>
          </w:p>
        </w:tc>
        <w:tc>
          <w:tcPr>
            <w:tcW w:w="1701" w:type="dxa"/>
            <w:vAlign w:val="bottom"/>
          </w:tcPr>
          <w:p w:rsidR="004D135E" w:rsidRDefault="009916F3">
            <w:pPr>
              <w:spacing w:beforeAutospacing="1" w:afterAutospacing="1"/>
              <w:jc w:val="right"/>
            </w:pPr>
            <w:r>
              <w:rPr>
                <w:color w:val="000000"/>
              </w:rPr>
              <w:t>0</w:t>
            </w:r>
          </w:p>
        </w:tc>
        <w:tc>
          <w:tcPr>
            <w:tcW w:w="1701" w:type="dxa"/>
            <w:vAlign w:val="bottom"/>
          </w:tcPr>
          <w:p w:rsidR="004D135E" w:rsidRDefault="009916F3">
            <w:pPr>
              <w:spacing w:beforeAutospacing="1" w:afterAutospacing="1"/>
              <w:jc w:val="right"/>
            </w:pPr>
            <w:r>
              <w:rPr>
                <w:color w:val="000000"/>
              </w:rPr>
              <w:t>0</w:t>
            </w:r>
          </w:p>
        </w:tc>
      </w:tr>
      <w:tr w:rsidR="004D135E">
        <w:trPr>
          <w:cantSplit/>
        </w:trPr>
        <w:tc>
          <w:tcPr>
            <w:tcW w:w="3163" w:type="dxa"/>
          </w:tcPr>
          <w:p w:rsidR="004D135E" w:rsidRDefault="009916F3">
            <w:pPr>
              <w:spacing w:beforeAutospacing="1" w:afterAutospacing="1"/>
            </w:pPr>
            <w:r>
              <w:rPr>
                <w:color w:val="000000"/>
              </w:rPr>
              <w:t>Organizaciones sin fines de lucro desplazadas</w:t>
            </w:r>
          </w:p>
        </w:tc>
        <w:tc>
          <w:tcPr>
            <w:tcW w:w="1701" w:type="dxa"/>
            <w:vAlign w:val="bottom"/>
          </w:tcPr>
          <w:p w:rsidR="004D135E" w:rsidRDefault="009916F3">
            <w:pPr>
              <w:spacing w:beforeAutospacing="1" w:afterAutospacing="1"/>
              <w:jc w:val="right"/>
            </w:pPr>
            <w:r>
              <w:rPr>
                <w:color w:val="000000"/>
              </w:rPr>
              <w:t>0</w:t>
            </w:r>
          </w:p>
        </w:tc>
        <w:tc>
          <w:tcPr>
            <w:tcW w:w="1701" w:type="dxa"/>
            <w:vAlign w:val="bottom"/>
          </w:tcPr>
          <w:p w:rsidR="004D135E" w:rsidRDefault="009916F3">
            <w:pPr>
              <w:spacing w:beforeAutospacing="1" w:afterAutospacing="1"/>
              <w:jc w:val="right"/>
            </w:pPr>
            <w:r>
              <w:rPr>
                <w:color w:val="000000"/>
              </w:rPr>
              <w:t>0</w:t>
            </w:r>
          </w:p>
        </w:tc>
      </w:tr>
      <w:tr w:rsidR="004D135E">
        <w:trPr>
          <w:cantSplit/>
        </w:trPr>
        <w:tc>
          <w:tcPr>
            <w:tcW w:w="3163" w:type="dxa"/>
          </w:tcPr>
          <w:p w:rsidR="004D135E" w:rsidRDefault="009916F3">
            <w:pPr>
              <w:spacing w:beforeAutospacing="1" w:afterAutospacing="1"/>
            </w:pPr>
            <w:r>
              <w:rPr>
                <w:color w:val="000000"/>
              </w:rPr>
              <w:t>Hogares reubicados temporalmente, no desplazados</w:t>
            </w:r>
          </w:p>
        </w:tc>
        <w:tc>
          <w:tcPr>
            <w:tcW w:w="1701" w:type="dxa"/>
            <w:vAlign w:val="bottom"/>
          </w:tcPr>
          <w:p w:rsidR="004D135E" w:rsidRDefault="009916F3">
            <w:pPr>
              <w:spacing w:beforeAutospacing="1" w:afterAutospacing="1"/>
              <w:jc w:val="right"/>
            </w:pPr>
            <w:r>
              <w:rPr>
                <w:color w:val="000000"/>
              </w:rPr>
              <w:t>0</w:t>
            </w:r>
          </w:p>
        </w:tc>
        <w:tc>
          <w:tcPr>
            <w:tcW w:w="1701" w:type="dxa"/>
            <w:vAlign w:val="bottom"/>
          </w:tcPr>
          <w:p w:rsidR="004D135E" w:rsidRDefault="009916F3">
            <w:pPr>
              <w:spacing w:beforeAutospacing="1" w:afterAutospacing="1"/>
              <w:jc w:val="right"/>
            </w:pPr>
            <w:r>
              <w:rPr>
                <w:color w:val="000000"/>
              </w:rPr>
              <w:t>0</w:t>
            </w:r>
          </w:p>
        </w:tc>
      </w:tr>
    </w:tbl>
    <w:p w:rsidR="004D135E" w:rsidRDefault="004D135E">
      <w:pPr>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33"/>
        <w:gridCol w:w="784"/>
        <w:gridCol w:w="1459"/>
        <w:gridCol w:w="1366"/>
        <w:gridCol w:w="1403"/>
        <w:gridCol w:w="1402"/>
        <w:gridCol w:w="1403"/>
      </w:tblGrid>
      <w:tr w:rsidR="004D135E">
        <w:trPr>
          <w:cantSplit/>
        </w:trPr>
        <w:tc>
          <w:tcPr>
            <w:tcW w:w="1572" w:type="dxa"/>
            <w:vMerge w:val="restart"/>
          </w:tcPr>
          <w:p w:rsidR="004D135E" w:rsidRDefault="009916F3">
            <w:pPr>
              <w:keepNext/>
              <w:widowControl w:val="0"/>
              <w:spacing w:after="0" w:line="240" w:lineRule="auto"/>
              <w:jc w:val="center"/>
              <w:rPr>
                <w:b/>
              </w:rPr>
            </w:pPr>
            <w:r>
              <w:rPr>
                <w:b/>
              </w:rPr>
              <w:t>Hogares desplazados</w:t>
            </w:r>
          </w:p>
        </w:tc>
        <w:tc>
          <w:tcPr>
            <w:tcW w:w="800" w:type="dxa"/>
            <w:vMerge w:val="restart"/>
          </w:tcPr>
          <w:p w:rsidR="004D135E" w:rsidRDefault="009916F3">
            <w:pPr>
              <w:keepNext/>
              <w:widowControl w:val="0"/>
              <w:spacing w:after="0" w:line="240" w:lineRule="auto"/>
              <w:jc w:val="center"/>
              <w:rPr>
                <w:b/>
              </w:rPr>
            </w:pPr>
            <w:r>
              <w:rPr>
                <w:b/>
              </w:rPr>
              <w:t>Total</w:t>
            </w:r>
          </w:p>
        </w:tc>
        <w:tc>
          <w:tcPr>
            <w:tcW w:w="5767" w:type="dxa"/>
            <w:gridSpan w:val="4"/>
          </w:tcPr>
          <w:p w:rsidR="004D135E" w:rsidRDefault="009916F3">
            <w:pPr>
              <w:keepNext/>
              <w:widowControl w:val="0"/>
              <w:spacing w:after="0" w:line="240" w:lineRule="auto"/>
              <w:jc w:val="center"/>
              <w:rPr>
                <w:b/>
              </w:rPr>
            </w:pPr>
            <w:r>
              <w:rPr>
                <w:b/>
              </w:rPr>
              <w:t>Empresas de propiedad minoritaria</w:t>
            </w:r>
          </w:p>
        </w:tc>
        <w:tc>
          <w:tcPr>
            <w:tcW w:w="1437" w:type="dxa"/>
            <w:vMerge w:val="restart"/>
          </w:tcPr>
          <w:p w:rsidR="004D135E" w:rsidRDefault="009916F3">
            <w:pPr>
              <w:keepNext/>
              <w:widowControl w:val="0"/>
              <w:spacing w:after="0" w:line="240" w:lineRule="auto"/>
              <w:jc w:val="center"/>
              <w:rPr>
                <w:b/>
              </w:rPr>
            </w:pPr>
            <w:r>
              <w:rPr>
                <w:b/>
              </w:rPr>
              <w:t>Blanco no hispano</w:t>
            </w:r>
          </w:p>
        </w:tc>
      </w:tr>
      <w:tr w:rsidR="004D135E">
        <w:trPr>
          <w:cantSplit/>
        </w:trPr>
        <w:tc>
          <w:tcPr>
            <w:tcW w:w="1572" w:type="dxa"/>
            <w:vMerge/>
          </w:tcPr>
          <w:p w:rsidR="004D135E" w:rsidRDefault="004D135E">
            <w:pPr>
              <w:keepNext/>
              <w:widowControl w:val="0"/>
              <w:spacing w:after="0" w:line="240" w:lineRule="auto"/>
              <w:jc w:val="center"/>
              <w:rPr>
                <w:b/>
              </w:rPr>
            </w:pPr>
          </w:p>
        </w:tc>
        <w:tc>
          <w:tcPr>
            <w:tcW w:w="800" w:type="dxa"/>
            <w:vMerge/>
          </w:tcPr>
          <w:p w:rsidR="004D135E" w:rsidRDefault="004D135E">
            <w:pPr>
              <w:keepNext/>
              <w:widowControl w:val="0"/>
              <w:spacing w:after="0" w:line="240" w:lineRule="auto"/>
              <w:jc w:val="center"/>
              <w:rPr>
                <w:b/>
              </w:rPr>
            </w:pPr>
          </w:p>
        </w:tc>
        <w:tc>
          <w:tcPr>
            <w:tcW w:w="1495" w:type="dxa"/>
          </w:tcPr>
          <w:p w:rsidR="004D135E" w:rsidRDefault="009916F3">
            <w:pPr>
              <w:keepNext/>
              <w:widowControl w:val="0"/>
              <w:jc w:val="center"/>
              <w:rPr>
                <w:b/>
              </w:rPr>
            </w:pPr>
            <w:r>
              <w:rPr>
                <w:b/>
              </w:rPr>
              <w:t>Nativo de Alaska o indio americano</w:t>
            </w:r>
          </w:p>
        </w:tc>
        <w:tc>
          <w:tcPr>
            <w:tcW w:w="1399" w:type="dxa"/>
          </w:tcPr>
          <w:p w:rsidR="004D135E" w:rsidRDefault="009916F3">
            <w:pPr>
              <w:keepNext/>
              <w:widowControl w:val="0"/>
              <w:ind w:right="-28"/>
              <w:jc w:val="center"/>
              <w:rPr>
                <w:b/>
              </w:rPr>
            </w:pPr>
            <w:r>
              <w:rPr>
                <w:b/>
              </w:rPr>
              <w:t>Asiático o isleño del Pacífico</w:t>
            </w:r>
          </w:p>
        </w:tc>
        <w:tc>
          <w:tcPr>
            <w:tcW w:w="1437" w:type="dxa"/>
          </w:tcPr>
          <w:p w:rsidR="004D135E" w:rsidRDefault="009916F3">
            <w:pPr>
              <w:keepNext/>
              <w:widowControl w:val="0"/>
              <w:jc w:val="center"/>
              <w:rPr>
                <w:b/>
              </w:rPr>
            </w:pPr>
            <w:r>
              <w:rPr>
                <w:b/>
              </w:rPr>
              <w:t>Negro no hispano</w:t>
            </w:r>
          </w:p>
        </w:tc>
        <w:tc>
          <w:tcPr>
            <w:tcW w:w="1436" w:type="dxa"/>
          </w:tcPr>
          <w:p w:rsidR="004D135E" w:rsidRDefault="009916F3">
            <w:pPr>
              <w:keepNext/>
              <w:widowControl w:val="0"/>
              <w:jc w:val="center"/>
              <w:rPr>
                <w:b/>
              </w:rPr>
            </w:pPr>
            <w:r>
              <w:rPr>
                <w:b/>
              </w:rPr>
              <w:t>Hispano</w:t>
            </w:r>
          </w:p>
        </w:tc>
        <w:tc>
          <w:tcPr>
            <w:tcW w:w="1437" w:type="dxa"/>
            <w:vMerge/>
          </w:tcPr>
          <w:p w:rsidR="004D135E" w:rsidRDefault="004D135E">
            <w:pPr>
              <w:keepNext/>
              <w:widowControl w:val="0"/>
              <w:spacing w:after="0" w:line="240" w:lineRule="auto"/>
              <w:jc w:val="center"/>
              <w:rPr>
                <w:b/>
              </w:rPr>
            </w:pPr>
          </w:p>
        </w:tc>
      </w:tr>
      <w:tr w:rsidR="004D135E">
        <w:trPr>
          <w:cantSplit/>
        </w:trPr>
        <w:tc>
          <w:tcPr>
            <w:tcW w:w="1575" w:type="dxa"/>
          </w:tcPr>
          <w:p w:rsidR="004D135E" w:rsidRDefault="009916F3">
            <w:pPr>
              <w:spacing w:beforeAutospacing="1" w:afterAutospacing="1"/>
            </w:pPr>
            <w:r>
              <w:rPr>
                <w:color w:val="000000"/>
              </w:rPr>
              <w:t>Número</w:t>
            </w:r>
          </w:p>
        </w:tc>
        <w:tc>
          <w:tcPr>
            <w:tcW w:w="801" w:type="dxa"/>
            <w:vAlign w:val="bottom"/>
          </w:tcPr>
          <w:p w:rsidR="004D135E" w:rsidRDefault="009916F3">
            <w:pPr>
              <w:spacing w:beforeAutospacing="1" w:afterAutospacing="1"/>
              <w:jc w:val="right"/>
            </w:pPr>
            <w:r>
              <w:rPr>
                <w:color w:val="000000"/>
              </w:rPr>
              <w:t>0</w:t>
            </w:r>
          </w:p>
        </w:tc>
        <w:tc>
          <w:tcPr>
            <w:tcW w:w="1497" w:type="dxa"/>
            <w:vAlign w:val="bottom"/>
          </w:tcPr>
          <w:p w:rsidR="004D135E" w:rsidRDefault="009916F3">
            <w:pPr>
              <w:spacing w:beforeAutospacing="1" w:afterAutospacing="1"/>
              <w:jc w:val="right"/>
            </w:pPr>
            <w:r>
              <w:rPr>
                <w:color w:val="000000"/>
              </w:rPr>
              <w:t>0</w:t>
            </w:r>
          </w:p>
        </w:tc>
        <w:tc>
          <w:tcPr>
            <w:tcW w:w="1401" w:type="dxa"/>
            <w:vAlign w:val="bottom"/>
          </w:tcPr>
          <w:p w:rsidR="004D135E" w:rsidRDefault="009916F3">
            <w:pPr>
              <w:spacing w:beforeAutospacing="1" w:afterAutospacing="1"/>
              <w:jc w:val="right"/>
            </w:pPr>
            <w:r>
              <w:rPr>
                <w:color w:val="000000"/>
              </w:rPr>
              <w:t>0</w:t>
            </w:r>
          </w:p>
        </w:tc>
        <w:tc>
          <w:tcPr>
            <w:tcW w:w="1439" w:type="dxa"/>
            <w:vAlign w:val="bottom"/>
          </w:tcPr>
          <w:p w:rsidR="004D135E" w:rsidRDefault="009916F3">
            <w:pPr>
              <w:spacing w:beforeAutospacing="1" w:afterAutospacing="1"/>
              <w:jc w:val="right"/>
            </w:pPr>
            <w:r>
              <w:rPr>
                <w:color w:val="000000"/>
              </w:rPr>
              <w:t>0</w:t>
            </w:r>
          </w:p>
        </w:tc>
        <w:tc>
          <w:tcPr>
            <w:tcW w:w="1438" w:type="dxa"/>
            <w:vAlign w:val="bottom"/>
          </w:tcPr>
          <w:p w:rsidR="004D135E" w:rsidRDefault="009916F3">
            <w:pPr>
              <w:spacing w:beforeAutospacing="1" w:afterAutospacing="1"/>
              <w:jc w:val="right"/>
            </w:pPr>
            <w:r>
              <w:rPr>
                <w:color w:val="000000"/>
              </w:rPr>
              <w:t>0</w:t>
            </w:r>
          </w:p>
        </w:tc>
        <w:tc>
          <w:tcPr>
            <w:tcW w:w="1439" w:type="dxa"/>
            <w:vAlign w:val="bottom"/>
          </w:tcPr>
          <w:p w:rsidR="004D135E" w:rsidRDefault="009916F3">
            <w:pPr>
              <w:spacing w:beforeAutospacing="1" w:afterAutospacing="1"/>
              <w:jc w:val="right"/>
            </w:pPr>
            <w:r>
              <w:rPr>
                <w:color w:val="000000"/>
              </w:rPr>
              <w:t>0</w:t>
            </w:r>
          </w:p>
        </w:tc>
      </w:tr>
      <w:tr w:rsidR="004D135E">
        <w:trPr>
          <w:cantSplit/>
        </w:trPr>
        <w:tc>
          <w:tcPr>
            <w:tcW w:w="1575" w:type="dxa"/>
          </w:tcPr>
          <w:p w:rsidR="004D135E" w:rsidRDefault="009916F3">
            <w:pPr>
              <w:spacing w:beforeAutospacing="1" w:afterAutospacing="1"/>
            </w:pPr>
            <w:r>
              <w:rPr>
                <w:color w:val="000000"/>
              </w:rPr>
              <w:t>Costo</w:t>
            </w:r>
          </w:p>
        </w:tc>
        <w:tc>
          <w:tcPr>
            <w:tcW w:w="801" w:type="dxa"/>
            <w:vAlign w:val="bottom"/>
          </w:tcPr>
          <w:p w:rsidR="004D135E" w:rsidRDefault="009916F3">
            <w:pPr>
              <w:spacing w:beforeAutospacing="1" w:afterAutospacing="1"/>
              <w:jc w:val="right"/>
            </w:pPr>
            <w:r>
              <w:rPr>
                <w:color w:val="000000"/>
              </w:rPr>
              <w:t>0</w:t>
            </w:r>
          </w:p>
        </w:tc>
        <w:tc>
          <w:tcPr>
            <w:tcW w:w="1497" w:type="dxa"/>
            <w:vAlign w:val="bottom"/>
          </w:tcPr>
          <w:p w:rsidR="004D135E" w:rsidRDefault="009916F3">
            <w:pPr>
              <w:spacing w:beforeAutospacing="1" w:afterAutospacing="1"/>
              <w:jc w:val="right"/>
            </w:pPr>
            <w:r>
              <w:rPr>
                <w:color w:val="000000"/>
              </w:rPr>
              <w:t>0</w:t>
            </w:r>
          </w:p>
        </w:tc>
        <w:tc>
          <w:tcPr>
            <w:tcW w:w="1401" w:type="dxa"/>
            <w:vAlign w:val="bottom"/>
          </w:tcPr>
          <w:p w:rsidR="004D135E" w:rsidRDefault="009916F3">
            <w:pPr>
              <w:spacing w:beforeAutospacing="1" w:afterAutospacing="1"/>
              <w:jc w:val="right"/>
            </w:pPr>
            <w:r>
              <w:rPr>
                <w:color w:val="000000"/>
              </w:rPr>
              <w:t>0</w:t>
            </w:r>
          </w:p>
        </w:tc>
        <w:tc>
          <w:tcPr>
            <w:tcW w:w="1439" w:type="dxa"/>
            <w:vAlign w:val="bottom"/>
          </w:tcPr>
          <w:p w:rsidR="004D135E" w:rsidRDefault="009916F3">
            <w:pPr>
              <w:spacing w:beforeAutospacing="1" w:afterAutospacing="1"/>
              <w:jc w:val="right"/>
            </w:pPr>
            <w:r>
              <w:rPr>
                <w:color w:val="000000"/>
              </w:rPr>
              <w:t>0</w:t>
            </w:r>
          </w:p>
        </w:tc>
        <w:tc>
          <w:tcPr>
            <w:tcW w:w="1438" w:type="dxa"/>
            <w:vAlign w:val="bottom"/>
          </w:tcPr>
          <w:p w:rsidR="004D135E" w:rsidRDefault="009916F3">
            <w:pPr>
              <w:spacing w:beforeAutospacing="1" w:afterAutospacing="1"/>
              <w:jc w:val="right"/>
            </w:pPr>
            <w:r>
              <w:rPr>
                <w:color w:val="000000"/>
              </w:rPr>
              <w:t>0</w:t>
            </w:r>
          </w:p>
        </w:tc>
        <w:tc>
          <w:tcPr>
            <w:tcW w:w="1439" w:type="dxa"/>
            <w:vAlign w:val="bottom"/>
          </w:tcPr>
          <w:p w:rsidR="004D135E" w:rsidRDefault="009916F3">
            <w:pPr>
              <w:spacing w:beforeAutospacing="1" w:afterAutospacing="1"/>
              <w:jc w:val="right"/>
            </w:pPr>
            <w:r>
              <w:rPr>
                <w:color w:val="000000"/>
              </w:rPr>
              <w:t>0</w:t>
            </w:r>
          </w:p>
        </w:tc>
      </w:tr>
    </w:tbl>
    <w:p w:rsidR="004D135E" w:rsidRDefault="009916F3">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 xml:space="preserve">10 </w:t>
      </w:r>
      <w:r>
        <w:rPr>
          <w:rFonts w:asciiTheme="minorHAnsi" w:hAnsiTheme="minorHAnsi"/>
        </w:rPr>
        <w:fldChar w:fldCharType="end"/>
      </w:r>
      <w:r>
        <w:rPr>
          <w:rFonts w:asciiTheme="minorHAnsi" w:hAnsiTheme="minorHAnsi"/>
        </w:rPr>
        <w:t>– Reubicación y Adquisición de Bienes Inmuebles</w:t>
      </w:r>
    </w:p>
    <w:p w:rsidR="004D135E" w:rsidRDefault="004D135E">
      <w:pPr>
        <w:spacing w:after="0" w:line="240" w:lineRule="auto"/>
        <w:rPr>
          <w:b/>
        </w:rPr>
      </w:pPr>
    </w:p>
    <w:p w:rsidR="004D135E" w:rsidRDefault="004D135E">
      <w:pPr>
        <w:spacing w:after="0" w:line="240" w:lineRule="auto"/>
        <w:rPr>
          <w:b/>
        </w:rPr>
      </w:pPr>
    </w:p>
    <w:p w:rsidR="004D135E" w:rsidRDefault="004D135E">
      <w:pPr>
        <w:widowControl w:val="0"/>
        <w:spacing w:after="0" w:line="240" w:lineRule="auto"/>
        <w:rPr>
          <w:sz w:val="24"/>
          <w:szCs w:val="24"/>
        </w:rPr>
      </w:pPr>
    </w:p>
    <w:p w:rsidR="004D135E" w:rsidRDefault="004D135E">
      <w:pPr>
        <w:spacing w:after="0" w:line="240" w:lineRule="auto"/>
      </w:pPr>
      <w:bookmarkStart w:id="2" w:name="_Toc309810475"/>
    </w:p>
    <w:p w:rsidR="004D135E" w:rsidRDefault="004D135E">
      <w:pPr>
        <w:sectPr w:rsidR="004D135E">
          <w:pgSz w:w="12240" w:h="15840" w:code="1"/>
          <w:pgMar w:top="1440" w:right="1440" w:bottom="1440" w:left="1440" w:header="720" w:footer="720" w:gutter="0"/>
          <w:cols w:space="720"/>
          <w:docGrid w:linePitch="360"/>
        </w:sectPr>
      </w:pPr>
    </w:p>
    <w:p w:rsidR="004D135E" w:rsidRDefault="009916F3">
      <w:pPr>
        <w:pStyle w:val="Heading2"/>
        <w:rPr>
          <w:rFonts w:ascii="Calibri" w:hAnsi="Calibri"/>
          <w:i w:val="0"/>
        </w:rPr>
      </w:pPr>
      <w:r>
        <w:rPr>
          <w:rFonts w:ascii="Calibri" w:hAnsi="Calibri"/>
          <w:i w:val="0"/>
        </w:rPr>
        <w:lastRenderedPageBreak/>
        <w:t>CR-20 - Vivienda asequible 91.520(b)</w:t>
      </w:r>
    </w:p>
    <w:p w:rsidR="004D135E" w:rsidRDefault="009916F3">
      <w:pPr>
        <w:keepNext/>
        <w:widowControl w:val="0"/>
        <w:spacing w:after="0" w:line="240" w:lineRule="auto"/>
        <w:rPr>
          <w:b/>
          <w:sz w:val="24"/>
          <w:szCs w:val="24"/>
        </w:rPr>
      </w:pPr>
      <w:r>
        <w:rPr>
          <w:b/>
          <w:sz w:val="24"/>
          <w:szCs w:val="24"/>
        </w:rPr>
        <w:t>Evaluación del progreso de la jurisdicción en la provisión de viviendas asequibles, incluida la cantidad y los tipos de familias atendidas, la cantidad de personas de ingresos extremadamente bajos, bajos, moderados y medios atendidas.</w:t>
      </w:r>
    </w:p>
    <w:p w:rsidR="004D135E" w:rsidRDefault="004D135E">
      <w:pPr>
        <w:keepNext/>
        <w:widowControl w:val="0"/>
        <w:spacing w:after="0" w:line="240" w:lineRule="auto"/>
        <w:rPr>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183"/>
        <w:gridCol w:w="2583"/>
        <w:gridCol w:w="2584"/>
      </w:tblGrid>
      <w:tr w:rsidR="004D135E">
        <w:trPr>
          <w:cantSplit/>
          <w:tblHeader/>
        </w:trPr>
        <w:tc>
          <w:tcPr>
            <w:tcW w:w="4293" w:type="dxa"/>
          </w:tcPr>
          <w:p w:rsidR="004D135E" w:rsidRDefault="004D135E">
            <w:pPr>
              <w:pStyle w:val="Caption"/>
              <w:keepNext/>
              <w:widowControl w:val="0"/>
              <w:jc w:val="center"/>
              <w:rPr>
                <w:rFonts w:ascii="Calibri" w:hAnsi="Calibri"/>
                <w:sz w:val="22"/>
                <w:szCs w:val="22"/>
              </w:rPr>
            </w:pPr>
          </w:p>
        </w:tc>
        <w:tc>
          <w:tcPr>
            <w:tcW w:w="2648" w:type="dxa"/>
          </w:tcPr>
          <w:p w:rsidR="004D135E" w:rsidRDefault="009916F3">
            <w:pPr>
              <w:pStyle w:val="Caption"/>
              <w:keepNext/>
              <w:widowControl w:val="0"/>
              <w:jc w:val="center"/>
              <w:rPr>
                <w:rFonts w:ascii="Calibri" w:hAnsi="Calibri"/>
                <w:sz w:val="22"/>
                <w:szCs w:val="22"/>
              </w:rPr>
            </w:pPr>
            <w:r>
              <w:rPr>
                <w:rFonts w:ascii="Calibri" w:hAnsi="Calibri"/>
                <w:sz w:val="22"/>
                <w:szCs w:val="22"/>
              </w:rPr>
              <w:t>Meta de un año</w:t>
            </w:r>
          </w:p>
        </w:tc>
        <w:tc>
          <w:tcPr>
            <w:tcW w:w="2649" w:type="dxa"/>
          </w:tcPr>
          <w:p w:rsidR="004D135E" w:rsidRDefault="009916F3">
            <w:pPr>
              <w:pStyle w:val="Caption"/>
              <w:keepNext/>
              <w:widowControl w:val="0"/>
              <w:jc w:val="center"/>
              <w:rPr>
                <w:rFonts w:ascii="Calibri" w:hAnsi="Calibri"/>
                <w:sz w:val="22"/>
                <w:szCs w:val="22"/>
              </w:rPr>
            </w:pPr>
            <w:r>
              <w:rPr>
                <w:rFonts w:ascii="Calibri" w:hAnsi="Calibri"/>
                <w:sz w:val="22"/>
                <w:szCs w:val="22"/>
              </w:rPr>
              <w:t>Actual</w:t>
            </w:r>
          </w:p>
        </w:tc>
      </w:tr>
      <w:tr w:rsidR="004D135E">
        <w:trPr>
          <w:cantSplit/>
        </w:trPr>
        <w:tc>
          <w:tcPr>
            <w:tcW w:w="4293" w:type="dxa"/>
            <w:vAlign w:val="bottom"/>
          </w:tcPr>
          <w:p w:rsidR="004D135E" w:rsidRDefault="009916F3">
            <w:pPr>
              <w:spacing w:beforeAutospacing="1" w:afterAutospacing="1"/>
            </w:pPr>
            <w:r>
              <w:rPr>
                <w:color w:val="000000"/>
              </w:rPr>
              <w:t>Número de hogares sin hogar a los que se les proporcionarán unidades de vivienda asequibles</w:t>
            </w:r>
          </w:p>
        </w:tc>
        <w:tc>
          <w:tcPr>
            <w:tcW w:w="2648" w:type="dxa"/>
            <w:vAlign w:val="bottom"/>
          </w:tcPr>
          <w:p w:rsidR="004D135E" w:rsidRDefault="009916F3">
            <w:pPr>
              <w:spacing w:beforeAutospacing="1" w:afterAutospacing="1"/>
              <w:jc w:val="right"/>
            </w:pPr>
            <w:r>
              <w:rPr>
                <w:color w:val="000000"/>
              </w:rPr>
              <w:t>30</w:t>
            </w:r>
          </w:p>
        </w:tc>
        <w:tc>
          <w:tcPr>
            <w:tcW w:w="2649" w:type="dxa"/>
            <w:vAlign w:val="bottom"/>
          </w:tcPr>
          <w:p w:rsidR="004D135E" w:rsidRDefault="009916F3">
            <w:pPr>
              <w:spacing w:beforeAutospacing="1" w:afterAutospacing="1"/>
              <w:jc w:val="right"/>
            </w:pPr>
            <w:r>
              <w:rPr>
                <w:color w:val="000000"/>
              </w:rPr>
              <w:t>0</w:t>
            </w:r>
          </w:p>
        </w:tc>
      </w:tr>
      <w:tr w:rsidR="004D135E">
        <w:trPr>
          <w:cantSplit/>
        </w:trPr>
        <w:tc>
          <w:tcPr>
            <w:tcW w:w="4293" w:type="dxa"/>
            <w:vAlign w:val="bottom"/>
          </w:tcPr>
          <w:p w:rsidR="004D135E" w:rsidRDefault="009916F3">
            <w:pPr>
              <w:spacing w:beforeAutospacing="1" w:afterAutospacing="1"/>
            </w:pPr>
            <w:r>
              <w:rPr>
                <w:color w:val="000000"/>
              </w:rPr>
              <w:t>Número de hogares sin hogar a los que se les proporcionarán unidades de vivienda asequibles</w:t>
            </w:r>
          </w:p>
        </w:tc>
        <w:tc>
          <w:tcPr>
            <w:tcW w:w="2648" w:type="dxa"/>
            <w:vAlign w:val="bottom"/>
          </w:tcPr>
          <w:p w:rsidR="004D135E" w:rsidRDefault="009916F3">
            <w:pPr>
              <w:spacing w:beforeAutospacing="1" w:afterAutospacing="1"/>
              <w:jc w:val="right"/>
            </w:pPr>
            <w:r>
              <w:rPr>
                <w:color w:val="000000"/>
              </w:rPr>
              <w:t>164</w:t>
            </w:r>
          </w:p>
        </w:tc>
        <w:tc>
          <w:tcPr>
            <w:tcW w:w="2649" w:type="dxa"/>
            <w:vAlign w:val="bottom"/>
          </w:tcPr>
          <w:p w:rsidR="004D135E" w:rsidRDefault="009916F3">
            <w:pPr>
              <w:spacing w:beforeAutospacing="1" w:afterAutospacing="1"/>
              <w:jc w:val="right"/>
            </w:pPr>
            <w:r>
              <w:rPr>
                <w:color w:val="000000"/>
              </w:rPr>
              <w:t>61</w:t>
            </w:r>
          </w:p>
        </w:tc>
      </w:tr>
      <w:tr w:rsidR="004D135E">
        <w:trPr>
          <w:cantSplit/>
        </w:trPr>
        <w:tc>
          <w:tcPr>
            <w:tcW w:w="4293" w:type="dxa"/>
            <w:vAlign w:val="bottom"/>
          </w:tcPr>
          <w:p w:rsidR="004D135E" w:rsidRDefault="009916F3">
            <w:pPr>
              <w:spacing w:beforeAutospacing="1" w:afterAutospacing="1"/>
            </w:pPr>
            <w:r>
              <w:rPr>
                <w:color w:val="000000"/>
              </w:rPr>
              <w:t>Número de hogares con necesidades especiales a los que se les proporcionarán unidades de vivienda asequibles</w:t>
            </w:r>
          </w:p>
        </w:tc>
        <w:tc>
          <w:tcPr>
            <w:tcW w:w="2648" w:type="dxa"/>
            <w:vAlign w:val="bottom"/>
          </w:tcPr>
          <w:p w:rsidR="004D135E" w:rsidRDefault="009916F3">
            <w:pPr>
              <w:spacing w:beforeAutospacing="1" w:afterAutospacing="1"/>
              <w:jc w:val="right"/>
            </w:pPr>
            <w:r>
              <w:rPr>
                <w:color w:val="000000"/>
              </w:rPr>
              <w:t>0</w:t>
            </w:r>
          </w:p>
        </w:tc>
        <w:tc>
          <w:tcPr>
            <w:tcW w:w="2649" w:type="dxa"/>
            <w:vAlign w:val="bottom"/>
          </w:tcPr>
          <w:p w:rsidR="004D135E" w:rsidRDefault="009916F3">
            <w:pPr>
              <w:spacing w:beforeAutospacing="1" w:afterAutospacing="1"/>
              <w:jc w:val="right"/>
            </w:pPr>
            <w:r>
              <w:rPr>
                <w:color w:val="000000"/>
              </w:rPr>
              <w:t>9</w:t>
            </w:r>
          </w:p>
        </w:tc>
      </w:tr>
      <w:tr w:rsidR="004D135E">
        <w:trPr>
          <w:cantSplit/>
        </w:trPr>
        <w:tc>
          <w:tcPr>
            <w:tcW w:w="4293" w:type="dxa"/>
          </w:tcPr>
          <w:p w:rsidR="004D135E" w:rsidRDefault="009916F3">
            <w:pPr>
              <w:spacing w:beforeAutospacing="1" w:afterAutospacing="1"/>
            </w:pPr>
            <w:r>
              <w:rPr>
                <w:b/>
                <w:color w:val="000000"/>
              </w:rPr>
              <w:t>Total</w:t>
            </w:r>
          </w:p>
        </w:tc>
        <w:tc>
          <w:tcPr>
            <w:tcW w:w="2648" w:type="dxa"/>
            <w:vAlign w:val="bottom"/>
          </w:tcPr>
          <w:p w:rsidR="004D135E" w:rsidRDefault="009916F3">
            <w:pPr>
              <w:spacing w:beforeAutospacing="1" w:afterAutospacing="1"/>
              <w:jc w:val="right"/>
            </w:pPr>
            <w:r>
              <w:rPr>
                <w:b/>
                <w:color w:val="000000"/>
              </w:rPr>
              <w:t>194</w:t>
            </w:r>
          </w:p>
        </w:tc>
        <w:tc>
          <w:tcPr>
            <w:tcW w:w="2649" w:type="dxa"/>
            <w:vAlign w:val="bottom"/>
          </w:tcPr>
          <w:p w:rsidR="004D135E" w:rsidRDefault="009916F3">
            <w:pPr>
              <w:spacing w:beforeAutospacing="1" w:afterAutospacing="1"/>
              <w:jc w:val="right"/>
            </w:pPr>
            <w:r>
              <w:rPr>
                <w:b/>
                <w:color w:val="000000"/>
              </w:rPr>
              <w:t>70</w:t>
            </w:r>
          </w:p>
        </w:tc>
      </w:tr>
    </w:tbl>
    <w:p w:rsidR="004D135E" w:rsidRDefault="009916F3">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 xml:space="preserve">11 </w:t>
      </w:r>
      <w:r>
        <w:rPr>
          <w:rFonts w:asciiTheme="minorHAnsi" w:hAnsiTheme="minorHAnsi"/>
        </w:rPr>
        <w:fldChar w:fldCharType="end"/>
      </w:r>
      <w:r>
        <w:rPr>
          <w:rFonts w:asciiTheme="minorHAnsi" w:hAnsiTheme="minorHAnsi"/>
        </w:rPr>
        <w:t>– Número de Hogares</w:t>
      </w:r>
    </w:p>
    <w:p w:rsidR="004D135E" w:rsidRDefault="004D135E"/>
    <w:p w:rsidR="004D135E" w:rsidRDefault="004D135E"/>
    <w:p w:rsidR="004D135E" w:rsidRDefault="004D135E">
      <w:pPr>
        <w:rPr>
          <w:rFonts w:cs="Arial"/>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183"/>
        <w:gridCol w:w="2583"/>
        <w:gridCol w:w="2584"/>
      </w:tblGrid>
      <w:tr w:rsidR="004D135E">
        <w:trPr>
          <w:cantSplit/>
          <w:tblHeader/>
        </w:trPr>
        <w:tc>
          <w:tcPr>
            <w:tcW w:w="4293" w:type="dxa"/>
          </w:tcPr>
          <w:p w:rsidR="004D135E" w:rsidRDefault="004D135E">
            <w:pPr>
              <w:pStyle w:val="Caption"/>
              <w:keepNext/>
              <w:widowControl w:val="0"/>
              <w:jc w:val="center"/>
              <w:rPr>
                <w:rFonts w:ascii="Calibri" w:hAnsi="Calibri"/>
                <w:sz w:val="22"/>
                <w:szCs w:val="22"/>
              </w:rPr>
            </w:pPr>
          </w:p>
        </w:tc>
        <w:tc>
          <w:tcPr>
            <w:tcW w:w="2648" w:type="dxa"/>
          </w:tcPr>
          <w:p w:rsidR="004D135E" w:rsidRDefault="009916F3">
            <w:pPr>
              <w:pStyle w:val="Caption"/>
              <w:keepNext/>
              <w:widowControl w:val="0"/>
              <w:jc w:val="center"/>
              <w:rPr>
                <w:rFonts w:ascii="Calibri" w:hAnsi="Calibri"/>
                <w:sz w:val="22"/>
                <w:szCs w:val="22"/>
              </w:rPr>
            </w:pPr>
            <w:r>
              <w:rPr>
                <w:rFonts w:ascii="Calibri" w:hAnsi="Calibri"/>
                <w:sz w:val="22"/>
                <w:szCs w:val="22"/>
              </w:rPr>
              <w:t>Meta de un año</w:t>
            </w:r>
          </w:p>
        </w:tc>
        <w:tc>
          <w:tcPr>
            <w:tcW w:w="2649" w:type="dxa"/>
          </w:tcPr>
          <w:p w:rsidR="004D135E" w:rsidRDefault="009916F3">
            <w:pPr>
              <w:pStyle w:val="Caption"/>
              <w:keepNext/>
              <w:widowControl w:val="0"/>
              <w:jc w:val="center"/>
              <w:rPr>
                <w:rFonts w:ascii="Calibri" w:hAnsi="Calibri"/>
                <w:sz w:val="22"/>
                <w:szCs w:val="22"/>
              </w:rPr>
            </w:pPr>
            <w:r>
              <w:rPr>
                <w:rFonts w:ascii="Calibri" w:hAnsi="Calibri"/>
                <w:sz w:val="22"/>
                <w:szCs w:val="22"/>
              </w:rPr>
              <w:t>Actual</w:t>
            </w:r>
          </w:p>
        </w:tc>
      </w:tr>
      <w:tr w:rsidR="004D135E">
        <w:trPr>
          <w:cantSplit/>
        </w:trPr>
        <w:tc>
          <w:tcPr>
            <w:tcW w:w="4293" w:type="dxa"/>
            <w:vAlign w:val="bottom"/>
          </w:tcPr>
          <w:p w:rsidR="004D135E" w:rsidRDefault="009916F3">
            <w:pPr>
              <w:spacing w:beforeAutospacing="1" w:afterAutospacing="1"/>
            </w:pPr>
            <w:r>
              <w:rPr>
                <w:color w:val="000000"/>
              </w:rPr>
              <w:t>Número de hogares apoyados a través de Asistencia de alquiler</w:t>
            </w:r>
          </w:p>
        </w:tc>
        <w:tc>
          <w:tcPr>
            <w:tcW w:w="2648" w:type="dxa"/>
            <w:vAlign w:val="bottom"/>
          </w:tcPr>
          <w:p w:rsidR="004D135E" w:rsidRDefault="009916F3">
            <w:pPr>
              <w:spacing w:beforeAutospacing="1" w:afterAutospacing="1"/>
              <w:jc w:val="right"/>
            </w:pPr>
            <w:r>
              <w:rPr>
                <w:color w:val="000000"/>
              </w:rPr>
              <w:t>30</w:t>
            </w:r>
          </w:p>
        </w:tc>
        <w:tc>
          <w:tcPr>
            <w:tcW w:w="2649" w:type="dxa"/>
            <w:vAlign w:val="bottom"/>
          </w:tcPr>
          <w:p w:rsidR="004D135E" w:rsidRDefault="009916F3">
            <w:pPr>
              <w:spacing w:beforeAutospacing="1" w:afterAutospacing="1"/>
              <w:jc w:val="right"/>
            </w:pPr>
            <w:r>
              <w:rPr>
                <w:color w:val="000000"/>
              </w:rPr>
              <w:t>9</w:t>
            </w:r>
          </w:p>
        </w:tc>
      </w:tr>
      <w:tr w:rsidR="004D135E">
        <w:trPr>
          <w:cantSplit/>
        </w:trPr>
        <w:tc>
          <w:tcPr>
            <w:tcW w:w="4293" w:type="dxa"/>
            <w:vAlign w:val="bottom"/>
          </w:tcPr>
          <w:p w:rsidR="004D135E" w:rsidRDefault="009916F3">
            <w:pPr>
              <w:spacing w:beforeAutospacing="1" w:afterAutospacing="1"/>
            </w:pPr>
            <w:r>
              <w:rPr>
                <w:color w:val="000000"/>
              </w:rPr>
              <w:t>Número de hogares apoyados a través de la producción de nuevas unidades</w:t>
            </w:r>
          </w:p>
        </w:tc>
        <w:tc>
          <w:tcPr>
            <w:tcW w:w="2648" w:type="dxa"/>
            <w:vAlign w:val="bottom"/>
          </w:tcPr>
          <w:p w:rsidR="004D135E" w:rsidRDefault="009916F3">
            <w:pPr>
              <w:spacing w:beforeAutospacing="1" w:afterAutospacing="1"/>
              <w:jc w:val="right"/>
            </w:pPr>
            <w:r>
              <w:rPr>
                <w:color w:val="000000"/>
              </w:rPr>
              <w:t>50</w:t>
            </w:r>
          </w:p>
        </w:tc>
        <w:tc>
          <w:tcPr>
            <w:tcW w:w="2649" w:type="dxa"/>
            <w:vAlign w:val="bottom"/>
          </w:tcPr>
          <w:p w:rsidR="004D135E" w:rsidRDefault="009916F3">
            <w:pPr>
              <w:spacing w:beforeAutospacing="1" w:afterAutospacing="1"/>
              <w:jc w:val="right"/>
            </w:pPr>
            <w:r>
              <w:rPr>
                <w:color w:val="000000"/>
              </w:rPr>
              <w:t>41</w:t>
            </w:r>
          </w:p>
        </w:tc>
      </w:tr>
      <w:tr w:rsidR="004D135E">
        <w:trPr>
          <w:cantSplit/>
        </w:trPr>
        <w:tc>
          <w:tcPr>
            <w:tcW w:w="4293" w:type="dxa"/>
            <w:vAlign w:val="bottom"/>
          </w:tcPr>
          <w:p w:rsidR="004D135E" w:rsidRDefault="009916F3">
            <w:pPr>
              <w:spacing w:beforeAutospacing="1" w:afterAutospacing="1"/>
            </w:pPr>
            <w:r>
              <w:rPr>
                <w:color w:val="000000"/>
              </w:rPr>
              <w:t>Número de hogares apoyados a través de rehabilitación de unidades existentes</w:t>
            </w:r>
          </w:p>
        </w:tc>
        <w:tc>
          <w:tcPr>
            <w:tcW w:w="2648" w:type="dxa"/>
            <w:vAlign w:val="bottom"/>
          </w:tcPr>
          <w:p w:rsidR="004D135E" w:rsidRDefault="009916F3">
            <w:pPr>
              <w:spacing w:beforeAutospacing="1" w:afterAutospacing="1"/>
              <w:jc w:val="right"/>
            </w:pPr>
            <w:r>
              <w:rPr>
                <w:color w:val="000000"/>
              </w:rPr>
              <w:t>25</w:t>
            </w:r>
          </w:p>
        </w:tc>
        <w:tc>
          <w:tcPr>
            <w:tcW w:w="2649" w:type="dxa"/>
            <w:vAlign w:val="bottom"/>
          </w:tcPr>
          <w:p w:rsidR="004D135E" w:rsidRDefault="009916F3">
            <w:pPr>
              <w:spacing w:beforeAutospacing="1" w:afterAutospacing="1"/>
              <w:jc w:val="right"/>
            </w:pPr>
            <w:r>
              <w:rPr>
                <w:color w:val="000000"/>
              </w:rPr>
              <w:t>0</w:t>
            </w:r>
          </w:p>
        </w:tc>
      </w:tr>
      <w:tr w:rsidR="004D135E">
        <w:trPr>
          <w:cantSplit/>
        </w:trPr>
        <w:tc>
          <w:tcPr>
            <w:tcW w:w="4293" w:type="dxa"/>
            <w:vAlign w:val="bottom"/>
          </w:tcPr>
          <w:p w:rsidR="004D135E" w:rsidRDefault="009916F3">
            <w:pPr>
              <w:spacing w:beforeAutospacing="1" w:afterAutospacing="1"/>
            </w:pPr>
            <w:r>
              <w:rPr>
                <w:color w:val="000000"/>
              </w:rPr>
              <w:t>Número de hogares apoyados mediante la adquisición de unidades existentes</w:t>
            </w:r>
          </w:p>
        </w:tc>
        <w:tc>
          <w:tcPr>
            <w:tcW w:w="2648" w:type="dxa"/>
            <w:vAlign w:val="bottom"/>
          </w:tcPr>
          <w:p w:rsidR="004D135E" w:rsidRDefault="009916F3">
            <w:pPr>
              <w:spacing w:beforeAutospacing="1" w:afterAutospacing="1"/>
              <w:jc w:val="right"/>
            </w:pPr>
            <w:r>
              <w:rPr>
                <w:color w:val="000000"/>
              </w:rPr>
              <w:t>89</w:t>
            </w:r>
          </w:p>
        </w:tc>
        <w:tc>
          <w:tcPr>
            <w:tcW w:w="2649" w:type="dxa"/>
            <w:vAlign w:val="bottom"/>
          </w:tcPr>
          <w:p w:rsidR="004D135E" w:rsidRDefault="009916F3">
            <w:pPr>
              <w:spacing w:beforeAutospacing="1" w:afterAutospacing="1"/>
              <w:jc w:val="right"/>
            </w:pPr>
            <w:r>
              <w:rPr>
                <w:color w:val="000000"/>
              </w:rPr>
              <w:t>20</w:t>
            </w:r>
          </w:p>
        </w:tc>
      </w:tr>
      <w:tr w:rsidR="004D135E">
        <w:trPr>
          <w:cantSplit/>
        </w:trPr>
        <w:tc>
          <w:tcPr>
            <w:tcW w:w="4293" w:type="dxa"/>
          </w:tcPr>
          <w:p w:rsidR="004D135E" w:rsidRDefault="009916F3">
            <w:pPr>
              <w:spacing w:beforeAutospacing="1" w:afterAutospacing="1"/>
            </w:pPr>
            <w:r>
              <w:rPr>
                <w:b/>
                <w:color w:val="000000"/>
              </w:rPr>
              <w:t>Total</w:t>
            </w:r>
          </w:p>
        </w:tc>
        <w:tc>
          <w:tcPr>
            <w:tcW w:w="2648" w:type="dxa"/>
            <w:vAlign w:val="bottom"/>
          </w:tcPr>
          <w:p w:rsidR="004D135E" w:rsidRDefault="009916F3">
            <w:pPr>
              <w:spacing w:beforeAutospacing="1" w:afterAutospacing="1"/>
              <w:jc w:val="right"/>
            </w:pPr>
            <w:r>
              <w:rPr>
                <w:b/>
                <w:color w:val="000000"/>
              </w:rPr>
              <w:t>194</w:t>
            </w:r>
          </w:p>
        </w:tc>
        <w:tc>
          <w:tcPr>
            <w:tcW w:w="2649" w:type="dxa"/>
            <w:vAlign w:val="bottom"/>
          </w:tcPr>
          <w:p w:rsidR="004D135E" w:rsidRDefault="009916F3">
            <w:pPr>
              <w:spacing w:beforeAutospacing="1" w:afterAutospacing="1"/>
              <w:jc w:val="right"/>
            </w:pPr>
            <w:r>
              <w:rPr>
                <w:b/>
                <w:color w:val="000000"/>
              </w:rPr>
              <w:t>70</w:t>
            </w:r>
          </w:p>
        </w:tc>
      </w:tr>
    </w:tbl>
    <w:p w:rsidR="004D135E" w:rsidRDefault="009916F3">
      <w:pPr>
        <w:pStyle w:val="Caption"/>
        <w:jc w:val="center"/>
        <w:rPr>
          <w:rFonts w:asciiTheme="minorHAnsi" w:hAnsiTheme="minorHAnsi"/>
        </w:rPr>
      </w:pPr>
      <w:r>
        <w:rPr>
          <w:rFonts w:asciiTheme="minorHAnsi" w:hAnsiTheme="minorHAnsi"/>
        </w:rPr>
        <w:t xml:space="preserve">Cuadro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 xml:space="preserve">12 </w:t>
      </w:r>
      <w:r>
        <w:rPr>
          <w:rFonts w:asciiTheme="minorHAnsi" w:hAnsiTheme="minorHAnsi"/>
        </w:rPr>
        <w:fldChar w:fldCharType="end"/>
      </w:r>
      <w:r>
        <w:rPr>
          <w:rFonts w:asciiTheme="minorHAnsi" w:hAnsiTheme="minorHAnsi"/>
        </w:rPr>
        <w:t>– Número de hogares apoyados</w:t>
      </w:r>
    </w:p>
    <w:p w:rsidR="004D135E" w:rsidRDefault="004D135E">
      <w:pPr>
        <w:rPr>
          <w:rFonts w:cs="Arial"/>
        </w:rPr>
      </w:pPr>
    </w:p>
    <w:p w:rsidR="004D135E" w:rsidRDefault="004D135E">
      <w:pPr>
        <w:rPr>
          <w:rFonts w:cs="Arial"/>
        </w:rPr>
      </w:pPr>
    </w:p>
    <w:p w:rsidR="004D135E" w:rsidRDefault="009916F3">
      <w:pPr>
        <w:widowControl w:val="0"/>
        <w:spacing w:line="204" w:lineRule="auto"/>
        <w:rPr>
          <w:b/>
          <w:sz w:val="24"/>
          <w:szCs w:val="24"/>
        </w:rPr>
      </w:pPr>
      <w:r>
        <w:rPr>
          <w:b/>
          <w:sz w:val="24"/>
          <w:szCs w:val="24"/>
        </w:rPr>
        <w:t>Discuta la diferencia entre metas y resultados y los problemas encontrados para alcanzar estas metas.</w:t>
      </w:r>
    </w:p>
    <w:p w:rsidR="004D135E" w:rsidRDefault="009916F3">
      <w:pPr>
        <w:spacing w:beforeAutospacing="1" w:afterAutospacing="1"/>
        <w:rPr>
          <w:rFonts w:cs="Arial"/>
        </w:rPr>
      </w:pPr>
      <w:r>
        <w:rPr>
          <w:rFonts w:cs="Arial"/>
        </w:rPr>
        <w:t xml:space="preserve">Los resultados informados en las tablas anteriores se basan en las actividades financiadas por HOME completadas el último año del programa y reportadas en el Informe PR 23 del Sistema Integrado de Información y Desembolsos (IDIS) de HUD (1 de abril de 2023 - 31 de marzo de 2024).  Los fondos de </w:t>
      </w:r>
      <w:r>
        <w:rPr>
          <w:rFonts w:cs="Arial"/>
        </w:rPr>
        <w:lastRenderedPageBreak/>
        <w:t>HOME se utilizaron principalmente para proporcionar financiamiento para la brecha relativa a la construcción de desarrollos de viviendas multifamiliares de alquiler y propiedad de viviendas, asistencia directa a compradores de viviendas y asistencia de alquiler basada en inquilinos. Aunque el estado esperaba superar su proyección con respecto a las unidades de alquiler de producción, la adquisición de unidades existentes y la rehabilitación de unidades existentes, el creciente costo de desarrollo afectó en gran medida la producción.  Los desarrolladores de viviendas asequibles continúan luchando con los costos asociados con el aumento de las tasas de interés, los seguros, los materiales y la mano de obra.  Otros factores que impactaron los resultados esperados fueron la estratificación múltiple de diversas fuentes de financiamiento o el proceso de desarrollo.</w:t>
      </w:r>
    </w:p>
    <w:p w:rsidR="004D135E" w:rsidRDefault="009916F3">
      <w:pPr>
        <w:widowControl w:val="0"/>
        <w:spacing w:line="204" w:lineRule="auto"/>
        <w:rPr>
          <w:b/>
          <w:sz w:val="24"/>
          <w:szCs w:val="24"/>
        </w:rPr>
      </w:pPr>
      <w:r>
        <w:rPr>
          <w:b/>
          <w:sz w:val="24"/>
          <w:szCs w:val="24"/>
        </w:rPr>
        <w:t>Analice cómo estos resultados afectarán los futuros planes de acción anuales.</w:t>
      </w:r>
    </w:p>
    <w:p w:rsidR="004D135E" w:rsidRDefault="009916F3">
      <w:pPr>
        <w:spacing w:beforeAutospacing="1" w:afterAutospacing="1"/>
        <w:rPr>
          <w:rFonts w:cs="Arial"/>
        </w:rPr>
      </w:pPr>
      <w:r>
        <w:rPr>
          <w:rFonts w:cs="Arial"/>
        </w:rPr>
        <w:t>El Estado aprovechará todos los datos disponibles, confiables y actualizados con respecto a las necesidades de vivienda y la disponibilidad de fondos para pronosticar metas y resultados. Además, el Estado continuará examinando los resultados y los procesos internos para identificar áreas de mejora y brindar extensión comunitaria y asistencia técnica a los desarrolladores para lograr sus objetivos de vivienda.</w:t>
      </w:r>
    </w:p>
    <w:p w:rsidR="004D135E" w:rsidRDefault="009916F3">
      <w:pPr>
        <w:keepNext/>
        <w:widowControl w:val="0"/>
        <w:spacing w:line="204" w:lineRule="auto"/>
        <w:rPr>
          <w:b/>
          <w:sz w:val="24"/>
          <w:szCs w:val="24"/>
        </w:rPr>
      </w:pPr>
      <w:r>
        <w:rPr>
          <w:b/>
          <w:sz w:val="24"/>
          <w:szCs w:val="24"/>
        </w:rPr>
        <w:t>Incluya el número de personas de ingresos extremadamente bajos, bajos e ingresos moderados atendidas por cada actividad donde se requiere información sobre ingresos por tamaño de familia para determinar la elegibilidad de la actividad.</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081"/>
        <w:gridCol w:w="1859"/>
        <w:gridCol w:w="1915"/>
        <w:gridCol w:w="1620"/>
      </w:tblGrid>
      <w:tr w:rsidR="004D135E">
        <w:trPr>
          <w:cantSplit/>
        </w:trPr>
        <w:tc>
          <w:tcPr>
            <w:tcW w:w="4081" w:type="dxa"/>
          </w:tcPr>
          <w:p w:rsidR="004D135E" w:rsidRDefault="009916F3">
            <w:pPr>
              <w:keepNext/>
              <w:widowControl w:val="0"/>
              <w:spacing w:after="0" w:line="240" w:lineRule="auto"/>
              <w:jc w:val="center"/>
              <w:rPr>
                <w:b/>
              </w:rPr>
            </w:pPr>
            <w:r>
              <w:rPr>
                <w:b/>
              </w:rPr>
              <w:t>Número de hogares atendidos</w:t>
            </w:r>
          </w:p>
        </w:tc>
        <w:tc>
          <w:tcPr>
            <w:tcW w:w="1859" w:type="dxa"/>
          </w:tcPr>
          <w:p w:rsidR="004D135E" w:rsidRDefault="009916F3">
            <w:pPr>
              <w:keepNext/>
              <w:widowControl w:val="0"/>
              <w:spacing w:after="0" w:line="240" w:lineRule="auto"/>
              <w:jc w:val="center"/>
              <w:rPr>
                <w:b/>
              </w:rPr>
            </w:pPr>
            <w:r>
              <w:rPr>
                <w:b/>
              </w:rPr>
              <w:t>CDBG real</w:t>
            </w:r>
          </w:p>
        </w:tc>
        <w:tc>
          <w:tcPr>
            <w:tcW w:w="1915" w:type="dxa"/>
          </w:tcPr>
          <w:p w:rsidR="004D135E" w:rsidRDefault="009916F3">
            <w:pPr>
              <w:keepNext/>
              <w:widowControl w:val="0"/>
              <w:spacing w:after="0" w:line="240" w:lineRule="auto"/>
              <w:jc w:val="center"/>
              <w:rPr>
                <w:b/>
              </w:rPr>
            </w:pPr>
            <w:r>
              <w:rPr>
                <w:b/>
              </w:rPr>
              <w:t>INICIO Real</w:t>
            </w:r>
          </w:p>
        </w:tc>
        <w:tc>
          <w:tcPr>
            <w:tcW w:w="1620" w:type="dxa"/>
          </w:tcPr>
          <w:p w:rsidR="004D135E" w:rsidRDefault="009916F3">
            <w:pPr>
              <w:keepNext/>
              <w:widowControl w:val="0"/>
              <w:spacing w:after="0" w:line="240" w:lineRule="auto"/>
              <w:jc w:val="center"/>
              <w:rPr>
                <w:b/>
              </w:rPr>
            </w:pPr>
            <w:r>
              <w:rPr>
                <w:b/>
              </w:rPr>
              <w:t>HTF real</w:t>
            </w:r>
          </w:p>
        </w:tc>
      </w:tr>
      <w:tr w:rsidR="004D135E">
        <w:trPr>
          <w:cantSplit/>
        </w:trPr>
        <w:tc>
          <w:tcPr>
            <w:tcW w:w="4081" w:type="dxa"/>
            <w:vAlign w:val="bottom"/>
          </w:tcPr>
          <w:p w:rsidR="004D135E" w:rsidRDefault="009916F3">
            <w:pPr>
              <w:spacing w:beforeAutospacing="1" w:afterAutospacing="1"/>
            </w:pPr>
            <w:r>
              <w:rPr>
                <w:color w:val="000000"/>
              </w:rPr>
              <w:t>Ingresos extremadamente bajos</w:t>
            </w:r>
          </w:p>
        </w:tc>
        <w:tc>
          <w:tcPr>
            <w:tcW w:w="1859" w:type="dxa"/>
            <w:vAlign w:val="bottom"/>
          </w:tcPr>
          <w:p w:rsidR="004D135E" w:rsidRDefault="009916F3">
            <w:pPr>
              <w:spacing w:beforeAutospacing="1" w:afterAutospacing="1"/>
              <w:jc w:val="right"/>
            </w:pPr>
            <w:r>
              <w:rPr>
                <w:color w:val="000000"/>
              </w:rPr>
              <w:t>0</w:t>
            </w:r>
          </w:p>
        </w:tc>
        <w:tc>
          <w:tcPr>
            <w:tcW w:w="1915" w:type="dxa"/>
            <w:vAlign w:val="bottom"/>
          </w:tcPr>
          <w:p w:rsidR="004D135E" w:rsidRDefault="009916F3">
            <w:pPr>
              <w:spacing w:beforeAutospacing="1" w:afterAutospacing="1"/>
              <w:jc w:val="right"/>
            </w:pPr>
            <w:r>
              <w:rPr>
                <w:color w:val="000000"/>
              </w:rPr>
              <w:t>dieciséis</w:t>
            </w:r>
          </w:p>
        </w:tc>
        <w:tc>
          <w:tcPr>
            <w:tcW w:w="1620" w:type="dxa"/>
            <w:vAlign w:val="bottom"/>
          </w:tcPr>
          <w:p w:rsidR="004D135E" w:rsidRDefault="009916F3">
            <w:pPr>
              <w:spacing w:beforeAutospacing="1" w:afterAutospacing="1"/>
              <w:jc w:val="right"/>
            </w:pPr>
            <w:r>
              <w:rPr>
                <w:color w:val="000000"/>
              </w:rPr>
              <w:t>18</w:t>
            </w:r>
          </w:p>
        </w:tc>
      </w:tr>
      <w:tr w:rsidR="004D135E">
        <w:trPr>
          <w:cantSplit/>
        </w:trPr>
        <w:tc>
          <w:tcPr>
            <w:tcW w:w="4081" w:type="dxa"/>
            <w:vAlign w:val="bottom"/>
          </w:tcPr>
          <w:p w:rsidR="004D135E" w:rsidRDefault="009916F3">
            <w:pPr>
              <w:spacing w:beforeAutospacing="1" w:afterAutospacing="1"/>
            </w:pPr>
            <w:r>
              <w:rPr>
                <w:color w:val="000000"/>
              </w:rPr>
              <w:t>De bajos ingresos</w:t>
            </w:r>
          </w:p>
        </w:tc>
        <w:tc>
          <w:tcPr>
            <w:tcW w:w="1859" w:type="dxa"/>
            <w:vAlign w:val="bottom"/>
          </w:tcPr>
          <w:p w:rsidR="004D135E" w:rsidRDefault="009916F3">
            <w:pPr>
              <w:spacing w:beforeAutospacing="1" w:afterAutospacing="1"/>
              <w:jc w:val="right"/>
            </w:pPr>
            <w:r>
              <w:rPr>
                <w:color w:val="000000"/>
              </w:rPr>
              <w:t>0</w:t>
            </w:r>
          </w:p>
        </w:tc>
        <w:tc>
          <w:tcPr>
            <w:tcW w:w="1915" w:type="dxa"/>
            <w:vAlign w:val="bottom"/>
          </w:tcPr>
          <w:p w:rsidR="004D135E" w:rsidRDefault="009916F3">
            <w:pPr>
              <w:spacing w:beforeAutospacing="1" w:afterAutospacing="1"/>
              <w:jc w:val="right"/>
            </w:pPr>
            <w:r>
              <w:rPr>
                <w:color w:val="000000"/>
              </w:rPr>
              <w:t>54</w:t>
            </w:r>
          </w:p>
        </w:tc>
        <w:tc>
          <w:tcPr>
            <w:tcW w:w="1620" w:type="dxa"/>
            <w:vAlign w:val="bottom"/>
          </w:tcPr>
          <w:p w:rsidR="004D135E" w:rsidRDefault="009916F3">
            <w:pPr>
              <w:spacing w:beforeAutospacing="1" w:afterAutospacing="1"/>
              <w:jc w:val="right"/>
            </w:pPr>
            <w:r>
              <w:rPr>
                <w:color w:val="000000"/>
              </w:rPr>
              <w:t xml:space="preserve"> </w:t>
            </w:r>
          </w:p>
        </w:tc>
      </w:tr>
      <w:tr w:rsidR="004D135E">
        <w:trPr>
          <w:cantSplit/>
        </w:trPr>
        <w:tc>
          <w:tcPr>
            <w:tcW w:w="4081" w:type="dxa"/>
            <w:vAlign w:val="bottom"/>
          </w:tcPr>
          <w:p w:rsidR="004D135E" w:rsidRDefault="009916F3">
            <w:pPr>
              <w:spacing w:beforeAutospacing="1" w:afterAutospacing="1"/>
            </w:pPr>
            <w:r>
              <w:rPr>
                <w:color w:val="000000"/>
              </w:rPr>
              <w:t>Ingresos moderados</w:t>
            </w:r>
          </w:p>
        </w:tc>
        <w:tc>
          <w:tcPr>
            <w:tcW w:w="1859" w:type="dxa"/>
            <w:vAlign w:val="bottom"/>
          </w:tcPr>
          <w:p w:rsidR="004D135E" w:rsidRDefault="009916F3">
            <w:pPr>
              <w:spacing w:beforeAutospacing="1" w:afterAutospacing="1"/>
              <w:jc w:val="right"/>
            </w:pPr>
            <w:r>
              <w:rPr>
                <w:color w:val="000000"/>
              </w:rPr>
              <w:t>0</w:t>
            </w:r>
          </w:p>
        </w:tc>
        <w:tc>
          <w:tcPr>
            <w:tcW w:w="1915" w:type="dxa"/>
            <w:vAlign w:val="bottom"/>
          </w:tcPr>
          <w:p w:rsidR="004D135E" w:rsidRDefault="009916F3">
            <w:pPr>
              <w:spacing w:beforeAutospacing="1" w:afterAutospacing="1"/>
              <w:jc w:val="right"/>
            </w:pPr>
            <w:r>
              <w:rPr>
                <w:color w:val="000000"/>
              </w:rPr>
              <w:t>0</w:t>
            </w:r>
          </w:p>
        </w:tc>
        <w:tc>
          <w:tcPr>
            <w:tcW w:w="1620" w:type="dxa"/>
            <w:vAlign w:val="bottom"/>
          </w:tcPr>
          <w:p w:rsidR="004D135E" w:rsidRDefault="009916F3">
            <w:pPr>
              <w:spacing w:beforeAutospacing="1" w:afterAutospacing="1"/>
              <w:jc w:val="right"/>
            </w:pPr>
            <w:r>
              <w:rPr>
                <w:color w:val="000000"/>
              </w:rPr>
              <w:t xml:space="preserve"> </w:t>
            </w:r>
          </w:p>
        </w:tc>
      </w:tr>
      <w:tr w:rsidR="004D135E">
        <w:trPr>
          <w:cantSplit/>
        </w:trPr>
        <w:tc>
          <w:tcPr>
            <w:tcW w:w="4081" w:type="dxa"/>
            <w:vAlign w:val="bottom"/>
          </w:tcPr>
          <w:p w:rsidR="004D135E" w:rsidRDefault="009916F3">
            <w:pPr>
              <w:spacing w:beforeAutospacing="1" w:afterAutospacing="1"/>
            </w:pPr>
            <w:r>
              <w:rPr>
                <w:b/>
                <w:color w:val="000000"/>
              </w:rPr>
              <w:t>Total</w:t>
            </w:r>
          </w:p>
        </w:tc>
        <w:tc>
          <w:tcPr>
            <w:tcW w:w="1859" w:type="dxa"/>
            <w:vAlign w:val="bottom"/>
          </w:tcPr>
          <w:p w:rsidR="004D135E" w:rsidRDefault="009916F3">
            <w:pPr>
              <w:spacing w:beforeAutospacing="1" w:afterAutospacing="1"/>
              <w:jc w:val="right"/>
            </w:pPr>
            <w:r>
              <w:rPr>
                <w:b/>
                <w:color w:val="000000"/>
              </w:rPr>
              <w:t>0</w:t>
            </w:r>
          </w:p>
        </w:tc>
        <w:tc>
          <w:tcPr>
            <w:tcW w:w="1915" w:type="dxa"/>
            <w:vAlign w:val="bottom"/>
          </w:tcPr>
          <w:p w:rsidR="004D135E" w:rsidRDefault="009916F3">
            <w:pPr>
              <w:spacing w:beforeAutospacing="1" w:afterAutospacing="1"/>
              <w:jc w:val="right"/>
            </w:pPr>
            <w:r>
              <w:rPr>
                <w:b/>
                <w:color w:val="000000"/>
              </w:rPr>
              <w:t>70</w:t>
            </w:r>
          </w:p>
        </w:tc>
        <w:tc>
          <w:tcPr>
            <w:tcW w:w="1620" w:type="dxa"/>
            <w:vAlign w:val="bottom"/>
          </w:tcPr>
          <w:p w:rsidR="004D135E" w:rsidRDefault="009916F3">
            <w:pPr>
              <w:spacing w:beforeAutospacing="1" w:afterAutospacing="1"/>
              <w:jc w:val="right"/>
            </w:pPr>
            <w:r>
              <w:rPr>
                <w:b/>
                <w:color w:val="000000"/>
              </w:rPr>
              <w:t xml:space="preserve"> </w:t>
            </w:r>
          </w:p>
        </w:tc>
      </w:tr>
    </w:tbl>
    <w:p w:rsidR="004D135E" w:rsidRDefault="004D135E">
      <w:pPr>
        <w:widowControl w:val="0"/>
        <w:spacing w:line="204" w:lineRule="auto"/>
        <w:rPr>
          <w:b/>
          <w:vanish/>
          <w:sz w:val="24"/>
          <w:szCs w:val="24"/>
        </w:rPr>
      </w:pPr>
    </w:p>
    <w:p w:rsidR="004D135E" w:rsidRDefault="009916F3">
      <w:pPr>
        <w:pStyle w:val="Caption"/>
        <w:jc w:val="center"/>
        <w:rPr>
          <w:rFonts w:asciiTheme="minorHAnsi" w:hAnsiTheme="minorHAnsi"/>
        </w:rPr>
      </w:pPr>
      <w:r>
        <w:rPr>
          <w:rFonts w:asciiTheme="minorHAnsi" w:hAnsiTheme="minorHAnsi"/>
        </w:rPr>
        <w:t xml:space="preserve">Cuadro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 xml:space="preserve">13 </w:t>
      </w:r>
      <w:r>
        <w:rPr>
          <w:rFonts w:asciiTheme="minorHAnsi" w:hAnsiTheme="minorHAnsi"/>
        </w:rPr>
        <w:fldChar w:fldCharType="end"/>
      </w:r>
      <w:r>
        <w:rPr>
          <w:rFonts w:asciiTheme="minorHAnsi" w:hAnsiTheme="minorHAnsi"/>
        </w:rPr>
        <w:t>– Número de hogares atendidos</w:t>
      </w:r>
    </w:p>
    <w:p w:rsidR="004D135E" w:rsidRDefault="004D135E">
      <w:pPr>
        <w:widowControl w:val="0"/>
        <w:spacing w:line="204" w:lineRule="auto"/>
        <w:rPr>
          <w:b/>
          <w:sz w:val="24"/>
          <w:szCs w:val="24"/>
        </w:rPr>
      </w:pPr>
    </w:p>
    <w:p w:rsidR="004D135E" w:rsidRDefault="004D135E">
      <w:pPr>
        <w:widowControl w:val="0"/>
        <w:spacing w:line="204" w:lineRule="auto"/>
        <w:rPr>
          <w:b/>
          <w:sz w:val="24"/>
          <w:szCs w:val="24"/>
        </w:rPr>
      </w:pPr>
    </w:p>
    <w:p w:rsidR="004D135E" w:rsidRDefault="009916F3">
      <w:pPr>
        <w:widowControl w:val="0"/>
        <w:spacing w:line="204" w:lineRule="auto"/>
        <w:rPr>
          <w:b/>
          <w:sz w:val="24"/>
          <w:szCs w:val="24"/>
        </w:rPr>
      </w:pPr>
      <w:r>
        <w:rPr>
          <w:b/>
          <w:sz w:val="24"/>
          <w:szCs w:val="24"/>
        </w:rPr>
        <w:t>Información narrativa</w:t>
      </w:r>
    </w:p>
    <w:p w:rsidR="004D135E" w:rsidRDefault="009916F3">
      <w:pPr>
        <w:spacing w:beforeAutospacing="1" w:afterAutospacing="1"/>
        <w:rPr>
          <w:rFonts w:cs="Arial"/>
        </w:rPr>
      </w:pPr>
      <w:r>
        <w:rPr>
          <w:rFonts w:cs="Arial"/>
        </w:rPr>
        <w:t>Los resultados para HOME y el Fondo Fiduciario Nacional de Vivienda informados anteriormente se muestran en los informes HUD PR 23 y HUD PR 100 del 01/04/2024.</w:t>
      </w:r>
    </w:p>
    <w:p w:rsidR="004D135E" w:rsidRDefault="004D135E">
      <w:pPr>
        <w:rPr>
          <w:rFonts w:cs="Arial"/>
        </w:rPr>
      </w:pPr>
    </w:p>
    <w:p w:rsidR="004D135E" w:rsidRDefault="004D135E">
      <w:pPr>
        <w:pStyle w:val="Heading2"/>
        <w:pageBreakBefore/>
        <w:rPr>
          <w:rFonts w:ascii="Calibri" w:hAnsi="Calibri"/>
          <w:i w:val="0"/>
        </w:rPr>
        <w:sectPr w:rsidR="004D135E">
          <w:pgSz w:w="12240" w:h="15840" w:code="1"/>
          <w:pgMar w:top="1440" w:right="1440" w:bottom="1440" w:left="1440" w:header="720" w:footer="720" w:gutter="0"/>
          <w:cols w:space="720"/>
          <w:docGrid w:linePitch="360"/>
        </w:sectPr>
      </w:pPr>
    </w:p>
    <w:bookmarkEnd w:id="2"/>
    <w:p w:rsidR="004D135E" w:rsidRDefault="009916F3">
      <w:pPr>
        <w:pStyle w:val="Heading2"/>
        <w:pageBreakBefore/>
        <w:widowControl w:val="0"/>
        <w:rPr>
          <w:rFonts w:ascii="Calibri" w:hAnsi="Calibri"/>
          <w:i w:val="0"/>
        </w:rPr>
      </w:pPr>
      <w:r>
        <w:rPr>
          <w:rFonts w:ascii="Calibri" w:hAnsi="Calibri"/>
          <w:i w:val="0"/>
        </w:rPr>
        <w:lastRenderedPageBreak/>
        <w:t>CR-25 - Personas sin hogar y otras necesidades especiales 91.220(d, e); 91.320(d, e); 91.520(c)</w:t>
      </w:r>
    </w:p>
    <w:p w:rsidR="004D135E" w:rsidRDefault="009916F3">
      <w:pPr>
        <w:keepNext/>
        <w:widowControl w:val="0"/>
        <w:rPr>
          <w:b/>
          <w:sz w:val="24"/>
          <w:szCs w:val="24"/>
        </w:rPr>
      </w:pPr>
      <w:r>
        <w:rPr>
          <w:b/>
          <w:sz w:val="24"/>
          <w:szCs w:val="24"/>
        </w:rPr>
        <w:t>Evaluar el progreso de la jurisdicción en el cumplimiento de sus objetivos específicos para reducir y terminar con la falta de vivienda a través de:</w:t>
      </w:r>
    </w:p>
    <w:p w:rsidR="004D135E" w:rsidRDefault="009916F3">
      <w:pPr>
        <w:widowControl w:val="0"/>
        <w:rPr>
          <w:b/>
          <w:sz w:val="24"/>
          <w:szCs w:val="24"/>
        </w:rPr>
      </w:pPr>
      <w:r>
        <w:rPr>
          <w:b/>
          <w:sz w:val="24"/>
          <w:szCs w:val="24"/>
        </w:rPr>
        <w:t>Llegar a las personas sin hogar (especialmente a las que no tienen refugio) y evaluar sus necesidades individuales</w:t>
      </w:r>
    </w:p>
    <w:p w:rsidR="004D135E" w:rsidRDefault="009916F3">
      <w:pPr>
        <w:widowControl w:val="0"/>
        <w:spacing w:beforeAutospacing="1" w:afterAutospacing="1"/>
        <w:rPr>
          <w:rFonts w:cs="Arial"/>
        </w:rPr>
      </w:pPr>
      <w:r>
        <w:rPr>
          <w:rFonts w:cs="Arial"/>
        </w:rPr>
        <w:t>El Estado trabaja con beneficiarios secundarios y Servicios Continuos de Atención para identificar a las personas sin hogar sin hogar a través de esfuerzos de extensión en las calles. A través de la extensión a las calles, se ha vinculado a personas y familias con servicios generales, incluidas opciones de vivienda permanente. Todos los proveedores estatales para personas sin hogar utilizan la misma herramienta de evaluación (excepto DV, que utiliza una base de datos compatible), que permite individualizar los servicios en un esfuerzo por satisfacer las necesidades específicas de cada cliente. El Estado trabaja en colaboración con el sistema de entrada coordinado del CoC para identificar las necesidades de las personas sin hogar, especialmente las que no tienen refugio, y las remite a servicios apropiados para abordar sus necesidades.</w:t>
      </w:r>
    </w:p>
    <w:p w:rsidR="004D135E" w:rsidRDefault="009916F3">
      <w:pPr>
        <w:widowControl w:val="0"/>
        <w:rPr>
          <w:b/>
          <w:sz w:val="24"/>
          <w:szCs w:val="24"/>
        </w:rPr>
      </w:pPr>
      <w:r>
        <w:rPr>
          <w:b/>
          <w:sz w:val="24"/>
          <w:szCs w:val="24"/>
        </w:rPr>
        <w:t>Abordar las necesidades de refugio de emergencia y vivienda de transición de las personas sin hogar</w:t>
      </w:r>
    </w:p>
    <w:p w:rsidR="004D135E" w:rsidRDefault="009916F3">
      <w:pPr>
        <w:widowControl w:val="0"/>
        <w:spacing w:beforeAutospacing="1" w:afterAutospacing="1"/>
        <w:rPr>
          <w:rFonts w:cs="Arial"/>
        </w:rPr>
      </w:pPr>
      <w:r>
        <w:rPr>
          <w:rFonts w:cs="Arial"/>
        </w:rPr>
        <w:t>El Estado trabaja para abordar las necesidades de refugio de emergencia y vivienda de transición de las personas sin hogar mediante la asignación de fondos del ESGP a los refugios para personas sin hogar. Los refugios brindan asistencia inmediata a aquellas personas y familias que se encuentran sin hogar.</w:t>
      </w:r>
    </w:p>
    <w:p w:rsidR="004D135E" w:rsidRDefault="009916F3">
      <w:pPr>
        <w:widowControl w:val="0"/>
        <w:spacing w:beforeAutospacing="1" w:afterAutospacing="1"/>
        <w:rPr>
          <w:rFonts w:cs="Arial"/>
        </w:rPr>
      </w:pPr>
      <w:r>
        <w:rPr>
          <w:rFonts w:cs="Arial"/>
        </w:rPr>
        <w:t>Además, el Estado ha financiado dos refugios no colectivos con fondos del Plan de Rescate Americano de HOME.</w:t>
      </w:r>
    </w:p>
    <w:p w:rsidR="004D135E" w:rsidRDefault="009916F3">
      <w:pPr>
        <w:widowControl w:val="0"/>
        <w:rPr>
          <w:b/>
          <w:sz w:val="24"/>
          <w:szCs w:val="24"/>
        </w:rPr>
      </w:pPr>
      <w:r>
        <w:rPr>
          <w:b/>
          <w:sz w:val="24"/>
          <w:szCs w:val="24"/>
        </w:rPr>
        <w:t>Ayudar a las personas y familias de bajos ingresos a evitar quedarse sin hogar, especialmente a las personas y familias de ingresos extremadamente bajos y aquellos que: tienen probabilidades de quedarse sin hogar después de haber sido dados de alta de instituciones y sistemas de atención financiados con fondos públicos (como centros de atención médica, centros de salud mental, hogares de acogida y otras instalaciones para jóvenes, y programas e instituciones correccionales); y recibir asistencia de agencias públicas o privadas que aborden las necesidades de vivienda, salud, servicios sociales, empleo, educación o juventud.</w:t>
      </w:r>
    </w:p>
    <w:p w:rsidR="004D135E" w:rsidRDefault="009916F3">
      <w:pPr>
        <w:widowControl w:val="0"/>
        <w:spacing w:beforeAutospacing="1" w:afterAutospacing="1"/>
        <w:rPr>
          <w:rFonts w:cs="Arial"/>
        </w:rPr>
      </w:pPr>
      <w:r>
        <w:rPr>
          <w:rFonts w:cs="Arial"/>
        </w:rPr>
        <w:t xml:space="preserve">El Estado tomó disposiciones para que las agencias utilicen los fondos ESGP como un medio para brindar asistencia de prevención de personas sin hogar cuando fuera necesario para evitar que personas y familias pierdan su vivienda y potencialmente se queden sin hogar. Los fondos ESGP brindan asistencia financiera a hogares de todo el estado para poblaciones de bajos ingresos. Estas personas y familias </w:t>
      </w:r>
      <w:r>
        <w:rPr>
          <w:rFonts w:cs="Arial"/>
        </w:rPr>
        <w:lastRenderedPageBreak/>
        <w:t>deben cumplir con los criterios de elegibilidad de acuerdo con las reglas y regulaciones del Registro Federal.</w:t>
      </w:r>
    </w:p>
    <w:p w:rsidR="004D135E" w:rsidRDefault="009916F3">
      <w:pPr>
        <w:widowControl w:val="0"/>
        <w:rPr>
          <w:b/>
          <w:sz w:val="24"/>
          <w:szCs w:val="24"/>
        </w:rPr>
      </w:pPr>
      <w:r>
        <w:rPr>
          <w:b/>
          <w:sz w:val="24"/>
          <w:szCs w:val="24"/>
        </w:rPr>
        <w:t>Ayudar a las personas sin hogar (especialmente a las personas y familias crónicamente sin hogar, a las familias con niños, a los veteranos y sus familias, y a los jóvenes no acompañados) a realizar la transición a una vivienda permanente y a una vida independiente, lo que incluye acortar el período de tiempo que las personas y las familias experimentan la falta de hogar, facilitando el acceso a personas y familias sin hogar a unidades de vivienda asequibles, y evitar que las personas y familias que recientemente se quedaron sin hogar vuelvan a quedarse sin hogar</w:t>
      </w:r>
    </w:p>
    <w:p w:rsidR="004D135E" w:rsidRDefault="009916F3">
      <w:pPr>
        <w:widowControl w:val="0"/>
        <w:spacing w:beforeAutospacing="1" w:afterAutospacing="1"/>
        <w:rPr>
          <w:rFonts w:cs="Arial"/>
        </w:rPr>
      </w:pPr>
      <w:r>
        <w:rPr>
          <w:rFonts w:cs="Arial"/>
        </w:rPr>
        <w:t>Todos los CoC del estado utilizan el Sistema de gestión de información sobre personas sin hogar para garantizar la priorización de recursos para las personas y familias sin hogar. Se llevan a cabo reuniones para personas sin hogar para continuar el trabajo de desarrollar estrategias y objetivos en un esfuerzo por ayudar a las personas y familias crónicamente sin hogar a hacer la transición hacia soluciones de vivienda permanentes.</w:t>
      </w:r>
    </w:p>
    <w:p w:rsidR="004D135E" w:rsidRDefault="004D135E">
      <w:pPr>
        <w:widowControl w:val="0"/>
        <w:rPr>
          <w:rFonts w:cs="Arial"/>
          <w:szCs w:val="26"/>
        </w:rPr>
      </w:pPr>
    </w:p>
    <w:p w:rsidR="004D135E" w:rsidRDefault="009916F3">
      <w:pPr>
        <w:pStyle w:val="Heading2"/>
        <w:pageBreakBefore/>
        <w:widowControl w:val="0"/>
        <w:rPr>
          <w:rFonts w:ascii="Calibri" w:hAnsi="Calibri"/>
          <w:i w:val="0"/>
        </w:rPr>
      </w:pPr>
      <w:r>
        <w:rPr>
          <w:rFonts w:ascii="Calibri" w:hAnsi="Calibri"/>
          <w:i w:val="0"/>
        </w:rPr>
        <w:lastRenderedPageBreak/>
        <w:t>CR-30 - Vivienda Pública 91.220(h); 91.320(j)</w:t>
      </w:r>
    </w:p>
    <w:p w:rsidR="004D135E" w:rsidRDefault="009916F3">
      <w:pPr>
        <w:keepNext/>
        <w:widowControl w:val="0"/>
        <w:rPr>
          <w:b/>
          <w:sz w:val="24"/>
          <w:szCs w:val="24"/>
        </w:rPr>
      </w:pPr>
      <w:r>
        <w:rPr>
          <w:b/>
          <w:sz w:val="24"/>
          <w:szCs w:val="24"/>
        </w:rPr>
        <w:t>Acciones tomadas para abordar las necesidades de vivienda pública</w:t>
      </w:r>
    </w:p>
    <w:p w:rsidR="004D135E" w:rsidRDefault="009916F3">
      <w:pPr>
        <w:keepNext/>
        <w:widowControl w:val="0"/>
        <w:spacing w:beforeAutospacing="1" w:afterAutospacing="1"/>
        <w:rPr>
          <w:rFonts w:cs="Arial"/>
        </w:rPr>
      </w:pPr>
      <w:r>
        <w:rPr>
          <w:rFonts w:cs="Arial"/>
        </w:rPr>
        <w:t>El estado continúa desarrollando e implementando su estrategia y un conjunto de estándares para identificar y preservar aquellos desarrollos de viviendas asequibles (incluidas las viviendas públicas) con mayor necesidad de preservación, por ejemplo, en riesgo inminente de optar por no participar en un contrato o con mayor necesidad. para mejoras físicas. El estado también se ha comprometido a proporcionar recursos apropiados a través de su División de Desarrollo de Vivienda que incluyen programas de Bonos Multifamiliares, Crédito Fiscal, HOME y Fondos Fiduciarios de Vivienda a entidades de autoridades de vivienda pública para preservar y modernizar sus unidades de vivienda pública o reconstruir nuevas unidades. brindando preferencia a proyectos que preservan viviendas asequibles en su Plan de Asignación Calificada (QAP) y NOFA; especialmente aquellos que participan en el Programa de demostración de asistencia para el alquiler (RAD). El Programa RAD es una iniciativa del Departamento de Vivienda y Desarrollo Urbano (HUD) de EE. UU. para la conversión de unidades de vivienda pública a contratos de vales basados en proyectos (PBV) o asistencia de alquiler basada en proyectos (PBRA) a largo plazo.</w:t>
      </w:r>
    </w:p>
    <w:p w:rsidR="004D135E" w:rsidRDefault="009916F3">
      <w:pPr>
        <w:widowControl w:val="0"/>
        <w:rPr>
          <w:b/>
          <w:sz w:val="24"/>
          <w:szCs w:val="24"/>
        </w:rPr>
      </w:pPr>
      <w:r>
        <w:rPr>
          <w:b/>
          <w:sz w:val="24"/>
          <w:szCs w:val="24"/>
        </w:rPr>
        <w:t>Acciones tomadas para alentar a los residentes de viviendas públicas a involucrarse más en la administración y participar en la propiedad de vivienda.</w:t>
      </w:r>
    </w:p>
    <w:p w:rsidR="004D135E" w:rsidRDefault="009916F3">
      <w:pPr>
        <w:widowControl w:val="0"/>
        <w:spacing w:beforeAutospacing="1" w:afterAutospacing="1"/>
        <w:rPr>
          <w:rFonts w:cs="Arial"/>
        </w:rPr>
      </w:pPr>
      <w:r>
        <w:rPr>
          <w:rFonts w:cs="Arial"/>
        </w:rPr>
        <w:t>El Estado no tiene ninguna jurisdicción directa o indirecta sobre la gestión u operaciones de las autoridades de vivienda pública en relación con las iniciativas de los residentes; sin embargo, el Estado mantiene relaciones con las autoridades de vivienda en todo el estado para brindar oportunidades de propiedad de vivienda a sus inquilinos.</w:t>
      </w:r>
    </w:p>
    <w:p w:rsidR="004D135E" w:rsidRDefault="009916F3">
      <w:pPr>
        <w:widowControl w:val="0"/>
        <w:rPr>
          <w:b/>
          <w:sz w:val="24"/>
          <w:szCs w:val="24"/>
        </w:rPr>
      </w:pPr>
      <w:r>
        <w:rPr>
          <w:b/>
          <w:sz w:val="24"/>
          <w:szCs w:val="24"/>
        </w:rPr>
        <w:t>Acciones tomadas para brindar asistencia a las PHA en problemas</w:t>
      </w:r>
    </w:p>
    <w:p w:rsidR="004D135E" w:rsidRDefault="009916F3">
      <w:pPr>
        <w:widowControl w:val="0"/>
        <w:spacing w:beforeAutospacing="1" w:afterAutospacing="1"/>
        <w:rPr>
          <w:rFonts w:cs="Arial"/>
        </w:rPr>
      </w:pPr>
      <w:r>
        <w:rPr>
          <w:rFonts w:cs="Arial"/>
        </w:rPr>
        <w:t>Durante el año del programa del año fiscal 2023, el estado proporcionó recursos en forma de asistencia técnica y financiera a agencias de vivienda pública con problemas, previa solicitud. Se proporcionó asistencia financiera utilizando créditos fiscales para viviendas de bajos ingresos, bonos multifamiliares, fondos del Fondo Fiduciario Nacional de Vivienda y fondos del Programa HOME para la preservación y modernización de unidades de vivienda pública o la reconstrucción de nuevas unidades.</w:t>
      </w:r>
    </w:p>
    <w:p w:rsidR="004D135E" w:rsidRDefault="009916F3">
      <w:pPr>
        <w:pStyle w:val="Heading2"/>
        <w:pageBreakBefore/>
        <w:widowControl w:val="0"/>
        <w:rPr>
          <w:rFonts w:ascii="Calibri" w:hAnsi="Calibri"/>
          <w:i w:val="0"/>
        </w:rPr>
      </w:pPr>
      <w:r>
        <w:rPr>
          <w:rFonts w:ascii="Calibri" w:hAnsi="Calibri"/>
          <w:i w:val="0"/>
        </w:rPr>
        <w:lastRenderedPageBreak/>
        <w:t>CR-35 - Otras Acciones 91.220(j)-(k); 91.320(i)-(j)</w:t>
      </w:r>
    </w:p>
    <w:p w:rsidR="004D135E" w:rsidRDefault="009916F3">
      <w:pPr>
        <w:widowControl w:val="0"/>
        <w:rPr>
          <w:b/>
          <w:sz w:val="24"/>
          <w:szCs w:val="24"/>
        </w:rPr>
      </w:pPr>
      <w:r>
        <w:rPr>
          <w:b/>
          <w:sz w:val="24"/>
          <w:szCs w:val="24"/>
        </w:rPr>
        <w:t>Acciones tomadas para eliminar o mejorar los efectos negativos de las políticas públicas que sirven como barreras a la vivienda asequible, como controles de uso de la tierra, políticas fiscales que afectan la tierra, ordenanzas de zonificación, códigos de construcción, tarifas y cargos, limitaciones de crecimiento y políticas que afectan el rendimiento de las viviendas. inversión. 91.220 (j); 91.320(yo)</w:t>
      </w:r>
    </w:p>
    <w:p w:rsidR="004D135E" w:rsidRDefault="009916F3">
      <w:pPr>
        <w:widowControl w:val="0"/>
        <w:spacing w:beforeAutospacing="1" w:afterAutospacing="1"/>
        <w:rPr>
          <w:rFonts w:cs="Arial"/>
        </w:rPr>
      </w:pPr>
      <w:r>
        <w:rPr>
          <w:rFonts w:cs="Arial"/>
        </w:rPr>
        <w:t>Todas las agencias que administran los programas de HUD en el estado alientan, pero no pueden obligar, a los gobiernos locales a adoptar políticas, procedimientos y procesos que reduzcan las barreras a la vivienda asequible. Estos incluyen controles de uso de la tierra, políticas fiscales que afectan la tierra, ordenanzas de zonificación, códigos de construcción, tarifas y cargos, limitaciones al crecimiento y políticas que afectan el rendimiento de la inversión residencial.</w:t>
      </w:r>
    </w:p>
    <w:p w:rsidR="004D135E" w:rsidRDefault="009916F3">
      <w:pPr>
        <w:widowControl w:val="0"/>
        <w:spacing w:beforeAutospacing="1" w:afterAutospacing="1"/>
        <w:rPr>
          <w:rFonts w:cs="Arial"/>
        </w:rPr>
      </w:pPr>
      <w:r>
        <w:rPr>
          <w:rFonts w:cs="Arial"/>
        </w:rPr>
        <w:t>El estado, a través de la Corporación de Vivienda de Luisiana, fomentó asociaciones entre desarrolladores con fines de lucro, organizaciones sin fines de lucro, unidades gubernamentales locales, instituciones de préstamos comerciales y agencias estatales y federales en un esfuerzo por reducir las barreras y obtener apoyo comunitario para viviendas asequibles.</w:t>
      </w:r>
    </w:p>
    <w:p w:rsidR="004D135E" w:rsidRDefault="009916F3">
      <w:pPr>
        <w:widowControl w:val="0"/>
        <w:rPr>
          <w:b/>
          <w:sz w:val="24"/>
          <w:szCs w:val="24"/>
        </w:rPr>
      </w:pPr>
      <w:r>
        <w:rPr>
          <w:b/>
          <w:sz w:val="24"/>
          <w:szCs w:val="24"/>
        </w:rPr>
        <w:t>Acciones tomadas para abordar los obstáculos para satisfacer las necesidades desatendidas. 91.220(k); 91.320(j)</w:t>
      </w:r>
    </w:p>
    <w:p w:rsidR="004D135E" w:rsidRDefault="009916F3">
      <w:pPr>
        <w:widowControl w:val="0"/>
        <w:spacing w:beforeAutospacing="1" w:afterAutospacing="1"/>
        <w:rPr>
          <w:rFonts w:cs="Arial"/>
        </w:rPr>
      </w:pPr>
      <w:r>
        <w:rPr>
          <w:rFonts w:cs="Arial"/>
        </w:rPr>
        <w:t>Los recursos de los programas HOME, Fondos Fiduciarios de Vivienda, ESG y Fórmula Estatal HOPWA se utilizaron para ayudar en la provisión de viviendas dignas mejorando las unidades de vivienda existentes, así como ampliando la disponibilidad de viviendas asequibles decentes y atractivas. El Programa de Subvenciones en Bloque para el Desarrollo Comunitario de Luisiana (LCDBG) proporcionó fondos para mejoras de infraestructura que mejorarán la calidad de vida y elevarán el nivel de vida de todos los ciudadanos atendidos. El Programa LCDBG también asignó fondos para la expansión de oportunidades económicas con el objetivo principal de crear empleos que sean accesibles para personas de ingresos bajos y moderados. Se pusieron fondos a disposición de los gobiernos locales para préstamos a empresas privadas con fines de lucro para usos específicos de desarrollo industrial y/o para realizar mejoras públicas que respalden un esfuerzo de expansión industrial privada.</w:t>
      </w:r>
    </w:p>
    <w:p w:rsidR="004D135E" w:rsidRDefault="009916F3">
      <w:pPr>
        <w:widowControl w:val="0"/>
        <w:spacing w:beforeAutospacing="1" w:afterAutospacing="1"/>
        <w:rPr>
          <w:rFonts w:cs="Arial"/>
        </w:rPr>
      </w:pPr>
      <w:r>
        <w:rPr>
          <w:rFonts w:cs="Arial"/>
        </w:rPr>
        <w:t xml:space="preserve">En noviembre de 2022, la Oficina Local de Vivienda y Desarrollo Urbano (HUD) aprobó el uso del Programa Estatal de Fórmula HOPWA del LDH de un Estándar de Alquiler Revisado de hasta el 140% del Alquiler Justo de Mercado (FMR). Esto significa que las personas que viven con VIH que reciben asistencia de alquiler continua a través de la Asistencia de alquiler basada en inquilinos (TBRA) de HOPWA en las regiones de salud pública 3 a 9 ya no están limitadas a acceder únicamente a unidades con FMR o menos, que a menudo no alcanzan las tarifas de alquiler reales. Las personas que viven con VIH en esta situación ahora tienen más opciones y unidades disponibles para ayudarlas a conseguir una vivienda estable. Al apreciar la conexión entre una vivienda estable y una carga viral indetectable (también conocida como Indetectable = Intransmisible o U=U), el equipo tiene la esperanza de que tener </w:t>
      </w:r>
      <w:r>
        <w:rPr>
          <w:rFonts w:cs="Arial"/>
        </w:rPr>
        <w:lastRenderedPageBreak/>
        <w:t>más opciones de vivienda conduzca a una mayor estabilidad de la vivienda y, a su vez, a la supresión viral. Esta mejora de la política también tiene como objetivo ayudar a abordar consideraciones de equidad y apoyar la autogestión del cliente.</w:t>
      </w:r>
    </w:p>
    <w:p w:rsidR="004D135E" w:rsidRDefault="009916F3">
      <w:pPr>
        <w:widowControl w:val="0"/>
        <w:spacing w:beforeAutospacing="1" w:afterAutospacing="1"/>
        <w:rPr>
          <w:rFonts w:cs="Arial"/>
        </w:rPr>
      </w:pPr>
      <w:r>
        <w:rPr>
          <w:rFonts w:cs="Arial"/>
        </w:rPr>
        <w:t>Además, los fondos del Programa de Asistencia de Energía para Hogares de Bajos Ingresos (LIHEAP) y del Programa de Asistencia de Climatización (WAP) se utilizaron para reducir la carga del alto costo de la energía que afecta a los hogares de bajos ingresos. El programa LIHEAP se dirigió a aquellos hogares con los ingresos más bajos que pagan una alta proporción de sus ingresos por energía doméstica, principalmente para satisfacer sus necesidades inmediatas de calefacción. La población prioritaria para el programa WAP incluye familias de bajos ingresos con al menos un miembro que es anciano (de 60 años o más), discapacitado, de cinco años o menos, grandes usuarios residenciales de energía y hogares con una alta carga energética.</w:t>
      </w:r>
    </w:p>
    <w:p w:rsidR="004D135E" w:rsidRDefault="009916F3">
      <w:pPr>
        <w:widowControl w:val="0"/>
        <w:rPr>
          <w:b/>
          <w:sz w:val="24"/>
          <w:szCs w:val="24"/>
        </w:rPr>
      </w:pPr>
      <w:r>
        <w:rPr>
          <w:b/>
          <w:sz w:val="24"/>
          <w:szCs w:val="24"/>
        </w:rPr>
        <w:t>Acciones tomadas para reducir los peligros de la pintura a base de plomo. 91.220(k); 91.320(j)</w:t>
      </w:r>
    </w:p>
    <w:p w:rsidR="004D135E" w:rsidRDefault="009916F3">
      <w:pPr>
        <w:widowControl w:val="0"/>
        <w:spacing w:beforeAutospacing="1" w:afterAutospacing="1"/>
        <w:rPr>
          <w:rFonts w:cs="Arial"/>
        </w:rPr>
      </w:pPr>
      <w:r>
        <w:rPr>
          <w:rFonts w:cs="Arial"/>
        </w:rPr>
        <w:t>Casi la mitad de las unidades de vivienda en Luisiana se construyeron antes de 1980 y más de 100.000 unidades se construyeron antes de 1940. El censo ACS de 2022 estima que casi el 19% de todos los residentes de Luisiana viven actualmente en la pobreza; incluidos más de 58.000 niños menores de 6 años. Según el Departamento de Salud de Luisiana, la exposición al plomo es "el peligro ambiental más importante y generalizado para los niños en Luisiana". Louisiana Housing Corporation (LHC) y el Departamento de Salud de Luisiana (LDH) Hogares Saludables y el Programa de Prevención del Envenenamiento Infantil por Plomo se han asociado en la administración de la Subvención para el Control de Riesgos de Pintura a Base de Plomo. El objetivo de la subvención es crear condiciones de vida saludables para niños menores de seis años, educando al público sobre los peligros del envenenamiento por plomo. , identificando a los niños con un nivel de plomo en sangre (BLL) superior a 5 (cinco) y aprovechando otros recursos, como los fondos de Asistencia para la climatización, cuando sea posible, para realizar mejoras adicionales en la vivienda.</w:t>
      </w:r>
    </w:p>
    <w:p w:rsidR="004D135E" w:rsidRDefault="009916F3">
      <w:pPr>
        <w:widowControl w:val="0"/>
        <w:spacing w:beforeAutospacing="1" w:afterAutospacing="1"/>
        <w:rPr>
          <w:rFonts w:cs="Arial"/>
        </w:rPr>
      </w:pPr>
      <w:r>
        <w:rPr>
          <w:rFonts w:cs="Arial"/>
        </w:rPr>
        <w:t>El programa HOME requiere pruebas de detección de plomo en viviendas construidas antes de 1978 para el Programa de Asistencia para la Rehabilitación Ocupada por el Propietario. Las actividades de rehabilitación se dividen en tres categorías:</w:t>
      </w:r>
    </w:p>
    <w:p w:rsidR="004D135E" w:rsidRDefault="009916F3">
      <w:pPr>
        <w:widowControl w:val="0"/>
        <w:numPr>
          <w:ilvl w:val="0"/>
          <w:numId w:val="3"/>
        </w:numPr>
        <w:spacing w:beforeAutospacing="1" w:afterAutospacing="1"/>
        <w:rPr>
          <w:rFonts w:cs="Arial"/>
        </w:rPr>
      </w:pPr>
      <w:r>
        <w:rPr>
          <w:rFonts w:cs="Arial"/>
        </w:rPr>
        <w:t>Requisitos para asistencia federal hasta e incluyendo $5,000 por unidad;</w:t>
      </w:r>
    </w:p>
    <w:p w:rsidR="004D135E" w:rsidRDefault="009916F3">
      <w:pPr>
        <w:widowControl w:val="0"/>
        <w:numPr>
          <w:ilvl w:val="0"/>
          <w:numId w:val="3"/>
        </w:numPr>
        <w:spacing w:beforeAutospacing="1" w:afterAutospacing="1"/>
        <w:rPr>
          <w:rFonts w:cs="Arial"/>
        </w:rPr>
      </w:pPr>
      <w:r>
        <w:rPr>
          <w:rFonts w:cs="Arial"/>
        </w:rPr>
        <w:t>Requisitos para asistencia federal desde $5,000 por unidad hasta $25,000 inclusive por unidad; y</w:t>
      </w:r>
    </w:p>
    <w:p w:rsidR="004D135E" w:rsidRDefault="009916F3">
      <w:pPr>
        <w:widowControl w:val="0"/>
        <w:numPr>
          <w:ilvl w:val="0"/>
          <w:numId w:val="3"/>
        </w:numPr>
        <w:spacing w:beforeAutospacing="1" w:afterAutospacing="1"/>
        <w:rPr>
          <w:rFonts w:cs="Arial"/>
        </w:rPr>
      </w:pPr>
      <w:r>
        <w:rPr>
          <w:rFonts w:cs="Arial"/>
        </w:rPr>
        <w:t>Requisitos para asistencia federal superior a $25,000 por unidad.</w:t>
      </w:r>
    </w:p>
    <w:p w:rsidR="004D135E" w:rsidRDefault="009916F3">
      <w:pPr>
        <w:widowControl w:val="0"/>
        <w:spacing w:beforeAutospacing="1" w:afterAutospacing="1"/>
        <w:rPr>
          <w:rFonts w:cs="Arial"/>
        </w:rPr>
      </w:pPr>
      <w:r>
        <w:rPr>
          <w:rFonts w:cs="Arial"/>
        </w:rPr>
        <w:t>Los requisitos para asistencia federal hasta $5,000 inclusive por unidad son:</w:t>
      </w:r>
    </w:p>
    <w:p w:rsidR="004D135E" w:rsidRDefault="009916F3">
      <w:pPr>
        <w:widowControl w:val="0"/>
        <w:numPr>
          <w:ilvl w:val="0"/>
          <w:numId w:val="3"/>
        </w:numPr>
        <w:spacing w:beforeAutospacing="1" w:afterAutospacing="1"/>
        <w:rPr>
          <w:rFonts w:cs="Arial"/>
        </w:rPr>
      </w:pPr>
      <w:r>
        <w:rPr>
          <w:rFonts w:cs="Arial"/>
        </w:rPr>
        <w:t>Se requiere la distribución del folleto "Proteja a su familia del plomo en su hogar" antes de las actividades de renovación;</w:t>
      </w:r>
    </w:p>
    <w:p w:rsidR="004D135E" w:rsidRDefault="009916F3">
      <w:pPr>
        <w:widowControl w:val="0"/>
        <w:numPr>
          <w:ilvl w:val="0"/>
          <w:numId w:val="3"/>
        </w:numPr>
        <w:spacing w:beforeAutospacing="1" w:afterAutospacing="1"/>
        <w:rPr>
          <w:rFonts w:cs="Arial"/>
        </w:rPr>
      </w:pPr>
      <w:r>
        <w:rPr>
          <w:rFonts w:cs="Arial"/>
        </w:rPr>
        <w:t>Se debe proporcionar una notificación dentro de los 15 días posteriores a la evaluación, reducción y autorización del peligro del plomo;</w:t>
      </w:r>
    </w:p>
    <w:p w:rsidR="004D135E" w:rsidRDefault="009916F3">
      <w:pPr>
        <w:widowControl w:val="0"/>
        <w:numPr>
          <w:ilvl w:val="0"/>
          <w:numId w:val="3"/>
        </w:numPr>
        <w:spacing w:beforeAutospacing="1" w:afterAutospacing="1"/>
        <w:rPr>
          <w:rFonts w:cs="Arial"/>
        </w:rPr>
      </w:pPr>
      <w:r>
        <w:rPr>
          <w:rFonts w:cs="Arial"/>
        </w:rPr>
        <w:lastRenderedPageBreak/>
        <w:t>Los recibos de notificación deberán mantenerse en el archivo del administrador;</w:t>
      </w:r>
    </w:p>
    <w:p w:rsidR="004D135E" w:rsidRDefault="009916F3">
      <w:pPr>
        <w:widowControl w:val="0"/>
        <w:numPr>
          <w:ilvl w:val="0"/>
          <w:numId w:val="3"/>
        </w:numPr>
        <w:spacing w:beforeAutospacing="1" w:afterAutospacing="1"/>
        <w:rPr>
          <w:rFonts w:cs="Arial"/>
        </w:rPr>
      </w:pPr>
      <w:r>
        <w:rPr>
          <w:rFonts w:cs="Arial"/>
        </w:rPr>
        <w:t>Se deben realizar pruebas de pintura para identificar pintura a base de plomo en superficies pintadas que serán alteradas o reemplazadas o los administradores pueden suponer que existe pintura a base de plomo;</w:t>
      </w:r>
    </w:p>
    <w:p w:rsidR="004D135E" w:rsidRDefault="009916F3">
      <w:pPr>
        <w:widowControl w:val="0"/>
        <w:numPr>
          <w:ilvl w:val="0"/>
          <w:numId w:val="3"/>
        </w:numPr>
        <w:spacing w:beforeAutospacing="1" w:afterAutospacing="1"/>
        <w:rPr>
          <w:rFonts w:cs="Arial"/>
        </w:rPr>
      </w:pPr>
      <w:r>
        <w:rPr>
          <w:rFonts w:cs="Arial"/>
        </w:rPr>
        <w:t>Los administradores deben reparar todas las superficies pintadas que serán alteradas durante la rehabilitación;</w:t>
      </w:r>
    </w:p>
    <w:p w:rsidR="004D135E" w:rsidRDefault="009916F3">
      <w:pPr>
        <w:widowControl w:val="0"/>
        <w:spacing w:beforeAutospacing="1" w:afterAutospacing="1"/>
        <w:rPr>
          <w:rFonts w:cs="Arial"/>
        </w:rPr>
      </w:pPr>
      <w:r>
        <w:rPr>
          <w:rFonts w:cs="Arial"/>
        </w:rPr>
        <w:t>Si se supone o se detecta pintura a base de plomo, se deben seguir prácticas laborales seguras; y se requiere autorización sólo para el área de trabajo.</w:t>
      </w:r>
    </w:p>
    <w:p w:rsidR="004D135E" w:rsidRDefault="009916F3">
      <w:pPr>
        <w:widowControl w:val="0"/>
        <w:spacing w:beforeAutospacing="1" w:afterAutospacing="1"/>
        <w:rPr>
          <w:rFonts w:cs="Arial"/>
        </w:rPr>
      </w:pPr>
      <w:r>
        <w:rPr>
          <w:rFonts w:cs="Arial"/>
        </w:rPr>
        <w:t>Louisiana Housing Corporation (LHC), en asociación con el Programa de Prevención de Intoxicación por Plomo Infantil y Hogares Saludables de Luisiana (LHHCLPPP) del Departamento de Salud de Luisiana, solicitó y recibió $3 millones del Programa de Subvenciones para la Reducción de Peligros por Plomo de HUD y $300,000 del Suplemento de Hogares Saludables. El objetivo del programa estatal es proteger a los niños menores de seis años y a sus familias de la pintura con plomo y los riesgos para la salud en el hogar.</w:t>
      </w:r>
    </w:p>
    <w:p w:rsidR="004D135E" w:rsidRDefault="009916F3">
      <w:pPr>
        <w:widowControl w:val="0"/>
        <w:rPr>
          <w:b/>
          <w:sz w:val="24"/>
          <w:szCs w:val="24"/>
        </w:rPr>
      </w:pPr>
      <w:r>
        <w:rPr>
          <w:b/>
          <w:sz w:val="24"/>
          <w:szCs w:val="24"/>
        </w:rPr>
        <w:t>Acciones tomadas para reducir el número de familias en nivel de pobreza. 91.220(k); 91.320(j)</w:t>
      </w:r>
    </w:p>
    <w:p w:rsidR="004D135E" w:rsidRDefault="009916F3">
      <w:pPr>
        <w:widowControl w:val="0"/>
        <w:spacing w:beforeAutospacing="1" w:afterAutospacing="1"/>
        <w:rPr>
          <w:rFonts w:cs="Arial"/>
        </w:rPr>
      </w:pPr>
      <w:r>
        <w:rPr>
          <w:rFonts w:cs="Arial"/>
        </w:rPr>
        <w:t>El estado continuó utilizando los fondos del Programa de Asistencia para la Climatización y del Programa de Asistencia de Energía para Hogares de Bajos Ingresos para ayudar a los hogares de bajos ingresos a reducir los costos de energía; particularmente las personas mayores, las personas con discapacidad y los hogares con niños. Aumentar la eficiencia energética de los hogares ha sido un medio eficaz para reducir el número de familias en el nivel de pobreza al aumentar la cantidad de fondos que pueden usarse para otras necesidades del hogar.</w:t>
      </w:r>
    </w:p>
    <w:p w:rsidR="004D135E" w:rsidRDefault="009916F3">
      <w:pPr>
        <w:widowControl w:val="0"/>
        <w:rPr>
          <w:b/>
          <w:sz w:val="24"/>
          <w:szCs w:val="24"/>
        </w:rPr>
      </w:pPr>
      <w:r>
        <w:rPr>
          <w:b/>
          <w:sz w:val="24"/>
          <w:szCs w:val="24"/>
        </w:rPr>
        <w:t>Acciones tomadas para desarrollar la estructura institucional. 91.220(k); 91.320(j)</w:t>
      </w:r>
    </w:p>
    <w:p w:rsidR="004D135E" w:rsidRDefault="009916F3">
      <w:pPr>
        <w:widowControl w:val="0"/>
        <w:spacing w:beforeAutospacing="1" w:afterAutospacing="1"/>
        <w:rPr>
          <w:rFonts w:cs="Arial"/>
        </w:rPr>
      </w:pPr>
      <w:r>
        <w:rPr>
          <w:rFonts w:cs="Arial"/>
        </w:rPr>
        <w:t>El Estado continúa promoviendo el desarrollo y la capacidad de las Organizaciones de Desarrollo de Vivienda Comunitaria (CHDO) para desarrollar, poseer y patrocinar proyectos de vivienda asequible. El Estado también continuó su coordinación con bancos locales, prestamistas hipotecarios e instituciones financieras en el desarrollo de viviendas asequibles y proyectos de desarrollo económico. El Estado también reconoció que existían brechas en el sistema de prestación de servicios, particularmente en las zonas rurales. Esto se debe a las limitaciones de los sistemas de prestación de servicios disponibles en estas áreas o a la falta de voluntad de los desarrolladores, las instituciones financieras, los contratistas locales y los gobiernos locales para participar en los programas de asistencia de vivienda ofrecidos por el Estado. El Estado continuó sus esfuerzos de extensión hacia la expansión a estas áreas no urbanizadas ofreciendo incentivos y capacitación a los proveedores de servicios dispuestos.</w:t>
      </w:r>
    </w:p>
    <w:p w:rsidR="004D135E" w:rsidRDefault="009916F3">
      <w:pPr>
        <w:widowControl w:val="0"/>
        <w:rPr>
          <w:b/>
          <w:sz w:val="24"/>
          <w:szCs w:val="24"/>
        </w:rPr>
      </w:pPr>
      <w:r>
        <w:rPr>
          <w:b/>
          <w:sz w:val="24"/>
          <w:szCs w:val="24"/>
        </w:rPr>
        <w:t>Acciones tomadas para mejorar la coordinación entre agencias de servicios sociales y vivienda pública y privada. 91.220(k); 91.320(j)</w:t>
      </w:r>
    </w:p>
    <w:p w:rsidR="004D135E" w:rsidRDefault="009916F3">
      <w:pPr>
        <w:widowControl w:val="0"/>
        <w:spacing w:beforeAutospacing="1" w:afterAutospacing="1"/>
        <w:rPr>
          <w:rFonts w:cs="Arial"/>
        </w:rPr>
      </w:pPr>
      <w:r>
        <w:rPr>
          <w:rFonts w:cs="Arial"/>
        </w:rPr>
        <w:lastRenderedPageBreak/>
        <w:t>El estado, a través de la Corporación de Vivienda de Luisiana (LHC), llevó a cabo varios talleres a nivel estatal para brindar información y asistencia técnica a unidades gubernamentales locales, organizaciones sin fines de lucro, desarrolladores, prestamistas y profesionales de bienes raíces con énfasis en programas de vivienda asequible y temas relacionados. El Estado también ha firmado un Memorando de Entendimiento (MOU) con el personal de Desarrollo Rural del Departamento de Agricultura de EE.UU. Todas las solicitudes de viviendas de alquiler asequibles que utilizaban fondos de HOME debían presentar una certificación de que se había contactado a las oficinas locales de HUD y Desarrollo Rural en relación con la construcción del proyecto propuesto. Se requirió que los desarrolladores reconocieran por escrito que la construcción del proyecto propuesto no tendrá un impacto adverso en los desarrollos de viviendas multifamiliares existentes que hayan sido patrocinados, subsidiados, financiados o asegurados por HUD o USDA.</w:t>
      </w:r>
    </w:p>
    <w:p w:rsidR="004D135E" w:rsidRDefault="009916F3">
      <w:pPr>
        <w:widowControl w:val="0"/>
        <w:rPr>
          <w:b/>
          <w:sz w:val="24"/>
          <w:szCs w:val="24"/>
        </w:rPr>
      </w:pPr>
      <w:r>
        <w:rPr>
          <w:b/>
          <w:sz w:val="24"/>
          <w:szCs w:val="24"/>
        </w:rPr>
        <w:t>Identificar las acciones tomadas para superar los efectos de cualquier impedimento identificado en el análisis de las jurisdicciones sobre los impedimentos para la elección de vivienda justa. 91.520(a)</w:t>
      </w:r>
    </w:p>
    <w:p w:rsidR="004D135E" w:rsidRDefault="009916F3">
      <w:pPr>
        <w:widowControl w:val="0"/>
        <w:spacing w:beforeAutospacing="1" w:afterAutospacing="1"/>
        <w:rPr>
          <w:rFonts w:cs="Arial"/>
        </w:rPr>
      </w:pPr>
      <w:r>
        <w:rPr>
          <w:rFonts w:cs="Arial"/>
        </w:rPr>
        <w:t>El estado continuará informando al público en un esfuerzo por fomentar una mayor comprensión y aceptación del derecho individual a una vivienda justa, así como también ofrecerá información a las personas que necesiten los servicios de la corporación. El estado fomenta el desarrollo de todas las formas de viviendas de calidad y de bajo costo en su misión de financiar comunidades saludables, equitativas y sostenibles en todo Luisiana.</w:t>
      </w:r>
    </w:p>
    <w:p w:rsidR="004D135E" w:rsidRDefault="009916F3">
      <w:pPr>
        <w:widowControl w:val="0"/>
        <w:spacing w:beforeAutospacing="1" w:afterAutospacing="1"/>
        <w:rPr>
          <w:rFonts w:cs="Arial"/>
        </w:rPr>
      </w:pPr>
      <w:r>
        <w:rPr>
          <w:rFonts w:cs="Arial"/>
        </w:rPr>
        <w:t xml:space="preserve">La agencia estatal de vivienda (Louisiana Housing Corporation) continúa brindando capacitación a su personal en materia de vivienda justa con el fin de abordar los impedimentos y/o barreras para proporcionar o acceder a viviendas asequibles. El propósito es educar y equipar al personal con las herramientas necesarias para reconocer actividades o prácticas discriminatorias. Además, la capacitación del personal identifica las medidas que se deben tomar para detener o eliminar dichas actividades discriminatorias de acuerdo con la regla final de Fomento Afirmativo de la Vivienda Justa (AFFH) publicada en el </w:t>
      </w:r>
      <w:r>
        <w:rPr>
          <w:rFonts w:cs="Arial"/>
          <w:i/>
        </w:rPr>
        <w:t xml:space="preserve">Registro Federal </w:t>
      </w:r>
      <w:r>
        <w:rPr>
          <w:rFonts w:cs="Arial"/>
        </w:rPr>
        <w:t xml:space="preserve">por HUD el 16 de julio de 2015 </w:t>
      </w:r>
      <w:r>
        <w:rPr>
          <w:rFonts w:cs="Arial"/>
          <w:i/>
        </w:rPr>
        <w:t>.</w:t>
      </w:r>
    </w:p>
    <w:p w:rsidR="004D135E" w:rsidRDefault="009916F3">
      <w:pPr>
        <w:widowControl w:val="0"/>
        <w:spacing w:beforeAutospacing="1" w:afterAutospacing="1"/>
        <w:rPr>
          <w:rFonts w:cs="Arial"/>
        </w:rPr>
      </w:pPr>
      <w:r>
        <w:rPr>
          <w:rFonts w:cs="Arial"/>
        </w:rPr>
        <w:t>La Corporación de Vivienda de Luisiana (LHC) continúa colaborando con la Oficina del Procurador General de Luisiana para brindar talleres sobre vivienda justa y accesibilidad en todo el estado para informar a los desarrolladores, arquitectos, ingenieros, administradores de propiedades y el público en general y abordar los conceptos erróneos más comunes sobre el cumplimiento de la Ley de Vivienda Justa con énfasis en los requisitos de accesibilidad, diseño y construcción.</w:t>
      </w:r>
    </w:p>
    <w:p w:rsidR="004D135E" w:rsidRDefault="009916F3">
      <w:pPr>
        <w:pStyle w:val="Heading2"/>
        <w:pageBreakBefore/>
        <w:widowControl w:val="0"/>
        <w:rPr>
          <w:rFonts w:ascii="Calibri" w:hAnsi="Calibri"/>
          <w:i w:val="0"/>
        </w:rPr>
      </w:pPr>
      <w:r>
        <w:rPr>
          <w:rFonts w:ascii="Calibri" w:hAnsi="Calibri"/>
          <w:i w:val="0"/>
        </w:rPr>
        <w:lastRenderedPageBreak/>
        <w:t>CR-40 - Monitoreo 91.220 y 91.230</w:t>
      </w:r>
    </w:p>
    <w:p w:rsidR="004D135E" w:rsidRDefault="009916F3">
      <w:pPr>
        <w:widowControl w:val="0"/>
        <w:rPr>
          <w:b/>
          <w:sz w:val="24"/>
          <w:szCs w:val="24"/>
        </w:rPr>
      </w:pPr>
      <w:r>
        <w:rPr>
          <w:b/>
          <w:sz w:val="24"/>
          <w:szCs w:val="24"/>
        </w:rPr>
        <w:t>Describir los estándares y procedimientos utilizados para monitorear las actividades llevadas a cabo en cumplimiento del plan y utilizados para garantizar el cumplimiento a largo plazo de los requisitos de los programas involucrados, incluido el alcance a empresas minoritarias y los requisitos de planificación integral.</w:t>
      </w:r>
    </w:p>
    <w:p w:rsidR="004D135E" w:rsidRDefault="004D135E">
      <w:pPr>
        <w:widowControl w:val="0"/>
        <w:rPr>
          <w:rFonts w:cs="Arial"/>
        </w:rPr>
      </w:pPr>
    </w:p>
    <w:p w:rsidR="004D135E" w:rsidRDefault="004D135E">
      <w:pPr>
        <w:widowControl w:val="0"/>
        <w:rPr>
          <w:rFonts w:cs="Arial"/>
        </w:rPr>
      </w:pPr>
    </w:p>
    <w:p w:rsidR="004D135E" w:rsidRDefault="009916F3">
      <w:pPr>
        <w:widowControl w:val="0"/>
        <w:rPr>
          <w:b/>
          <w:sz w:val="24"/>
          <w:szCs w:val="24"/>
        </w:rPr>
      </w:pPr>
      <w:r>
        <w:rPr>
          <w:b/>
          <w:sz w:val="24"/>
          <w:szCs w:val="24"/>
        </w:rPr>
        <w:t>Plan de Participación Ciudadana 91.105(d); 91.115(d)</w:t>
      </w:r>
    </w:p>
    <w:p w:rsidR="004D135E" w:rsidRDefault="009916F3">
      <w:pPr>
        <w:widowControl w:val="0"/>
        <w:rPr>
          <w:sz w:val="24"/>
          <w:szCs w:val="24"/>
        </w:rPr>
      </w:pPr>
      <w:r>
        <w:rPr>
          <w:b/>
          <w:sz w:val="24"/>
          <w:szCs w:val="24"/>
        </w:rPr>
        <w:t xml:space="preserve">Describa los esfuerzos para brindar a los ciudadanos un aviso razonable y la oportunidad de comentar sobre los informes de desempeño </w:t>
      </w:r>
      <w:r>
        <w:rPr>
          <w:sz w:val="24"/>
          <w:szCs w:val="24"/>
        </w:rPr>
        <w:t>.</w:t>
      </w:r>
    </w:p>
    <w:p w:rsidR="004D135E" w:rsidRDefault="009916F3">
      <w:pPr>
        <w:spacing w:beforeAutospacing="1" w:afterAutospacing="1"/>
      </w:pPr>
      <w:r>
        <w:t>El Informe Anual Consolidado de Evaluación y Desempeño (CAPER) del año fiscal 2023 se puso a disposición del público de acuerdo con las regulaciones establecidas en 24 CFR Parte 91. El estado celebró una audiencia pública para recibir comentarios sobre el CAPER del año fiscal 2023 el martes 4 de junio. de 2024 en la Oficina de Desarrollo Comunitario, Edificio Claiborne, Suite 3-150, 1201 North Third Street en Baton Rouge. La audiencia pública también se transmitió en vivo a través de la página de YouTube de OCD-LGA. Una copia del borrador de CAPER estaba disponible para su revisión. También se pusieron a disposición copias del documento para su revisión en Louisiana Housing Corporation en 2415 Quail Drive en Baton Rouge, y en el Departamento de Salud y Hospitales, Oficina de Salud Pública, Programa de ETS/VIH en 1450 Poydras Street, Suite 2136, en Nueva Orleans. Se envió por correo postal o correo electrónico un memorando con información sobre la disponibilidad del CAPER e información sobre la audiencia pública a todas las partes interesadas que están incluidas en la lista mantenida por el Estado. También se publicó un aviso en la edición del 21 de mayo de 2024 de The Advocate. Además, se colocaron avisos en la página de Facebook y el sitio web de la Oficina Estatal de Desarrollo Comunitario. No se recibieron comentarios.</w:t>
      </w:r>
    </w:p>
    <w:p w:rsidR="004D135E" w:rsidRDefault="009916F3">
      <w:pPr>
        <w:keepNext/>
        <w:pageBreakBefore/>
        <w:widowControl w:val="0"/>
        <w:spacing w:before="240" w:after="60"/>
        <w:outlineLvl w:val="1"/>
        <w:rPr>
          <w:rFonts w:cs="Arial"/>
          <w:b/>
          <w:bCs/>
          <w:iCs/>
          <w:sz w:val="28"/>
          <w:szCs w:val="28"/>
        </w:rPr>
      </w:pPr>
      <w:r>
        <w:rPr>
          <w:rFonts w:cs="Arial"/>
          <w:b/>
          <w:bCs/>
          <w:iCs/>
          <w:sz w:val="28"/>
          <w:szCs w:val="28"/>
        </w:rPr>
        <w:lastRenderedPageBreak/>
        <w:t>CR-45 - CDBG 91.520(c)</w:t>
      </w:r>
    </w:p>
    <w:p w:rsidR="004D135E" w:rsidRDefault="009916F3">
      <w:pPr>
        <w:widowControl w:val="0"/>
        <w:rPr>
          <w:b/>
          <w:sz w:val="24"/>
          <w:szCs w:val="24"/>
        </w:rPr>
      </w:pPr>
      <w:r>
        <w:rPr>
          <w:b/>
          <w:sz w:val="24"/>
          <w:szCs w:val="24"/>
        </w:rPr>
        <w:t>Especifique la naturaleza y los motivos de cualquier cambio en los objetivos del programa de la jurisdicción e indicaciones de cómo la jurisdicción cambiaría sus programas como resultado de sus experiencias.</w:t>
      </w:r>
    </w:p>
    <w:p w:rsidR="004D135E" w:rsidRDefault="009916F3">
      <w:pPr>
        <w:widowControl w:val="0"/>
        <w:spacing w:beforeAutospacing="1" w:afterAutospacing="1"/>
        <w:rPr>
          <w:rFonts w:cs="Arial"/>
        </w:rPr>
      </w:pPr>
      <w:r>
        <w:rPr>
          <w:rFonts w:cs="Arial"/>
        </w:rPr>
        <w:t>Debido a los efectos del COVID-19 y los problemas de la cadena de suministro, el progreso en los proyectos y gastos de infraestructura pública se ha desacelerado dramáticamente. El Estado ha recibido financiación de la Ley CARES y la Ley del Plan de Rescate Estadounidense, lo que ha ejercido una presión adicional sobre los recursos limitados. El Estado ha seguido priorizando proyectos de agua y alcantarillado con los Fondos de Recuperación Fiscal Estatales y Locales que recibió. En 2023 se realizó una evaluación de las necesidades de los gobiernos locales elegibles en preparación para la planificación del año del programa CDBG para el año fiscal 2024. Al momento de la preparación de este informe, el Estado está revisando los resultados de esa evaluación y tomándolos en cuenta junto con la capacidad limitada de ingeniería y construcción del Estado. Se mantendrán las reservas para desminado, proyectos de desarrollo económico y proyectos de planificación de consolidación. Los cambios para el próximo año del programa incluyen el programa marcar la diferencia que permitiría a los beneficiarios la oportunidad de completar cualquier actividad CDBG elegible bajo un objetivo nacional CDBG elegible.</w:t>
      </w:r>
    </w:p>
    <w:p w:rsidR="004D135E" w:rsidRDefault="009916F3">
      <w:pPr>
        <w:widowControl w:val="0"/>
        <w:rPr>
          <w:b/>
          <w:sz w:val="24"/>
          <w:szCs w:val="24"/>
        </w:rPr>
      </w:pPr>
      <w:r>
        <w:rPr>
          <w:b/>
          <w:sz w:val="24"/>
          <w:szCs w:val="24"/>
        </w:rPr>
        <w:t>¿Tiene esta Jurisdicción subvenciones abiertas de la Iniciativa de Desarrollo Económico de Brownfields (BEDI)?</w:t>
      </w:r>
    </w:p>
    <w:p w:rsidR="004D135E" w:rsidRDefault="009916F3">
      <w:pPr>
        <w:widowControl w:val="0"/>
        <w:spacing w:beforeAutospacing="1" w:afterAutospacing="1"/>
        <w:rPr>
          <w:rFonts w:cs="Arial"/>
        </w:rPr>
      </w:pPr>
      <w:r>
        <w:rPr>
          <w:rFonts w:cs="Arial"/>
        </w:rPr>
        <w:t>No</w:t>
      </w:r>
    </w:p>
    <w:p w:rsidR="004D135E" w:rsidRDefault="009916F3">
      <w:pPr>
        <w:widowControl w:val="0"/>
        <w:rPr>
          <w:b/>
          <w:sz w:val="24"/>
          <w:szCs w:val="24"/>
        </w:rPr>
      </w:pPr>
      <w:r>
        <w:rPr>
          <w:b/>
          <w:sz w:val="24"/>
          <w:szCs w:val="24"/>
        </w:rPr>
        <w:t>[Becarios de BEDI] Describa los logros y resultados del programa durante el último año.</w:t>
      </w:r>
    </w:p>
    <w:p w:rsidR="004D135E" w:rsidRDefault="004D135E">
      <w:pPr>
        <w:widowControl w:val="0"/>
        <w:rPr>
          <w:rFonts w:cs="Arial"/>
        </w:rPr>
      </w:pPr>
    </w:p>
    <w:p w:rsidR="004D135E" w:rsidRDefault="004D135E"/>
    <w:p w:rsidR="004D135E" w:rsidRDefault="004D135E"/>
    <w:p w:rsidR="004D135E" w:rsidRDefault="009916F3">
      <w:pPr>
        <w:pStyle w:val="Heading2"/>
        <w:pageBreakBefore/>
        <w:widowControl w:val="0"/>
        <w:rPr>
          <w:rFonts w:ascii="Calibri" w:hAnsi="Calibri"/>
          <w:i w:val="0"/>
        </w:rPr>
      </w:pPr>
      <w:r>
        <w:rPr>
          <w:rFonts w:ascii="Calibri" w:hAnsi="Calibri"/>
          <w:i w:val="0"/>
        </w:rPr>
        <w:lastRenderedPageBreak/>
        <w:t>CR-50 - INICIO 24 CFR 91.520(d)</w:t>
      </w:r>
    </w:p>
    <w:p w:rsidR="004D135E" w:rsidRDefault="009916F3">
      <w:pPr>
        <w:widowControl w:val="0"/>
        <w:rPr>
          <w:b/>
          <w:sz w:val="24"/>
          <w:szCs w:val="24"/>
        </w:rPr>
      </w:pPr>
      <w:r>
        <w:rPr>
          <w:b/>
          <w:sz w:val="24"/>
          <w:szCs w:val="24"/>
        </w:rPr>
        <w:t>Incluir los resultados de las inspecciones in situ de viviendas de alquiler asequibles asistidas por el programa para determinar el cumplimiento de los códigos de vivienda y otras regulaciones aplicables.</w:t>
      </w:r>
    </w:p>
    <w:p w:rsidR="004D135E" w:rsidRDefault="009916F3">
      <w:pPr>
        <w:widowControl w:val="0"/>
        <w:rPr>
          <w:sz w:val="24"/>
          <w:szCs w:val="24"/>
        </w:rPr>
      </w:pPr>
      <w:r>
        <w:rPr>
          <w:sz w:val="24"/>
          <w:szCs w:val="24"/>
        </w:rPr>
        <w:t>Enumere los proyectos que deberían haber sido inspeccionados en el sitio este año del programa según el cronograma en 24 CFR §92.504(d). Indique cuáles de estos fueron inspeccionados y un resumen de los problemas que se detectaron durante la inspección. Para aquellos que no fueron inspeccionados, indique el motivo y cómo solucionará la situación.</w:t>
      </w:r>
    </w:p>
    <w:p w:rsidR="004D135E" w:rsidRDefault="009916F3">
      <w:pPr>
        <w:widowControl w:val="0"/>
        <w:spacing w:beforeAutospacing="1" w:afterAutospacing="1"/>
        <w:rPr>
          <w:rFonts w:cs="Arial"/>
        </w:rPr>
      </w:pPr>
      <w:r>
        <w:rPr>
          <w:rFonts w:cs="Arial"/>
        </w:rPr>
        <w:t xml:space="preserve">En este informe se incluye una lista de los proyectos que fueron inspeccionados durante este período de informe como </w:t>
      </w:r>
      <w:r>
        <w:rPr>
          <w:rFonts w:cs="Arial"/>
          <w:b/>
        </w:rPr>
        <w:t xml:space="preserve">"Anexo 3" </w:t>
      </w:r>
      <w:r>
        <w:rPr>
          <w:rFonts w:cs="Arial"/>
        </w:rPr>
        <w:t xml:space="preserve">( </w:t>
      </w:r>
      <w:r>
        <w:rPr>
          <w:rFonts w:cs="Arial"/>
          <w:b/>
        </w:rPr>
        <w:t xml:space="preserve">Resumen de seguimiento de proyectos HOME del año fiscal 2023 </w:t>
      </w:r>
      <w:r>
        <w:rPr>
          <w:rFonts w:cs="Arial"/>
        </w:rPr>
        <w:t>). El resumen de seguimiento proporciona una lista de todas las propiedades asistidas por HOME sujetas a inspección, fecha de inspección, hallazgo (si corresponde) y cierre final. Todas las propiedades fueron programadas e inspeccionadas de acuerdo con 24CFR 92.504(d). Las propiedades que están sujetas a inspección pero que no estaban programadas para ser inspeccionadas durante el período del informe también se incluyen en el resumen de seguimiento.</w:t>
      </w:r>
    </w:p>
    <w:p w:rsidR="004D135E" w:rsidRDefault="009916F3">
      <w:pPr>
        <w:widowControl w:val="0"/>
        <w:rPr>
          <w:b/>
          <w:sz w:val="24"/>
          <w:szCs w:val="24"/>
        </w:rPr>
      </w:pPr>
      <w:r>
        <w:rPr>
          <w:b/>
          <w:sz w:val="24"/>
          <w:szCs w:val="24"/>
        </w:rPr>
        <w:t>Proporcionar una evaluación de las acciones de marketing afirmativo de la jurisdicción para las unidades HOME. 24 CFR 91.520(e) y 24 CFR 92.351(a)</w:t>
      </w:r>
    </w:p>
    <w:p w:rsidR="004D135E" w:rsidRDefault="009916F3">
      <w:pPr>
        <w:widowControl w:val="0"/>
        <w:spacing w:beforeAutospacing="1" w:afterAutospacing="1"/>
        <w:rPr>
          <w:rFonts w:cs="Arial"/>
        </w:rPr>
      </w:pPr>
      <w:r>
        <w:rPr>
          <w:rFonts w:cs="Arial"/>
        </w:rPr>
        <w:t xml:space="preserve">La Corporación de Vivienda de Luisiana, como agencia administrativa del programa estatal HOME, continúa monitoreando las estrategias de marketing afirmativo presentadas por los desarrolladores de propiedades multifamiliares, así como los criterios de selección de residentes para garantizar el cumplimiento de §92.351 (b) (Marketing afirmativo; Alcance de minorías). Programa). Cuando corresponda, el estado requiere que los desarrolladores presenten un plan de marketing y vivienda justa afirmativa como parte del proceso de solicitud de financiamiento. Los propietarios deben actualizar sus planes afirmativos de comercialización de vivienda justa cada cinco años. Este informe incluye como </w:t>
      </w:r>
      <w:r>
        <w:rPr>
          <w:rFonts w:cs="Arial"/>
          <w:b/>
        </w:rPr>
        <w:t xml:space="preserve">"Anexo 4" </w:t>
      </w:r>
      <w:r>
        <w:rPr>
          <w:rFonts w:cs="Arial"/>
        </w:rPr>
        <w:t xml:space="preserve">, el Informe IDIS PR 23 </w:t>
      </w:r>
      <w:r>
        <w:rPr>
          <w:rFonts w:cs="Arial"/>
          <w:b/>
        </w:rPr>
        <w:t xml:space="preserve">(Resumen de logros de HOME </w:t>
      </w:r>
      <w:r>
        <w:rPr>
          <w:rFonts w:cs="Arial"/>
        </w:rPr>
        <w:t>) para el período de informe del año fiscal 2023 que finaliza el 31/03/24. Según el informe, la composición racial y étnica de los hogares de los proyectos asistidos por HOME completados durante el período del informe fue la siguiente: poco más del 15% blancos, poco menos del 75% negros o afroamericanos y poco menos del 10% otros multi- hogares raciales.</w:t>
      </w:r>
    </w:p>
    <w:p w:rsidR="004D135E" w:rsidRDefault="009916F3">
      <w:pPr>
        <w:widowControl w:val="0"/>
        <w:rPr>
          <w:b/>
          <w:sz w:val="24"/>
          <w:szCs w:val="24"/>
        </w:rPr>
      </w:pPr>
      <w:r>
        <w:rPr>
          <w:b/>
          <w:sz w:val="24"/>
          <w:szCs w:val="24"/>
        </w:rPr>
        <w:t>Consulte los informes de IDIS para describir la cantidad y el uso de los ingresos del programa para los proyectos, incluido el número de proyectos y las características de los propietarios e inquilinos.</w:t>
      </w:r>
    </w:p>
    <w:p w:rsidR="004D135E" w:rsidRDefault="009916F3">
      <w:pPr>
        <w:widowControl w:val="0"/>
        <w:spacing w:beforeAutospacing="1" w:afterAutospacing="1"/>
        <w:rPr>
          <w:rFonts w:cs="Arial"/>
        </w:rPr>
      </w:pPr>
      <w:r>
        <w:rPr>
          <w:rFonts w:cs="Arial"/>
        </w:rPr>
        <w:t xml:space="preserve">Los ingresos totales del programa gastados durante el período del informe del año fiscal 2023 fueron de $1,146,156.25. No se gastaron recursos de ingresos del programa para actividades de asistencia para el alquiler basadas en inquilinos.  Según el Informe de Disposición PR 07 del 01/04/2024, el estado </w:t>
      </w:r>
      <w:r>
        <w:rPr>
          <w:rFonts w:cs="Arial"/>
        </w:rPr>
        <w:lastRenderedPageBreak/>
        <w:t>desembolsó $633,295.53 para un total de quince (15) actividades de propiedad de vivienda y $512,860.72 para dos (2) proyectos de viviendas de alquiler asequible. Los proyectos de viviendas asequibles que fueron financiados se dirigieron principalmente a hogares que ganaban entre el 30 y el 50 por ciento y el 60 y el 80 por ciento del AMI.</w:t>
      </w:r>
    </w:p>
    <w:p w:rsidR="004D135E" w:rsidRDefault="009916F3">
      <w:pPr>
        <w:widowControl w:val="0"/>
        <w:rPr>
          <w:b/>
          <w:sz w:val="24"/>
          <w:szCs w:val="24"/>
        </w:rPr>
      </w:pPr>
      <w:r>
        <w:rPr>
          <w:b/>
          <w:sz w:val="24"/>
          <w:szCs w:val="24"/>
        </w:rPr>
        <w:t>Describa otras acciones tomadas para fomentar y mantener viviendas asequibles. 24 CFR 91.220(k) (SÓLO PARA LOS ESTADOS: Incluye la coordinación de LIHTC con el desarrollo de viviendas asequibles). 24 CFR 91.320(j)</w:t>
      </w:r>
    </w:p>
    <w:p w:rsidR="004D135E" w:rsidRDefault="009916F3">
      <w:pPr>
        <w:widowControl w:val="0"/>
        <w:spacing w:beforeAutospacing="1" w:afterAutospacing="1"/>
        <w:rPr>
          <w:rFonts w:cs="Arial"/>
        </w:rPr>
      </w:pPr>
      <w:r>
        <w:rPr>
          <w:rFonts w:cs="Arial"/>
        </w:rPr>
        <w:t>Con base en una evaluación de las necesidades de vivienda locales, el estado ha desarrollado y actualizado un plan de asignación de crédito fiscal que brinda preferencia a ciertos tipos de desarrollo, por ejemplo, proyectos que atienden a los hogares de ingresos más bajos, atienden a las personas sin hogar a largo plazo y preservan los fondos federales. vivienda asistida. El Plan de Asignación Calificada más reciente del estado y las prioridades para la asignación de crédito fiscal para vivienda se pueden consultar en: https://www.lhc.la.gov/low- Income-housing-tax-credit-lihtc-program. El estado solicita propuestas de financiamiento a través de un proceso de "Solicitud Universal". El estado combina créditos fiscales con hipotecas con intereses por debajo del mercado, préstamos diferidos, fondos fiduciarios nacionales para la vivienda e inversiones de prestamistas privados para hacer que los desarrollos de viviendas sean más asequibles para los hogares de bajos ingresos.</w:t>
      </w:r>
    </w:p>
    <w:p w:rsidR="004D135E" w:rsidRDefault="004D135E">
      <w:pPr>
        <w:widowControl w:val="0"/>
        <w:rPr>
          <w:rFonts w:cs="Arial"/>
          <w:szCs w:val="26"/>
        </w:rPr>
      </w:pPr>
    </w:p>
    <w:p w:rsidR="004D135E" w:rsidRDefault="004D135E"/>
    <w:p w:rsidR="004D135E" w:rsidRDefault="004D135E"/>
    <w:p w:rsidR="004D135E" w:rsidRDefault="009916F3">
      <w:pPr>
        <w:pStyle w:val="Heading2"/>
        <w:keepNext w:val="0"/>
        <w:pageBreakBefore/>
        <w:widowControl w:val="0"/>
        <w:rPr>
          <w:rFonts w:ascii="Calibri" w:hAnsi="Calibri"/>
          <w:i w:val="0"/>
        </w:rPr>
      </w:pPr>
      <w:r>
        <w:rPr>
          <w:rFonts w:ascii="Calibri" w:hAnsi="Calibri"/>
          <w:i w:val="0"/>
        </w:rPr>
        <w:lastRenderedPageBreak/>
        <w:t>CR-55 - HOPWA 91.520(e)</w:t>
      </w:r>
    </w:p>
    <w:p w:rsidR="004D135E" w:rsidRDefault="009916F3">
      <w:pPr>
        <w:widowControl w:val="0"/>
        <w:rPr>
          <w:b/>
          <w:sz w:val="24"/>
          <w:szCs w:val="24"/>
        </w:rPr>
      </w:pPr>
      <w:r>
        <w:rPr>
          <w:b/>
          <w:sz w:val="24"/>
          <w:szCs w:val="24"/>
        </w:rPr>
        <w:t>Identificar el número de personas asistidas y los tipos de asistencia brindada.</w:t>
      </w:r>
    </w:p>
    <w:p w:rsidR="004D135E" w:rsidRDefault="009916F3">
      <w:pPr>
        <w:widowControl w:val="0"/>
        <w:rPr>
          <w:sz w:val="24"/>
          <w:szCs w:val="24"/>
        </w:rPr>
      </w:pPr>
      <w:r>
        <w:rPr>
          <w:sz w:val="24"/>
          <w:szCs w:val="24"/>
        </w:rPr>
        <w:t>Tabla para informar sobre los objetivos de un año para el número de hogares a los que se les proporcionó vivienda mediante el uso de actividades de HOPWA para: pagos de asistencia de alquiler, hipoteca y servicios públicos a corto plazo para evitar que el individuo o la familia se queden sin hogar; asistencia de alquiler basada en inquilinos; y unidades proporcionadas en instalaciones de vivienda desarrolladas, arrendadas u operadas con fondos de HOPWA.</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60"/>
        <w:gridCol w:w="2462"/>
        <w:gridCol w:w="2328"/>
      </w:tblGrid>
      <w:tr w:rsidR="004D135E">
        <w:trPr>
          <w:cantSplit/>
        </w:trPr>
        <w:tc>
          <w:tcPr>
            <w:tcW w:w="4673" w:type="dxa"/>
          </w:tcPr>
          <w:p w:rsidR="004D135E" w:rsidRDefault="009916F3">
            <w:pPr>
              <w:keepNext/>
              <w:widowControl w:val="0"/>
              <w:tabs>
                <w:tab w:val="left" w:pos="2070"/>
              </w:tabs>
              <w:spacing w:after="0" w:line="240" w:lineRule="auto"/>
              <w:ind w:right="162"/>
              <w:jc w:val="center"/>
              <w:rPr>
                <w:b/>
              </w:rPr>
            </w:pPr>
            <w:r>
              <w:rPr>
                <w:b/>
              </w:rPr>
              <w:t>Número de hogares atendidos a través de:</w:t>
            </w:r>
          </w:p>
        </w:tc>
        <w:tc>
          <w:tcPr>
            <w:tcW w:w="2520" w:type="dxa"/>
          </w:tcPr>
          <w:p w:rsidR="004D135E" w:rsidRDefault="009916F3">
            <w:pPr>
              <w:keepNext/>
              <w:widowControl w:val="0"/>
              <w:spacing w:after="0" w:line="240" w:lineRule="auto"/>
              <w:jc w:val="center"/>
              <w:rPr>
                <w:b/>
              </w:rPr>
            </w:pPr>
            <w:r>
              <w:rPr>
                <w:b/>
              </w:rPr>
              <w:t>Meta de un año</w:t>
            </w:r>
          </w:p>
        </w:tc>
        <w:tc>
          <w:tcPr>
            <w:tcW w:w="2383" w:type="dxa"/>
          </w:tcPr>
          <w:p w:rsidR="004D135E" w:rsidRDefault="009916F3">
            <w:pPr>
              <w:keepNext/>
              <w:widowControl w:val="0"/>
              <w:spacing w:after="0" w:line="240" w:lineRule="auto"/>
              <w:jc w:val="center"/>
              <w:rPr>
                <w:b/>
              </w:rPr>
            </w:pPr>
            <w:r>
              <w:rPr>
                <w:b/>
              </w:rPr>
              <w:t>Actual</w:t>
            </w:r>
          </w:p>
        </w:tc>
      </w:tr>
      <w:tr w:rsidR="004D135E">
        <w:trPr>
          <w:cantSplit/>
        </w:trPr>
        <w:tc>
          <w:tcPr>
            <w:tcW w:w="4680" w:type="dxa"/>
            <w:vAlign w:val="bottom"/>
          </w:tcPr>
          <w:p w:rsidR="004D135E" w:rsidRDefault="009916F3">
            <w:pPr>
              <w:spacing w:beforeAutospacing="1" w:afterAutospacing="1"/>
            </w:pPr>
            <w:r>
              <w:rPr>
                <w:color w:val="000000"/>
              </w:rPr>
              <w:t>Asistencia para alquiler, hipoteca y servicios públicos a corto plazo para evitar que el individuo o la familia se queden sin hogar</w:t>
            </w:r>
          </w:p>
        </w:tc>
        <w:tc>
          <w:tcPr>
            <w:tcW w:w="2524" w:type="dxa"/>
            <w:vAlign w:val="bottom"/>
          </w:tcPr>
          <w:p w:rsidR="004D135E" w:rsidRDefault="009916F3">
            <w:pPr>
              <w:spacing w:beforeAutospacing="1" w:afterAutospacing="1"/>
              <w:jc w:val="right"/>
            </w:pPr>
            <w:r>
              <w:rPr>
                <w:color w:val="000000"/>
              </w:rPr>
              <w:t>400</w:t>
            </w:r>
          </w:p>
        </w:tc>
        <w:tc>
          <w:tcPr>
            <w:tcW w:w="2386" w:type="dxa"/>
            <w:vAlign w:val="bottom"/>
          </w:tcPr>
          <w:p w:rsidR="004D135E" w:rsidRDefault="009916F3">
            <w:pPr>
              <w:spacing w:beforeAutospacing="1" w:afterAutospacing="1"/>
              <w:jc w:val="right"/>
            </w:pPr>
            <w:r>
              <w:rPr>
                <w:color w:val="000000"/>
              </w:rPr>
              <w:t>443</w:t>
            </w:r>
          </w:p>
        </w:tc>
      </w:tr>
      <w:tr w:rsidR="004D135E">
        <w:trPr>
          <w:cantSplit/>
        </w:trPr>
        <w:tc>
          <w:tcPr>
            <w:tcW w:w="4680" w:type="dxa"/>
            <w:vAlign w:val="bottom"/>
          </w:tcPr>
          <w:p w:rsidR="004D135E" w:rsidRDefault="009916F3">
            <w:pPr>
              <w:spacing w:beforeAutospacing="1" w:afterAutospacing="1"/>
            </w:pPr>
            <w:r>
              <w:rPr>
                <w:color w:val="000000"/>
              </w:rPr>
              <w:t>Asistencia de alquiler basada en inquilinos</w:t>
            </w:r>
          </w:p>
        </w:tc>
        <w:tc>
          <w:tcPr>
            <w:tcW w:w="2524" w:type="dxa"/>
            <w:vAlign w:val="bottom"/>
          </w:tcPr>
          <w:p w:rsidR="004D135E" w:rsidRDefault="009916F3">
            <w:pPr>
              <w:spacing w:beforeAutospacing="1" w:afterAutospacing="1"/>
              <w:jc w:val="right"/>
            </w:pPr>
            <w:r>
              <w:rPr>
                <w:color w:val="000000"/>
              </w:rPr>
              <w:t>210</w:t>
            </w:r>
          </w:p>
        </w:tc>
        <w:tc>
          <w:tcPr>
            <w:tcW w:w="2386" w:type="dxa"/>
            <w:vAlign w:val="bottom"/>
          </w:tcPr>
          <w:p w:rsidR="004D135E" w:rsidRDefault="009916F3">
            <w:pPr>
              <w:spacing w:beforeAutospacing="1" w:afterAutospacing="1"/>
              <w:jc w:val="right"/>
            </w:pPr>
            <w:r>
              <w:rPr>
                <w:color w:val="000000"/>
              </w:rPr>
              <w:t>240</w:t>
            </w:r>
          </w:p>
        </w:tc>
      </w:tr>
      <w:tr w:rsidR="004D135E">
        <w:trPr>
          <w:cantSplit/>
        </w:trPr>
        <w:tc>
          <w:tcPr>
            <w:tcW w:w="4680" w:type="dxa"/>
            <w:vAlign w:val="bottom"/>
          </w:tcPr>
          <w:p w:rsidR="004D135E" w:rsidRDefault="009916F3">
            <w:pPr>
              <w:spacing w:beforeAutospacing="1" w:afterAutospacing="1"/>
            </w:pPr>
            <w:r>
              <w:rPr>
                <w:color w:val="000000"/>
              </w:rPr>
              <w:t>Unidades proporcionadas en instalaciones de vivienda permanente desarrolladas, arrendadas u operadas con fondos HOPWA</w:t>
            </w:r>
          </w:p>
        </w:tc>
        <w:tc>
          <w:tcPr>
            <w:tcW w:w="2524" w:type="dxa"/>
            <w:vAlign w:val="bottom"/>
          </w:tcPr>
          <w:p w:rsidR="004D135E" w:rsidRDefault="009916F3">
            <w:pPr>
              <w:spacing w:beforeAutospacing="1" w:afterAutospacing="1"/>
              <w:jc w:val="right"/>
            </w:pPr>
            <w:r>
              <w:rPr>
                <w:color w:val="000000"/>
              </w:rPr>
              <w:t>18</w:t>
            </w:r>
          </w:p>
        </w:tc>
        <w:tc>
          <w:tcPr>
            <w:tcW w:w="2386" w:type="dxa"/>
            <w:vAlign w:val="bottom"/>
          </w:tcPr>
          <w:p w:rsidR="004D135E" w:rsidRDefault="009916F3">
            <w:pPr>
              <w:spacing w:beforeAutospacing="1" w:afterAutospacing="1"/>
              <w:jc w:val="right"/>
            </w:pPr>
            <w:r>
              <w:rPr>
                <w:color w:val="000000"/>
              </w:rPr>
              <w:t>24</w:t>
            </w:r>
          </w:p>
        </w:tc>
      </w:tr>
      <w:tr w:rsidR="004D135E">
        <w:trPr>
          <w:cantSplit/>
        </w:trPr>
        <w:tc>
          <w:tcPr>
            <w:tcW w:w="4680" w:type="dxa"/>
            <w:vAlign w:val="bottom"/>
          </w:tcPr>
          <w:p w:rsidR="004D135E" w:rsidRDefault="009916F3">
            <w:pPr>
              <w:spacing w:beforeAutospacing="1" w:afterAutospacing="1"/>
            </w:pPr>
            <w:r>
              <w:rPr>
                <w:color w:val="000000"/>
              </w:rPr>
              <w:t>Unidades proporcionadas en instalaciones de vivienda de transición a corto plazo desarrolladas, arrendadas u operadas con fondos HOPWA</w:t>
            </w:r>
          </w:p>
        </w:tc>
        <w:tc>
          <w:tcPr>
            <w:tcW w:w="2524" w:type="dxa"/>
            <w:vAlign w:val="bottom"/>
          </w:tcPr>
          <w:p w:rsidR="004D135E" w:rsidRDefault="009916F3">
            <w:pPr>
              <w:spacing w:beforeAutospacing="1" w:afterAutospacing="1"/>
              <w:jc w:val="right"/>
            </w:pPr>
            <w:r>
              <w:rPr>
                <w:color w:val="000000"/>
              </w:rPr>
              <w:t>0</w:t>
            </w:r>
          </w:p>
        </w:tc>
        <w:tc>
          <w:tcPr>
            <w:tcW w:w="2386" w:type="dxa"/>
            <w:vAlign w:val="bottom"/>
          </w:tcPr>
          <w:p w:rsidR="004D135E" w:rsidRDefault="009916F3">
            <w:pPr>
              <w:spacing w:beforeAutospacing="1" w:afterAutospacing="1"/>
              <w:jc w:val="right"/>
            </w:pPr>
            <w:r>
              <w:rPr>
                <w:color w:val="000000"/>
              </w:rPr>
              <w:t>0</w:t>
            </w:r>
          </w:p>
        </w:tc>
      </w:tr>
      <w:tr w:rsidR="004D135E">
        <w:trPr>
          <w:cantSplit/>
        </w:trPr>
        <w:tc>
          <w:tcPr>
            <w:tcW w:w="4680" w:type="dxa"/>
          </w:tcPr>
          <w:p w:rsidR="004D135E" w:rsidRDefault="009916F3">
            <w:pPr>
              <w:spacing w:beforeAutospacing="1" w:afterAutospacing="1"/>
            </w:pPr>
            <w:r>
              <w:rPr>
                <w:rFonts w:ascii="Verdana" w:hAnsi="Verdana"/>
                <w:color w:val="FFFFFF"/>
                <w:sz w:val="16"/>
              </w:rPr>
              <w:t>Total</w:t>
            </w:r>
          </w:p>
        </w:tc>
        <w:tc>
          <w:tcPr>
            <w:tcW w:w="2524" w:type="dxa"/>
          </w:tcPr>
          <w:p w:rsidR="004D135E" w:rsidRDefault="009916F3">
            <w:pPr>
              <w:spacing w:beforeAutospacing="1" w:afterAutospacing="1"/>
              <w:jc w:val="right"/>
            </w:pPr>
            <w:r>
              <w:rPr>
                <w:rFonts w:ascii="Verdana" w:hAnsi="Verdana"/>
                <w:color w:val="FFFFFF"/>
                <w:sz w:val="16"/>
              </w:rPr>
              <w:t>628</w:t>
            </w:r>
          </w:p>
        </w:tc>
        <w:tc>
          <w:tcPr>
            <w:tcW w:w="2386" w:type="dxa"/>
          </w:tcPr>
          <w:p w:rsidR="004D135E" w:rsidRDefault="009916F3">
            <w:pPr>
              <w:spacing w:beforeAutospacing="1" w:afterAutospacing="1"/>
              <w:jc w:val="right"/>
            </w:pPr>
            <w:r>
              <w:rPr>
                <w:rFonts w:ascii="Verdana" w:hAnsi="Verdana"/>
                <w:color w:val="FFFFFF"/>
                <w:sz w:val="16"/>
              </w:rPr>
              <w:t>707</w:t>
            </w:r>
          </w:p>
        </w:tc>
      </w:tr>
    </w:tbl>
    <w:p w:rsidR="004D135E" w:rsidRDefault="009916F3">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 xml:space="preserve">14 </w:t>
      </w:r>
      <w:r>
        <w:rPr>
          <w:rFonts w:asciiTheme="minorHAnsi" w:hAnsiTheme="minorHAnsi"/>
        </w:rPr>
        <w:fldChar w:fldCharType="end"/>
      </w:r>
      <w:r>
        <w:rPr>
          <w:rFonts w:asciiTheme="minorHAnsi" w:hAnsiTheme="minorHAnsi"/>
        </w:rPr>
        <w:t>– Número de hogares atendidos por HOPWA</w:t>
      </w:r>
    </w:p>
    <w:p w:rsidR="004D135E" w:rsidRDefault="004D135E">
      <w:pPr>
        <w:widowControl w:val="0"/>
        <w:rPr>
          <w:b/>
          <w:sz w:val="24"/>
          <w:szCs w:val="24"/>
        </w:rPr>
      </w:pPr>
    </w:p>
    <w:p w:rsidR="004D135E" w:rsidRDefault="009916F3">
      <w:pPr>
        <w:widowControl w:val="0"/>
        <w:rPr>
          <w:b/>
          <w:sz w:val="24"/>
          <w:szCs w:val="24"/>
        </w:rPr>
      </w:pPr>
      <w:r>
        <w:rPr>
          <w:b/>
          <w:sz w:val="24"/>
          <w:szCs w:val="24"/>
        </w:rPr>
        <w:t>Narrativo</w:t>
      </w:r>
    </w:p>
    <w:p w:rsidR="004D135E" w:rsidRDefault="004D135E">
      <w:pPr>
        <w:widowControl w:val="0"/>
        <w:rPr>
          <w:rFonts w:cs="Arial"/>
        </w:rPr>
      </w:pPr>
    </w:p>
    <w:p w:rsidR="004D135E" w:rsidRDefault="004D135E">
      <w:pPr>
        <w:spacing w:after="0" w:line="240" w:lineRule="auto"/>
        <w:rPr>
          <w:b/>
        </w:rPr>
      </w:pPr>
    </w:p>
    <w:p w:rsidR="004D135E" w:rsidRDefault="004D135E">
      <w:pPr>
        <w:spacing w:after="0" w:line="240" w:lineRule="auto"/>
      </w:pPr>
    </w:p>
    <w:p w:rsidR="004D135E" w:rsidRDefault="009916F3">
      <w:pPr>
        <w:pStyle w:val="Heading2"/>
        <w:keepNext w:val="0"/>
        <w:pageBreakBefore/>
        <w:widowControl w:val="0"/>
        <w:rPr>
          <w:rFonts w:ascii="Calibri" w:hAnsi="Calibri"/>
          <w:i w:val="0"/>
        </w:rPr>
      </w:pPr>
      <w:r>
        <w:rPr>
          <w:rFonts w:ascii="Calibri" w:hAnsi="Calibri"/>
          <w:i w:val="0"/>
        </w:rPr>
        <w:lastRenderedPageBreak/>
        <w:t>CR-56 - HTF 91.520(h)</w:t>
      </w:r>
    </w:p>
    <w:p w:rsidR="004D135E" w:rsidRDefault="009916F3">
      <w:pPr>
        <w:widowControl w:val="0"/>
        <w:rPr>
          <w:b/>
          <w:sz w:val="24"/>
          <w:szCs w:val="24"/>
        </w:rPr>
      </w:pPr>
      <w:r>
        <w:rPr>
          <w:b/>
          <w:sz w:val="24"/>
          <w:szCs w:val="24"/>
        </w:rPr>
        <w:t>Describa en qué medida el concesionario cumplió con su plan de asignación de HTF aprobado y los requisitos de 24 CFR parte 93.</w:t>
      </w:r>
    </w:p>
    <w:p w:rsidR="004D135E" w:rsidRDefault="009916F3">
      <w:pPr>
        <w:widowControl w:val="0"/>
        <w:spacing w:beforeAutospacing="1" w:afterAutospacing="1"/>
        <w:rPr>
          <w:rFonts w:cs="Arial"/>
        </w:rPr>
      </w:pPr>
      <w:r>
        <w:rPr>
          <w:rFonts w:cs="Arial"/>
        </w:rPr>
        <w:t>El estado recibió una concesión de $4,515,321.38 de Fondos Fiduciarios Nacionales de Vivienda (NHTF) el 7 de agosto de 2023. Los fondos del NHTF se otorgaron junto con créditos fiscales de acuerdo con el Plan de Asignación Calificada aprobado. Siete (7) proyectos recibieron una adjudicación condicional combinada de $10,918,844, incluida la financiación de años anteriores. Los proyectos propuestos producirán o preservarán 408 unidades multifamiliares de las cuales 68 serán unidades NHTF. Se espera que los proyectos propuestos se cierren y comiencen la construcción durante el año del programa 2023 y 2024.  Durante el período del informe se completaron dos (2) proyectos previamente financiados con NHTF que produjeron treinta y ocho (38) unidades de viviendas de alquiler asequibles; ocho (8) en Evangeline Parish y veintiocho (28) en Winn Parish. Dieciocho (18) de las treinta y seis (36) unidades fueron designadas para ser ocupadas por hogares elegibles para el NHTF.</w:t>
      </w:r>
    </w:p>
    <w:p w:rsidR="004D135E" w:rsidRDefault="004D135E">
      <w:pPr>
        <w:spacing w:after="0" w:line="240" w:lineRule="auto"/>
      </w:pPr>
    </w:p>
    <w:tbl>
      <w:tblPr>
        <w:tblStyle w:val="TableGrid"/>
        <w:tblW w:w="9488" w:type="dxa"/>
        <w:tblLook w:val="04A0" w:firstRow="1" w:lastRow="0" w:firstColumn="1" w:lastColumn="0" w:noHBand="0" w:noVBand="1"/>
      </w:tblPr>
      <w:tblGrid>
        <w:gridCol w:w="2007"/>
        <w:gridCol w:w="1017"/>
        <w:gridCol w:w="1243"/>
        <w:gridCol w:w="1237"/>
        <w:gridCol w:w="1277"/>
        <w:gridCol w:w="1344"/>
        <w:gridCol w:w="1363"/>
      </w:tblGrid>
      <w:tr w:rsidR="004D135E">
        <w:trPr>
          <w:trHeight w:val="2323"/>
        </w:trPr>
        <w:tc>
          <w:tcPr>
            <w:tcW w:w="1527" w:type="dxa"/>
          </w:tcPr>
          <w:p w:rsidR="004D135E" w:rsidRDefault="009916F3">
            <w:pPr>
              <w:rPr>
                <w:sz w:val="22"/>
                <w:szCs w:val="22"/>
              </w:rPr>
            </w:pPr>
            <w:r>
              <w:rPr>
                <w:sz w:val="22"/>
                <w:szCs w:val="22"/>
              </w:rPr>
              <w:t>Tipo de tenencia</w:t>
            </w:r>
          </w:p>
        </w:tc>
        <w:tc>
          <w:tcPr>
            <w:tcW w:w="1177" w:type="dxa"/>
          </w:tcPr>
          <w:p w:rsidR="004D135E" w:rsidRDefault="009916F3">
            <w:pPr>
              <w:rPr>
                <w:sz w:val="22"/>
                <w:szCs w:val="22"/>
              </w:rPr>
            </w:pPr>
            <w:r>
              <w:rPr>
                <w:sz w:val="22"/>
                <w:szCs w:val="22"/>
              </w:rPr>
              <w:t>0 – 30% IAM</w:t>
            </w:r>
          </w:p>
        </w:tc>
        <w:tc>
          <w:tcPr>
            <w:tcW w:w="1350" w:type="dxa"/>
          </w:tcPr>
          <w:p w:rsidR="004D135E" w:rsidRDefault="009916F3">
            <w:pPr>
              <w:rPr>
                <w:sz w:val="22"/>
                <w:szCs w:val="22"/>
              </w:rPr>
            </w:pPr>
            <w:r>
              <w:rPr>
                <w:sz w:val="22"/>
                <w:szCs w:val="22"/>
              </w:rPr>
              <w:t>0% de 30+ al umbral de pobreza (cuando el umbral de pobreza es superior al 30% del AMI)</w:t>
            </w:r>
          </w:p>
        </w:tc>
        <w:tc>
          <w:tcPr>
            <w:tcW w:w="1350" w:type="dxa"/>
          </w:tcPr>
          <w:p w:rsidR="004D135E" w:rsidRDefault="009916F3">
            <w:pPr>
              <w:rPr>
                <w:sz w:val="22"/>
                <w:szCs w:val="22"/>
              </w:rPr>
            </w:pPr>
            <w:r>
              <w:rPr>
                <w:sz w:val="22"/>
                <w:szCs w:val="22"/>
              </w:rPr>
              <w:t>% del AMI mayor de 30+ o línea de pobreza al 50% del AMI</w:t>
            </w:r>
          </w:p>
        </w:tc>
        <w:tc>
          <w:tcPr>
            <w:tcW w:w="1356" w:type="dxa"/>
          </w:tcPr>
          <w:p w:rsidR="004D135E" w:rsidRDefault="009916F3">
            <w:pPr>
              <w:rPr>
                <w:sz w:val="22"/>
                <w:szCs w:val="22"/>
              </w:rPr>
            </w:pPr>
            <w:r>
              <w:rPr>
                <w:sz w:val="22"/>
                <w:szCs w:val="22"/>
              </w:rPr>
              <w:t>Total de unidades ocupadas</w:t>
            </w:r>
          </w:p>
        </w:tc>
        <w:tc>
          <w:tcPr>
            <w:tcW w:w="1367" w:type="dxa"/>
          </w:tcPr>
          <w:p w:rsidR="004D135E" w:rsidRDefault="009916F3">
            <w:pPr>
              <w:rPr>
                <w:sz w:val="22"/>
                <w:szCs w:val="22"/>
              </w:rPr>
            </w:pPr>
            <w:r>
              <w:rPr>
                <w:sz w:val="22"/>
                <w:szCs w:val="22"/>
              </w:rPr>
              <w:t>Unidades terminadas, no ocupadas</w:t>
            </w:r>
          </w:p>
        </w:tc>
        <w:tc>
          <w:tcPr>
            <w:tcW w:w="1361" w:type="dxa"/>
          </w:tcPr>
          <w:p w:rsidR="004D135E" w:rsidRDefault="009916F3">
            <w:pPr>
              <w:rPr>
                <w:sz w:val="22"/>
                <w:szCs w:val="22"/>
              </w:rPr>
            </w:pPr>
            <w:r>
              <w:rPr>
                <w:sz w:val="22"/>
                <w:szCs w:val="22"/>
              </w:rPr>
              <w:t>Total de unidades completadas</w:t>
            </w:r>
          </w:p>
        </w:tc>
      </w:tr>
      <w:tr w:rsidR="004D135E">
        <w:trPr>
          <w:cantSplit/>
        </w:trPr>
        <w:tc>
          <w:tcPr>
            <w:tcW w:w="0" w:type="auto"/>
            <w:vAlign w:val="bottom"/>
          </w:tcPr>
          <w:p w:rsidR="004D135E" w:rsidRDefault="009916F3">
            <w:pPr>
              <w:spacing w:beforeAutospacing="1" w:afterAutospacing="1"/>
            </w:pPr>
            <w:r>
              <w:rPr>
                <w:color w:val="000000"/>
                <w:sz w:val="22"/>
              </w:rPr>
              <w:t>Alquiler</w:t>
            </w:r>
          </w:p>
        </w:tc>
        <w:tc>
          <w:tcPr>
            <w:tcW w:w="0" w:type="auto"/>
            <w:vAlign w:val="bottom"/>
          </w:tcPr>
          <w:p w:rsidR="004D135E" w:rsidRDefault="009916F3">
            <w:pPr>
              <w:spacing w:beforeAutospacing="1" w:afterAutospacing="1"/>
              <w:jc w:val="right"/>
            </w:pPr>
            <w:r>
              <w:rPr>
                <w:color w:val="000000"/>
                <w:sz w:val="22"/>
              </w:rPr>
              <w:t>18</w:t>
            </w:r>
          </w:p>
        </w:tc>
        <w:tc>
          <w:tcPr>
            <w:tcW w:w="0" w:type="auto"/>
            <w:vAlign w:val="bottom"/>
          </w:tcPr>
          <w:p w:rsidR="004D135E" w:rsidRDefault="009916F3">
            <w:pPr>
              <w:spacing w:beforeAutospacing="1" w:afterAutospacing="1"/>
              <w:jc w:val="right"/>
            </w:pPr>
            <w:r>
              <w:rPr>
                <w:color w:val="000000"/>
                <w:sz w:val="22"/>
              </w:rPr>
              <w:t>0</w:t>
            </w:r>
          </w:p>
        </w:tc>
        <w:tc>
          <w:tcPr>
            <w:tcW w:w="0" w:type="auto"/>
            <w:vAlign w:val="bottom"/>
          </w:tcPr>
          <w:p w:rsidR="004D135E" w:rsidRDefault="009916F3">
            <w:pPr>
              <w:spacing w:beforeAutospacing="1" w:afterAutospacing="1"/>
              <w:jc w:val="right"/>
            </w:pPr>
            <w:r>
              <w:rPr>
                <w:color w:val="000000"/>
                <w:sz w:val="22"/>
              </w:rPr>
              <w:t>0</w:t>
            </w:r>
          </w:p>
        </w:tc>
        <w:tc>
          <w:tcPr>
            <w:tcW w:w="0" w:type="auto"/>
            <w:vAlign w:val="bottom"/>
          </w:tcPr>
          <w:p w:rsidR="004D135E" w:rsidRDefault="009916F3">
            <w:pPr>
              <w:spacing w:beforeAutospacing="1" w:afterAutospacing="1"/>
              <w:jc w:val="right"/>
            </w:pPr>
            <w:r>
              <w:rPr>
                <w:color w:val="000000"/>
                <w:sz w:val="22"/>
              </w:rPr>
              <w:t>18</w:t>
            </w:r>
          </w:p>
        </w:tc>
        <w:tc>
          <w:tcPr>
            <w:tcW w:w="0" w:type="auto"/>
            <w:vAlign w:val="bottom"/>
          </w:tcPr>
          <w:p w:rsidR="004D135E" w:rsidRDefault="009916F3">
            <w:pPr>
              <w:spacing w:beforeAutospacing="1" w:afterAutospacing="1"/>
              <w:jc w:val="right"/>
            </w:pPr>
            <w:r>
              <w:rPr>
                <w:color w:val="000000"/>
                <w:sz w:val="22"/>
              </w:rPr>
              <w:t>0</w:t>
            </w:r>
          </w:p>
        </w:tc>
        <w:tc>
          <w:tcPr>
            <w:tcW w:w="0" w:type="auto"/>
            <w:vAlign w:val="bottom"/>
          </w:tcPr>
          <w:p w:rsidR="004D135E" w:rsidRDefault="009916F3">
            <w:pPr>
              <w:spacing w:beforeAutospacing="1" w:afterAutospacing="1"/>
              <w:jc w:val="right"/>
            </w:pPr>
            <w:r>
              <w:rPr>
                <w:color w:val="000000"/>
                <w:sz w:val="22"/>
              </w:rPr>
              <w:t>18</w:t>
            </w:r>
          </w:p>
        </w:tc>
      </w:tr>
      <w:tr w:rsidR="004D135E">
        <w:trPr>
          <w:cantSplit/>
        </w:trPr>
        <w:tc>
          <w:tcPr>
            <w:tcW w:w="0" w:type="auto"/>
            <w:vAlign w:val="bottom"/>
          </w:tcPr>
          <w:p w:rsidR="004D135E" w:rsidRDefault="009916F3">
            <w:pPr>
              <w:spacing w:beforeAutospacing="1" w:afterAutospacing="1"/>
            </w:pPr>
            <w:r>
              <w:rPr>
                <w:color w:val="000000"/>
                <w:sz w:val="22"/>
              </w:rPr>
              <w:t>Comprador de vivienda</w:t>
            </w:r>
          </w:p>
        </w:tc>
        <w:tc>
          <w:tcPr>
            <w:tcW w:w="0" w:type="auto"/>
            <w:vAlign w:val="bottom"/>
          </w:tcPr>
          <w:p w:rsidR="004D135E" w:rsidRDefault="009916F3">
            <w:pPr>
              <w:spacing w:beforeAutospacing="1" w:afterAutospacing="1"/>
              <w:jc w:val="right"/>
            </w:pPr>
            <w:r>
              <w:rPr>
                <w:color w:val="000000"/>
                <w:sz w:val="22"/>
              </w:rPr>
              <w:t>0</w:t>
            </w:r>
          </w:p>
        </w:tc>
        <w:tc>
          <w:tcPr>
            <w:tcW w:w="0" w:type="auto"/>
            <w:vAlign w:val="bottom"/>
          </w:tcPr>
          <w:p w:rsidR="004D135E" w:rsidRDefault="009916F3">
            <w:pPr>
              <w:spacing w:beforeAutospacing="1" w:afterAutospacing="1"/>
              <w:jc w:val="right"/>
            </w:pPr>
            <w:r>
              <w:rPr>
                <w:color w:val="000000"/>
                <w:sz w:val="22"/>
              </w:rPr>
              <w:t>0</w:t>
            </w:r>
          </w:p>
        </w:tc>
        <w:tc>
          <w:tcPr>
            <w:tcW w:w="0" w:type="auto"/>
            <w:vAlign w:val="bottom"/>
          </w:tcPr>
          <w:p w:rsidR="004D135E" w:rsidRDefault="009916F3">
            <w:pPr>
              <w:spacing w:beforeAutospacing="1" w:afterAutospacing="1"/>
              <w:jc w:val="right"/>
            </w:pPr>
            <w:r>
              <w:rPr>
                <w:color w:val="000000"/>
                <w:sz w:val="22"/>
              </w:rPr>
              <w:t>0</w:t>
            </w:r>
          </w:p>
        </w:tc>
        <w:tc>
          <w:tcPr>
            <w:tcW w:w="0" w:type="auto"/>
            <w:vAlign w:val="bottom"/>
          </w:tcPr>
          <w:p w:rsidR="004D135E" w:rsidRDefault="009916F3">
            <w:pPr>
              <w:spacing w:beforeAutospacing="1" w:afterAutospacing="1"/>
              <w:jc w:val="right"/>
            </w:pPr>
            <w:r>
              <w:rPr>
                <w:color w:val="000000"/>
                <w:sz w:val="22"/>
              </w:rPr>
              <w:t>0</w:t>
            </w:r>
          </w:p>
        </w:tc>
        <w:tc>
          <w:tcPr>
            <w:tcW w:w="0" w:type="auto"/>
            <w:vAlign w:val="bottom"/>
          </w:tcPr>
          <w:p w:rsidR="004D135E" w:rsidRDefault="009916F3">
            <w:pPr>
              <w:spacing w:beforeAutospacing="1" w:afterAutospacing="1"/>
              <w:jc w:val="right"/>
            </w:pPr>
            <w:r>
              <w:rPr>
                <w:color w:val="000000"/>
                <w:sz w:val="22"/>
              </w:rPr>
              <w:t>0</w:t>
            </w:r>
          </w:p>
        </w:tc>
        <w:tc>
          <w:tcPr>
            <w:tcW w:w="0" w:type="auto"/>
            <w:vAlign w:val="bottom"/>
          </w:tcPr>
          <w:p w:rsidR="004D135E" w:rsidRDefault="009916F3">
            <w:pPr>
              <w:spacing w:beforeAutospacing="1" w:afterAutospacing="1"/>
              <w:jc w:val="right"/>
            </w:pPr>
            <w:r>
              <w:rPr>
                <w:color w:val="000000"/>
                <w:sz w:val="22"/>
              </w:rPr>
              <w:t>0</w:t>
            </w:r>
          </w:p>
        </w:tc>
      </w:tr>
    </w:tbl>
    <w:p w:rsidR="004D135E" w:rsidRDefault="004D135E">
      <w:pPr>
        <w:spacing w:after="0" w:line="240" w:lineRule="auto"/>
      </w:pPr>
    </w:p>
    <w:p w:rsidR="004D135E" w:rsidRDefault="009916F3">
      <w:pPr>
        <w:spacing w:after="0" w:line="240" w:lineRule="auto"/>
        <w:jc w:val="center"/>
      </w:pPr>
      <w:r>
        <w:rPr>
          <w:rFonts w:asciiTheme="minorHAnsi" w:hAnsiTheme="minorHAnsi"/>
          <w:b/>
        </w:rPr>
        <w:t>Tabla 15 - Unidades CR-56 HTF en actividades HTF completadas durante el período</w:t>
      </w:r>
    </w:p>
    <w:p w:rsidR="004D135E" w:rsidRDefault="004D135E"/>
    <w:p w:rsidR="004D135E" w:rsidRDefault="009916F3">
      <w:pPr>
        <w:pStyle w:val="Heading2"/>
        <w:keepNext w:val="0"/>
        <w:pageBreakBefore/>
        <w:widowControl w:val="0"/>
        <w:rPr>
          <w:rFonts w:ascii="Calibri" w:hAnsi="Calibri"/>
          <w:i w:val="0"/>
        </w:rPr>
      </w:pPr>
      <w:r>
        <w:rPr>
          <w:rFonts w:ascii="Calibri" w:hAnsi="Calibri"/>
          <w:i w:val="0"/>
        </w:rPr>
        <w:lastRenderedPageBreak/>
        <w:t>CR-58 – Sección 3</w:t>
      </w:r>
    </w:p>
    <w:p w:rsidR="004D135E" w:rsidRDefault="009916F3">
      <w:pPr>
        <w:widowControl w:val="0"/>
        <w:rPr>
          <w:b/>
          <w:sz w:val="24"/>
          <w:szCs w:val="24"/>
        </w:rPr>
      </w:pPr>
      <w:r>
        <w:rPr>
          <w:b/>
          <w:sz w:val="24"/>
          <w:szCs w:val="24"/>
        </w:rPr>
        <w:t>Identificar el número de personas asistidas y los tipos de asistencia brindada.</w:t>
      </w:r>
    </w:p>
    <w:p w:rsidR="004D135E" w:rsidRDefault="004D135E">
      <w:pPr>
        <w:widowControl w:val="0"/>
        <w:rPr>
          <w:sz w:val="24"/>
          <w:szCs w:val="24"/>
        </w:rPr>
      </w:pPr>
    </w:p>
    <w:tbl>
      <w:tblPr>
        <w:tblW w:w="5021"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35"/>
        <w:gridCol w:w="793"/>
        <w:gridCol w:w="881"/>
        <w:gridCol w:w="706"/>
        <w:gridCol w:w="968"/>
        <w:gridCol w:w="706"/>
      </w:tblGrid>
      <w:tr w:rsidR="004D135E">
        <w:trPr>
          <w:cantSplit/>
        </w:trPr>
        <w:tc>
          <w:tcPr>
            <w:tcW w:w="5490" w:type="dxa"/>
          </w:tcPr>
          <w:p w:rsidR="004D135E" w:rsidRDefault="009916F3">
            <w:pPr>
              <w:keepNext/>
              <w:widowControl w:val="0"/>
              <w:tabs>
                <w:tab w:val="left" w:pos="2070"/>
              </w:tabs>
              <w:spacing w:after="0" w:line="240" w:lineRule="auto"/>
              <w:ind w:right="162"/>
              <w:jc w:val="center"/>
              <w:rPr>
                <w:b/>
              </w:rPr>
            </w:pPr>
            <w:r>
              <w:rPr>
                <w:b/>
              </w:rPr>
              <w:t>Total de horas de mano de obra</w:t>
            </w:r>
          </w:p>
        </w:tc>
        <w:tc>
          <w:tcPr>
            <w:tcW w:w="810" w:type="dxa"/>
          </w:tcPr>
          <w:p w:rsidR="004D135E" w:rsidRDefault="009916F3">
            <w:pPr>
              <w:keepNext/>
              <w:widowControl w:val="0"/>
              <w:spacing w:after="0" w:line="240" w:lineRule="auto"/>
              <w:jc w:val="center"/>
              <w:rPr>
                <w:b/>
              </w:rPr>
            </w:pPr>
            <w:r>
              <w:rPr>
                <w:b/>
              </w:rPr>
              <w:t>CDBG</w:t>
            </w:r>
          </w:p>
        </w:tc>
        <w:tc>
          <w:tcPr>
            <w:tcW w:w="900" w:type="dxa"/>
          </w:tcPr>
          <w:p w:rsidR="004D135E" w:rsidRDefault="009916F3">
            <w:pPr>
              <w:keepNext/>
              <w:widowControl w:val="0"/>
              <w:spacing w:after="0" w:line="240" w:lineRule="auto"/>
              <w:jc w:val="center"/>
              <w:rPr>
                <w:b/>
              </w:rPr>
            </w:pPr>
            <w:r>
              <w:rPr>
                <w:b/>
              </w:rPr>
              <w:t>HOGAR</w:t>
            </w:r>
          </w:p>
        </w:tc>
        <w:tc>
          <w:tcPr>
            <w:tcW w:w="720" w:type="dxa"/>
          </w:tcPr>
          <w:p w:rsidR="004D135E" w:rsidRDefault="009916F3">
            <w:pPr>
              <w:keepNext/>
              <w:widowControl w:val="0"/>
              <w:spacing w:after="0" w:line="240" w:lineRule="auto"/>
              <w:rPr>
                <w:b/>
              </w:rPr>
            </w:pPr>
            <w:r>
              <w:rPr>
                <w:b/>
              </w:rPr>
              <w:t>ASG</w:t>
            </w:r>
          </w:p>
        </w:tc>
        <w:tc>
          <w:tcPr>
            <w:tcW w:w="990" w:type="dxa"/>
          </w:tcPr>
          <w:p w:rsidR="004D135E" w:rsidRDefault="009916F3">
            <w:pPr>
              <w:keepNext/>
              <w:widowControl w:val="0"/>
              <w:spacing w:after="0" w:line="240" w:lineRule="auto"/>
              <w:jc w:val="center"/>
              <w:rPr>
                <w:b/>
              </w:rPr>
            </w:pPr>
            <w:r>
              <w:rPr>
                <w:b/>
              </w:rPr>
              <w:t>HOPWA</w:t>
            </w:r>
          </w:p>
        </w:tc>
        <w:tc>
          <w:tcPr>
            <w:tcW w:w="720" w:type="dxa"/>
          </w:tcPr>
          <w:p w:rsidR="004D135E" w:rsidRDefault="009916F3">
            <w:pPr>
              <w:keepNext/>
              <w:widowControl w:val="0"/>
              <w:spacing w:after="0" w:line="240" w:lineRule="auto"/>
              <w:jc w:val="center"/>
              <w:rPr>
                <w:b/>
              </w:rPr>
            </w:pPr>
            <w:r>
              <w:rPr>
                <w:b/>
              </w:rPr>
              <w:t>htf</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Número total de actividades</w:t>
            </w:r>
          </w:p>
        </w:tc>
        <w:tc>
          <w:tcPr>
            <w:tcW w:w="810" w:type="dxa"/>
            <w:vAlign w:val="center"/>
          </w:tcPr>
          <w:p w:rsidR="004D135E" w:rsidRDefault="009916F3">
            <w:pPr>
              <w:spacing w:beforeAutospacing="1" w:afterAutospacing="1"/>
              <w:jc w:val="right"/>
            </w:pPr>
            <w:r>
              <w:rPr>
                <w:rFonts w:ascii="Arial" w:hAnsi="Arial"/>
                <w:color w:val="000000"/>
                <w:sz w:val="16"/>
              </w:rPr>
              <w:t>7</w:t>
            </w:r>
          </w:p>
        </w:tc>
        <w:tc>
          <w:tcPr>
            <w:tcW w:w="900" w:type="dxa"/>
            <w:vAlign w:val="center"/>
          </w:tcPr>
          <w:p w:rsidR="004D135E" w:rsidRDefault="009916F3">
            <w:pPr>
              <w:spacing w:beforeAutospacing="1" w:afterAutospacing="1"/>
              <w:jc w:val="right"/>
            </w:pPr>
            <w:r>
              <w:rPr>
                <w:rFonts w:ascii="Arial" w:hAnsi="Arial"/>
                <w:color w:val="000000"/>
                <w:sz w:val="16"/>
              </w:rPr>
              <w:t>5</w:t>
            </w:r>
          </w:p>
        </w:tc>
        <w:tc>
          <w:tcPr>
            <w:tcW w:w="720" w:type="dxa"/>
            <w:vAlign w:val="center"/>
          </w:tcPr>
          <w:p w:rsidR="004D135E" w:rsidRDefault="009916F3">
            <w:pPr>
              <w:spacing w:beforeAutospacing="1" w:afterAutospacing="1"/>
              <w:jc w:val="right"/>
            </w:pPr>
            <w:r>
              <w:rPr>
                <w:rFonts w:ascii="Arial" w:hAnsi="Arial"/>
                <w:color w:val="000000"/>
                <w:sz w:val="16"/>
              </w:rPr>
              <w:t>0</w:t>
            </w:r>
          </w:p>
        </w:tc>
        <w:tc>
          <w:tcPr>
            <w:tcW w:w="990" w:type="dxa"/>
            <w:vAlign w:val="center"/>
          </w:tcPr>
          <w:p w:rsidR="004D135E" w:rsidRDefault="009916F3">
            <w:pPr>
              <w:spacing w:beforeAutospacing="1" w:afterAutospacing="1"/>
              <w:jc w:val="right"/>
            </w:pPr>
            <w:r>
              <w:rPr>
                <w:rFonts w:ascii="Arial" w:hAnsi="Arial"/>
                <w:color w:val="000000"/>
                <w:sz w:val="16"/>
              </w:rPr>
              <w:t>0</w:t>
            </w:r>
          </w:p>
        </w:tc>
        <w:tc>
          <w:tcPr>
            <w:tcW w:w="720" w:type="dxa"/>
            <w:vAlign w:val="center"/>
          </w:tcPr>
          <w:p w:rsidR="004D135E" w:rsidRDefault="009916F3">
            <w:pPr>
              <w:spacing w:beforeAutospacing="1" w:afterAutospacing="1"/>
              <w:jc w:val="right"/>
            </w:pPr>
            <w:r>
              <w:rPr>
                <w:rFonts w:ascii="Arial" w:hAnsi="Arial"/>
                <w:color w:val="000000"/>
                <w:sz w:val="16"/>
              </w:rPr>
              <w:t>2</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Total de horas de mano de obra</w:t>
            </w:r>
          </w:p>
        </w:tc>
        <w:tc>
          <w:tcPr>
            <w:tcW w:w="810" w:type="dxa"/>
            <w:vAlign w:val="center"/>
          </w:tcPr>
          <w:p w:rsidR="004D135E" w:rsidRDefault="009916F3">
            <w:pPr>
              <w:spacing w:beforeAutospacing="1" w:afterAutospacing="1"/>
              <w:jc w:val="right"/>
            </w:pPr>
            <w:r>
              <w:rPr>
                <w:rFonts w:ascii="Arial" w:hAnsi="Arial"/>
                <w:color w:val="000000"/>
                <w:sz w:val="16"/>
              </w:rPr>
              <w:t>0</w:t>
            </w:r>
          </w:p>
        </w:tc>
        <w:tc>
          <w:tcPr>
            <w:tcW w:w="900" w:type="dxa"/>
            <w:vAlign w:val="center"/>
          </w:tcPr>
          <w:p w:rsidR="004D135E" w:rsidRDefault="009916F3">
            <w:pPr>
              <w:spacing w:beforeAutospacing="1" w:afterAutospacing="1"/>
              <w:jc w:val="right"/>
            </w:pPr>
            <w:r>
              <w:rPr>
                <w:rFonts w:ascii="Arial" w:hAnsi="Arial"/>
                <w:color w:val="000000"/>
                <w:sz w:val="16"/>
              </w:rPr>
              <w:t>2,929</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0</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Total de horas de trabajo de la Sección 3</w:t>
            </w:r>
          </w:p>
        </w:tc>
        <w:tc>
          <w:tcPr>
            <w:tcW w:w="810" w:type="dxa"/>
            <w:vAlign w:val="center"/>
          </w:tcPr>
          <w:p w:rsidR="004D135E" w:rsidRDefault="009916F3">
            <w:pPr>
              <w:spacing w:beforeAutospacing="1" w:afterAutospacing="1"/>
              <w:jc w:val="right"/>
            </w:pPr>
            <w:r>
              <w:rPr>
                <w:rFonts w:ascii="Arial" w:hAnsi="Arial"/>
                <w:color w:val="000000"/>
                <w:sz w:val="16"/>
              </w:rPr>
              <w:t>0</w:t>
            </w:r>
          </w:p>
        </w:tc>
        <w:tc>
          <w:tcPr>
            <w:tcW w:w="900" w:type="dxa"/>
            <w:vAlign w:val="center"/>
          </w:tcPr>
          <w:p w:rsidR="004D135E" w:rsidRDefault="009916F3">
            <w:pPr>
              <w:spacing w:beforeAutospacing="1" w:afterAutospacing="1"/>
              <w:jc w:val="right"/>
            </w:pPr>
            <w:r>
              <w:rPr>
                <w:rFonts w:ascii="Arial" w:hAnsi="Arial"/>
                <w:color w:val="000000"/>
                <w:sz w:val="16"/>
              </w:rPr>
              <w:t>1.098</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0</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Horas totales de trabajadores de la Sección 3 objetivo</w:t>
            </w:r>
          </w:p>
        </w:tc>
        <w:tc>
          <w:tcPr>
            <w:tcW w:w="810" w:type="dxa"/>
            <w:vAlign w:val="center"/>
          </w:tcPr>
          <w:p w:rsidR="004D135E" w:rsidRDefault="009916F3">
            <w:pPr>
              <w:spacing w:beforeAutospacing="1" w:afterAutospacing="1"/>
              <w:jc w:val="right"/>
            </w:pPr>
            <w:r>
              <w:rPr>
                <w:rFonts w:ascii="Arial" w:hAnsi="Arial"/>
                <w:color w:val="000000"/>
                <w:sz w:val="16"/>
              </w:rPr>
              <w:t>0</w:t>
            </w:r>
          </w:p>
        </w:tc>
        <w:tc>
          <w:tcPr>
            <w:tcW w:w="900" w:type="dxa"/>
            <w:vAlign w:val="center"/>
          </w:tcPr>
          <w:p w:rsidR="004D135E" w:rsidRDefault="009916F3">
            <w:pPr>
              <w:spacing w:beforeAutospacing="1" w:afterAutospacing="1"/>
              <w:jc w:val="right"/>
            </w:pPr>
            <w:r>
              <w:rPr>
                <w:rFonts w:ascii="Arial" w:hAnsi="Arial"/>
                <w:color w:val="000000"/>
                <w:sz w:val="16"/>
              </w:rPr>
              <w:t>822</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r>
    </w:tbl>
    <w:p w:rsidR="004D135E" w:rsidRDefault="009916F3">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 xml:space="preserve">15 </w:t>
      </w:r>
      <w:r>
        <w:rPr>
          <w:rFonts w:asciiTheme="minorHAnsi" w:hAnsiTheme="minorHAnsi"/>
        </w:rPr>
        <w:fldChar w:fldCharType="end"/>
      </w:r>
      <w:r>
        <w:rPr>
          <w:rFonts w:asciiTheme="minorHAnsi" w:hAnsiTheme="minorHAnsi"/>
        </w:rPr>
        <w:t>– Horas totales de mano de obra</w:t>
      </w:r>
    </w:p>
    <w:p w:rsidR="004D135E" w:rsidRDefault="004D135E">
      <w:pPr>
        <w:widowControl w:val="0"/>
        <w:rPr>
          <w:b/>
          <w:sz w:val="24"/>
          <w:szCs w:val="24"/>
        </w:rPr>
      </w:pPr>
    </w:p>
    <w:tbl>
      <w:tblPr>
        <w:tblW w:w="5021"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35"/>
        <w:gridCol w:w="793"/>
        <w:gridCol w:w="881"/>
        <w:gridCol w:w="706"/>
        <w:gridCol w:w="968"/>
        <w:gridCol w:w="706"/>
      </w:tblGrid>
      <w:tr w:rsidR="004D135E">
        <w:trPr>
          <w:cantSplit/>
        </w:trPr>
        <w:tc>
          <w:tcPr>
            <w:tcW w:w="5490" w:type="dxa"/>
          </w:tcPr>
          <w:p w:rsidR="004D135E" w:rsidRDefault="009916F3">
            <w:pPr>
              <w:keepNext/>
              <w:widowControl w:val="0"/>
              <w:tabs>
                <w:tab w:val="left" w:pos="2070"/>
              </w:tabs>
              <w:spacing w:after="0" w:line="240" w:lineRule="auto"/>
              <w:ind w:right="162"/>
              <w:jc w:val="center"/>
              <w:rPr>
                <w:b/>
              </w:rPr>
            </w:pPr>
            <w:r>
              <w:rPr>
                <w:b/>
              </w:rPr>
              <w:t>Esfuerzos Cualitativos - Número de Actividades por Programa</w:t>
            </w:r>
          </w:p>
        </w:tc>
        <w:tc>
          <w:tcPr>
            <w:tcW w:w="810" w:type="dxa"/>
          </w:tcPr>
          <w:p w:rsidR="004D135E" w:rsidRDefault="009916F3">
            <w:pPr>
              <w:keepNext/>
              <w:widowControl w:val="0"/>
              <w:spacing w:after="0" w:line="240" w:lineRule="auto"/>
              <w:jc w:val="center"/>
              <w:rPr>
                <w:b/>
              </w:rPr>
            </w:pPr>
            <w:r>
              <w:rPr>
                <w:b/>
              </w:rPr>
              <w:t>CDBG</w:t>
            </w:r>
          </w:p>
        </w:tc>
        <w:tc>
          <w:tcPr>
            <w:tcW w:w="900" w:type="dxa"/>
          </w:tcPr>
          <w:p w:rsidR="004D135E" w:rsidRDefault="009916F3">
            <w:pPr>
              <w:keepNext/>
              <w:widowControl w:val="0"/>
              <w:spacing w:after="0" w:line="240" w:lineRule="auto"/>
              <w:jc w:val="center"/>
              <w:rPr>
                <w:b/>
              </w:rPr>
            </w:pPr>
            <w:r>
              <w:rPr>
                <w:b/>
              </w:rPr>
              <w:t>HOGAR</w:t>
            </w:r>
          </w:p>
        </w:tc>
        <w:tc>
          <w:tcPr>
            <w:tcW w:w="720" w:type="dxa"/>
          </w:tcPr>
          <w:p w:rsidR="004D135E" w:rsidRDefault="009916F3">
            <w:pPr>
              <w:keepNext/>
              <w:widowControl w:val="0"/>
              <w:spacing w:after="0" w:line="240" w:lineRule="auto"/>
              <w:rPr>
                <w:b/>
              </w:rPr>
            </w:pPr>
            <w:r>
              <w:rPr>
                <w:b/>
              </w:rPr>
              <w:t>ASG</w:t>
            </w:r>
          </w:p>
        </w:tc>
        <w:tc>
          <w:tcPr>
            <w:tcW w:w="990" w:type="dxa"/>
          </w:tcPr>
          <w:p w:rsidR="004D135E" w:rsidRDefault="009916F3">
            <w:pPr>
              <w:keepNext/>
              <w:widowControl w:val="0"/>
              <w:spacing w:after="0" w:line="240" w:lineRule="auto"/>
              <w:jc w:val="center"/>
              <w:rPr>
                <w:b/>
              </w:rPr>
            </w:pPr>
            <w:r>
              <w:rPr>
                <w:b/>
              </w:rPr>
              <w:t>HOPWA</w:t>
            </w:r>
          </w:p>
        </w:tc>
        <w:tc>
          <w:tcPr>
            <w:tcW w:w="720" w:type="dxa"/>
          </w:tcPr>
          <w:p w:rsidR="004D135E" w:rsidRDefault="009916F3">
            <w:pPr>
              <w:keepNext/>
              <w:widowControl w:val="0"/>
              <w:spacing w:after="0" w:line="240" w:lineRule="auto"/>
              <w:jc w:val="center"/>
              <w:rPr>
                <w:b/>
              </w:rPr>
            </w:pPr>
            <w:r>
              <w:rPr>
                <w:b/>
              </w:rPr>
              <w:t>htf</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Esfuerzos de extensión para generar solicitantes de empleo que sean trabajadores específicos de viviendas públicas</w:t>
            </w:r>
          </w:p>
        </w:tc>
        <w:tc>
          <w:tcPr>
            <w:tcW w:w="810" w:type="dxa"/>
            <w:vAlign w:val="center"/>
          </w:tcPr>
          <w:p w:rsidR="004D135E" w:rsidRDefault="009916F3">
            <w:pPr>
              <w:spacing w:beforeAutospacing="1" w:afterAutospacing="1"/>
              <w:jc w:val="right"/>
            </w:pPr>
            <w:r>
              <w:rPr>
                <w:rFonts w:ascii="Arial" w:hAnsi="Arial"/>
                <w:color w:val="000000"/>
                <w:sz w:val="16"/>
              </w:rPr>
              <w:t>7</w:t>
            </w:r>
          </w:p>
        </w:tc>
        <w:tc>
          <w:tcPr>
            <w:tcW w:w="900" w:type="dxa"/>
            <w:vAlign w:val="center"/>
          </w:tcPr>
          <w:p w:rsidR="004D135E" w:rsidRDefault="009916F3">
            <w:pPr>
              <w:spacing w:beforeAutospacing="1" w:afterAutospacing="1"/>
              <w:jc w:val="right"/>
            </w:pPr>
            <w:r>
              <w:rPr>
                <w:rFonts w:ascii="Arial" w:hAnsi="Arial"/>
                <w:color w:val="000000"/>
                <w:sz w:val="16"/>
              </w:rPr>
              <w:t>5</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2</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Esfuerzos de divulgación para generar solicitantes de empleo que sean trabajadores destinatarios de otros fondos.</w:t>
            </w:r>
          </w:p>
        </w:tc>
        <w:tc>
          <w:tcPr>
            <w:tcW w:w="810" w:type="dxa"/>
            <w:vAlign w:val="center"/>
          </w:tcPr>
          <w:p w:rsidR="004D135E" w:rsidRDefault="009916F3">
            <w:pPr>
              <w:spacing w:beforeAutospacing="1" w:afterAutospacing="1"/>
              <w:jc w:val="right"/>
            </w:pPr>
            <w:r>
              <w:rPr>
                <w:rFonts w:ascii="Arial" w:hAnsi="Arial"/>
                <w:color w:val="000000"/>
                <w:sz w:val="16"/>
              </w:rPr>
              <w:t>7</w:t>
            </w:r>
          </w:p>
        </w:tc>
        <w:tc>
          <w:tcPr>
            <w:tcW w:w="900" w:type="dxa"/>
            <w:vAlign w:val="center"/>
          </w:tcPr>
          <w:p w:rsidR="004D135E" w:rsidRDefault="009916F3">
            <w:pPr>
              <w:spacing w:beforeAutospacing="1" w:afterAutospacing="1"/>
              <w:jc w:val="right"/>
            </w:pPr>
            <w:r>
              <w:rPr>
                <w:rFonts w:ascii="Arial" w:hAnsi="Arial"/>
                <w:color w:val="000000"/>
                <w:sz w:val="16"/>
              </w:rPr>
              <w:t>5</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2</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Formación directa en el puesto de trabajo (incluidos aprendizajes).</w:t>
            </w:r>
          </w:p>
        </w:tc>
        <w:tc>
          <w:tcPr>
            <w:tcW w:w="810" w:type="dxa"/>
            <w:vAlign w:val="center"/>
          </w:tcPr>
          <w:p w:rsidR="004D135E" w:rsidRDefault="009916F3">
            <w:pPr>
              <w:spacing w:beforeAutospacing="1" w:afterAutospacing="1"/>
              <w:jc w:val="right"/>
            </w:pPr>
            <w:r>
              <w:rPr>
                <w:rFonts w:ascii="Arial" w:hAnsi="Arial"/>
                <w:color w:val="000000"/>
                <w:sz w:val="16"/>
              </w:rPr>
              <w:t xml:space="preserve"> </w:t>
            </w:r>
          </w:p>
        </w:tc>
        <w:tc>
          <w:tcPr>
            <w:tcW w:w="900" w:type="dxa"/>
            <w:vAlign w:val="center"/>
          </w:tcPr>
          <w:p w:rsidR="004D135E" w:rsidRDefault="009916F3">
            <w:pPr>
              <w:spacing w:beforeAutospacing="1" w:afterAutospacing="1"/>
              <w:jc w:val="right"/>
            </w:pPr>
            <w:r>
              <w:rPr>
                <w:rFonts w:ascii="Arial" w:hAnsi="Arial"/>
                <w:color w:val="000000"/>
                <w:sz w:val="16"/>
              </w:rPr>
              <w:t>0</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0</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Capacitación indirecta, como organizar, contratar o pagar matrículas para capacitación fuera del sitio.</w:t>
            </w:r>
          </w:p>
        </w:tc>
        <w:tc>
          <w:tcPr>
            <w:tcW w:w="810" w:type="dxa"/>
            <w:vAlign w:val="center"/>
          </w:tcPr>
          <w:p w:rsidR="004D135E" w:rsidRDefault="009916F3">
            <w:pPr>
              <w:spacing w:beforeAutospacing="1" w:afterAutospacing="1"/>
              <w:jc w:val="right"/>
            </w:pPr>
            <w:r>
              <w:rPr>
                <w:rFonts w:ascii="Arial" w:hAnsi="Arial"/>
                <w:color w:val="000000"/>
                <w:sz w:val="16"/>
              </w:rPr>
              <w:t xml:space="preserve"> </w:t>
            </w:r>
          </w:p>
        </w:tc>
        <w:tc>
          <w:tcPr>
            <w:tcW w:w="900" w:type="dxa"/>
            <w:vAlign w:val="center"/>
          </w:tcPr>
          <w:p w:rsidR="004D135E" w:rsidRDefault="009916F3">
            <w:pPr>
              <w:spacing w:beforeAutospacing="1" w:afterAutospacing="1"/>
              <w:jc w:val="right"/>
            </w:pPr>
            <w:r>
              <w:rPr>
                <w:rFonts w:ascii="Arial" w:hAnsi="Arial"/>
                <w:color w:val="000000"/>
                <w:sz w:val="16"/>
              </w:rPr>
              <w:t>0</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0</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Asistencia técnica para ayudar a los trabajadores de la Sección 3 a competir por puestos de trabajo (p. ej., asistencia para currículums, capacitación).</w:t>
            </w:r>
          </w:p>
        </w:tc>
        <w:tc>
          <w:tcPr>
            <w:tcW w:w="810" w:type="dxa"/>
            <w:vAlign w:val="center"/>
          </w:tcPr>
          <w:p w:rsidR="004D135E" w:rsidRDefault="009916F3">
            <w:pPr>
              <w:spacing w:beforeAutospacing="1" w:afterAutospacing="1"/>
              <w:jc w:val="right"/>
            </w:pPr>
            <w:r>
              <w:rPr>
                <w:rFonts w:ascii="Arial" w:hAnsi="Arial"/>
                <w:color w:val="000000"/>
                <w:sz w:val="16"/>
              </w:rPr>
              <w:t xml:space="preserve"> </w:t>
            </w:r>
          </w:p>
        </w:tc>
        <w:tc>
          <w:tcPr>
            <w:tcW w:w="900" w:type="dxa"/>
            <w:vAlign w:val="center"/>
          </w:tcPr>
          <w:p w:rsidR="004D135E" w:rsidRDefault="009916F3">
            <w:pPr>
              <w:spacing w:beforeAutospacing="1" w:afterAutospacing="1"/>
              <w:jc w:val="right"/>
            </w:pPr>
            <w:r>
              <w:rPr>
                <w:rFonts w:ascii="Arial" w:hAnsi="Arial"/>
                <w:color w:val="000000"/>
                <w:sz w:val="16"/>
              </w:rPr>
              <w:t>0</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0</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Esfuerzos de divulgación para identificar y asegurar ofertas de empresas comerciales de la Sección 3.</w:t>
            </w:r>
          </w:p>
        </w:tc>
        <w:tc>
          <w:tcPr>
            <w:tcW w:w="810" w:type="dxa"/>
            <w:vAlign w:val="center"/>
          </w:tcPr>
          <w:p w:rsidR="004D135E" w:rsidRDefault="009916F3">
            <w:pPr>
              <w:spacing w:beforeAutospacing="1" w:afterAutospacing="1"/>
              <w:jc w:val="right"/>
            </w:pPr>
            <w:r>
              <w:rPr>
                <w:rFonts w:ascii="Arial" w:hAnsi="Arial"/>
                <w:color w:val="000000"/>
                <w:sz w:val="16"/>
              </w:rPr>
              <w:t xml:space="preserve"> </w:t>
            </w:r>
          </w:p>
        </w:tc>
        <w:tc>
          <w:tcPr>
            <w:tcW w:w="900" w:type="dxa"/>
            <w:vAlign w:val="center"/>
          </w:tcPr>
          <w:p w:rsidR="004D135E" w:rsidRDefault="009916F3">
            <w:pPr>
              <w:spacing w:beforeAutospacing="1" w:afterAutospacing="1"/>
              <w:jc w:val="right"/>
            </w:pPr>
            <w:r>
              <w:rPr>
                <w:rFonts w:ascii="Arial" w:hAnsi="Arial"/>
                <w:color w:val="000000"/>
                <w:sz w:val="16"/>
              </w:rPr>
              <w:t>0</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0</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Asistencia técnica para ayudar a las empresas de la Sección 3 a comprender y ofertar contratos.</w:t>
            </w:r>
          </w:p>
        </w:tc>
        <w:tc>
          <w:tcPr>
            <w:tcW w:w="810" w:type="dxa"/>
            <w:vAlign w:val="center"/>
          </w:tcPr>
          <w:p w:rsidR="004D135E" w:rsidRDefault="009916F3">
            <w:pPr>
              <w:spacing w:beforeAutospacing="1" w:afterAutospacing="1"/>
              <w:jc w:val="right"/>
            </w:pPr>
            <w:r>
              <w:rPr>
                <w:rFonts w:ascii="Arial" w:hAnsi="Arial"/>
                <w:color w:val="000000"/>
                <w:sz w:val="16"/>
              </w:rPr>
              <w:t xml:space="preserve"> </w:t>
            </w:r>
          </w:p>
        </w:tc>
        <w:tc>
          <w:tcPr>
            <w:tcW w:w="900" w:type="dxa"/>
            <w:vAlign w:val="center"/>
          </w:tcPr>
          <w:p w:rsidR="004D135E" w:rsidRDefault="009916F3">
            <w:pPr>
              <w:spacing w:beforeAutospacing="1" w:afterAutospacing="1"/>
              <w:jc w:val="right"/>
            </w:pPr>
            <w:r>
              <w:rPr>
                <w:rFonts w:ascii="Arial" w:hAnsi="Arial"/>
                <w:color w:val="000000"/>
                <w:sz w:val="16"/>
              </w:rPr>
              <w:t>0</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0</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División de contratos en trabajos más pequeños para facilitar la participación de las empresas comerciales de la Sección 3.</w:t>
            </w:r>
          </w:p>
        </w:tc>
        <w:tc>
          <w:tcPr>
            <w:tcW w:w="810" w:type="dxa"/>
            <w:vAlign w:val="center"/>
          </w:tcPr>
          <w:p w:rsidR="004D135E" w:rsidRDefault="009916F3">
            <w:pPr>
              <w:spacing w:beforeAutospacing="1" w:afterAutospacing="1"/>
              <w:jc w:val="right"/>
            </w:pPr>
            <w:r>
              <w:rPr>
                <w:rFonts w:ascii="Arial" w:hAnsi="Arial"/>
                <w:color w:val="000000"/>
                <w:sz w:val="16"/>
              </w:rPr>
              <w:t xml:space="preserve"> </w:t>
            </w:r>
          </w:p>
        </w:tc>
        <w:tc>
          <w:tcPr>
            <w:tcW w:w="900" w:type="dxa"/>
            <w:vAlign w:val="center"/>
          </w:tcPr>
          <w:p w:rsidR="004D135E" w:rsidRDefault="009916F3">
            <w:pPr>
              <w:spacing w:beforeAutospacing="1" w:afterAutospacing="1"/>
              <w:jc w:val="right"/>
            </w:pPr>
            <w:r>
              <w:rPr>
                <w:rFonts w:ascii="Arial" w:hAnsi="Arial"/>
                <w:color w:val="000000"/>
                <w:sz w:val="16"/>
              </w:rPr>
              <w:t>0</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0</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Proporcionó o conectó a los residentes con asistencia para buscar empleo, incluyendo: redacción de currículums, preparación para entrevistas, búsqueda de oportunidades laborales, conexión de los residentes con servicios de colocación laboral.</w:t>
            </w:r>
          </w:p>
        </w:tc>
        <w:tc>
          <w:tcPr>
            <w:tcW w:w="810" w:type="dxa"/>
            <w:vAlign w:val="center"/>
          </w:tcPr>
          <w:p w:rsidR="004D135E" w:rsidRDefault="009916F3">
            <w:pPr>
              <w:spacing w:beforeAutospacing="1" w:afterAutospacing="1"/>
              <w:jc w:val="right"/>
            </w:pPr>
            <w:r>
              <w:rPr>
                <w:rFonts w:ascii="Arial" w:hAnsi="Arial"/>
                <w:color w:val="000000"/>
                <w:sz w:val="16"/>
              </w:rPr>
              <w:t xml:space="preserve"> </w:t>
            </w:r>
          </w:p>
        </w:tc>
        <w:tc>
          <w:tcPr>
            <w:tcW w:w="900" w:type="dxa"/>
            <w:vAlign w:val="center"/>
          </w:tcPr>
          <w:p w:rsidR="004D135E" w:rsidRDefault="009916F3">
            <w:pPr>
              <w:spacing w:beforeAutospacing="1" w:afterAutospacing="1"/>
              <w:jc w:val="right"/>
            </w:pPr>
            <w:r>
              <w:rPr>
                <w:rFonts w:ascii="Arial" w:hAnsi="Arial"/>
                <w:color w:val="000000"/>
                <w:sz w:val="16"/>
              </w:rPr>
              <w:t>0</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0</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Celebrar una o más ferias de empleo.</w:t>
            </w:r>
          </w:p>
        </w:tc>
        <w:tc>
          <w:tcPr>
            <w:tcW w:w="810" w:type="dxa"/>
            <w:vAlign w:val="center"/>
          </w:tcPr>
          <w:p w:rsidR="004D135E" w:rsidRDefault="009916F3">
            <w:pPr>
              <w:spacing w:beforeAutospacing="1" w:afterAutospacing="1"/>
              <w:jc w:val="right"/>
            </w:pPr>
            <w:r>
              <w:rPr>
                <w:rFonts w:ascii="Arial" w:hAnsi="Arial"/>
                <w:color w:val="000000"/>
                <w:sz w:val="16"/>
              </w:rPr>
              <w:t>1</w:t>
            </w:r>
          </w:p>
        </w:tc>
        <w:tc>
          <w:tcPr>
            <w:tcW w:w="900" w:type="dxa"/>
            <w:vAlign w:val="center"/>
          </w:tcPr>
          <w:p w:rsidR="004D135E" w:rsidRDefault="009916F3">
            <w:pPr>
              <w:spacing w:beforeAutospacing="1" w:afterAutospacing="1"/>
              <w:jc w:val="right"/>
            </w:pPr>
            <w:r>
              <w:rPr>
                <w:rFonts w:ascii="Arial" w:hAnsi="Arial"/>
                <w:color w:val="000000"/>
                <w:sz w:val="16"/>
              </w:rPr>
              <w:t>0</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0</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Proporcionó o conectó a los residentes con servicios de apoyo que pueden proporcionar servicios directos o referencias.</w:t>
            </w:r>
          </w:p>
        </w:tc>
        <w:tc>
          <w:tcPr>
            <w:tcW w:w="810" w:type="dxa"/>
            <w:vAlign w:val="center"/>
          </w:tcPr>
          <w:p w:rsidR="004D135E" w:rsidRDefault="009916F3">
            <w:pPr>
              <w:spacing w:beforeAutospacing="1" w:afterAutospacing="1"/>
              <w:jc w:val="right"/>
            </w:pPr>
            <w:r>
              <w:rPr>
                <w:rFonts w:ascii="Arial" w:hAnsi="Arial"/>
                <w:color w:val="000000"/>
                <w:sz w:val="16"/>
              </w:rPr>
              <w:t xml:space="preserve"> </w:t>
            </w:r>
          </w:p>
        </w:tc>
        <w:tc>
          <w:tcPr>
            <w:tcW w:w="900" w:type="dxa"/>
            <w:vAlign w:val="center"/>
          </w:tcPr>
          <w:p w:rsidR="004D135E" w:rsidRDefault="009916F3">
            <w:pPr>
              <w:spacing w:beforeAutospacing="1" w:afterAutospacing="1"/>
              <w:jc w:val="right"/>
            </w:pPr>
            <w:r>
              <w:rPr>
                <w:rFonts w:ascii="Arial" w:hAnsi="Arial"/>
                <w:color w:val="000000"/>
                <w:sz w:val="16"/>
              </w:rPr>
              <w:t>0</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0</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Proporcionó o conectó a los residentes con servicios de apoyo que brindan uno o más de los siguientes: exámenes de salud de preparación para el trabajo, ropa para entrevistas, uniformes, tarifas de exámenes, transporte.</w:t>
            </w:r>
          </w:p>
        </w:tc>
        <w:tc>
          <w:tcPr>
            <w:tcW w:w="810" w:type="dxa"/>
            <w:vAlign w:val="center"/>
          </w:tcPr>
          <w:p w:rsidR="004D135E" w:rsidRDefault="009916F3">
            <w:pPr>
              <w:spacing w:beforeAutospacing="1" w:afterAutospacing="1"/>
              <w:jc w:val="right"/>
            </w:pPr>
            <w:r>
              <w:rPr>
                <w:rFonts w:ascii="Arial" w:hAnsi="Arial"/>
                <w:color w:val="000000"/>
                <w:sz w:val="16"/>
              </w:rPr>
              <w:t xml:space="preserve"> </w:t>
            </w:r>
          </w:p>
        </w:tc>
        <w:tc>
          <w:tcPr>
            <w:tcW w:w="900" w:type="dxa"/>
            <w:vAlign w:val="center"/>
          </w:tcPr>
          <w:p w:rsidR="004D135E" w:rsidRDefault="009916F3">
            <w:pPr>
              <w:spacing w:beforeAutospacing="1" w:afterAutospacing="1"/>
              <w:jc w:val="right"/>
            </w:pPr>
            <w:r>
              <w:rPr>
                <w:rFonts w:ascii="Arial" w:hAnsi="Arial"/>
                <w:color w:val="000000"/>
                <w:sz w:val="16"/>
              </w:rPr>
              <w:t>0</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0</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Residentes ayudados a encontrar cuidado infantil.</w:t>
            </w:r>
          </w:p>
        </w:tc>
        <w:tc>
          <w:tcPr>
            <w:tcW w:w="810" w:type="dxa"/>
            <w:vAlign w:val="center"/>
          </w:tcPr>
          <w:p w:rsidR="004D135E" w:rsidRDefault="009916F3">
            <w:pPr>
              <w:spacing w:beforeAutospacing="1" w:afterAutospacing="1"/>
              <w:jc w:val="right"/>
            </w:pPr>
            <w:r>
              <w:rPr>
                <w:rFonts w:ascii="Arial" w:hAnsi="Arial"/>
                <w:color w:val="000000"/>
                <w:sz w:val="16"/>
              </w:rPr>
              <w:t xml:space="preserve"> </w:t>
            </w:r>
          </w:p>
        </w:tc>
        <w:tc>
          <w:tcPr>
            <w:tcW w:w="900" w:type="dxa"/>
            <w:vAlign w:val="center"/>
          </w:tcPr>
          <w:p w:rsidR="004D135E" w:rsidRDefault="009916F3">
            <w:pPr>
              <w:spacing w:beforeAutospacing="1" w:afterAutospacing="1"/>
              <w:jc w:val="right"/>
            </w:pPr>
            <w:r>
              <w:rPr>
                <w:rFonts w:ascii="Arial" w:hAnsi="Arial"/>
                <w:color w:val="000000"/>
                <w:sz w:val="16"/>
              </w:rPr>
              <w:t>0</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0</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Residentes ayudados a solicitar o asistir a un colegio comunitario o una institución educativa de cuatro años.</w:t>
            </w:r>
          </w:p>
        </w:tc>
        <w:tc>
          <w:tcPr>
            <w:tcW w:w="810" w:type="dxa"/>
            <w:vAlign w:val="center"/>
          </w:tcPr>
          <w:p w:rsidR="004D135E" w:rsidRDefault="009916F3">
            <w:pPr>
              <w:spacing w:beforeAutospacing="1" w:afterAutospacing="1"/>
              <w:jc w:val="right"/>
            </w:pPr>
            <w:r>
              <w:rPr>
                <w:rFonts w:ascii="Arial" w:hAnsi="Arial"/>
                <w:color w:val="000000"/>
                <w:sz w:val="16"/>
              </w:rPr>
              <w:t xml:space="preserve"> </w:t>
            </w:r>
          </w:p>
        </w:tc>
        <w:tc>
          <w:tcPr>
            <w:tcW w:w="900" w:type="dxa"/>
            <w:vAlign w:val="center"/>
          </w:tcPr>
          <w:p w:rsidR="004D135E" w:rsidRDefault="009916F3">
            <w:pPr>
              <w:spacing w:beforeAutospacing="1" w:afterAutospacing="1"/>
              <w:jc w:val="right"/>
            </w:pPr>
            <w:r>
              <w:rPr>
                <w:rFonts w:ascii="Arial" w:hAnsi="Arial"/>
                <w:color w:val="000000"/>
                <w:sz w:val="16"/>
              </w:rPr>
              <w:t>0</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0</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Residentes ayudados a solicitar o asistir a capacitación vocacional/técnica.</w:t>
            </w:r>
          </w:p>
        </w:tc>
        <w:tc>
          <w:tcPr>
            <w:tcW w:w="810" w:type="dxa"/>
            <w:vAlign w:val="center"/>
          </w:tcPr>
          <w:p w:rsidR="004D135E" w:rsidRDefault="009916F3">
            <w:pPr>
              <w:spacing w:beforeAutospacing="1" w:afterAutospacing="1"/>
              <w:jc w:val="right"/>
            </w:pPr>
            <w:r>
              <w:rPr>
                <w:rFonts w:ascii="Arial" w:hAnsi="Arial"/>
                <w:color w:val="000000"/>
                <w:sz w:val="16"/>
              </w:rPr>
              <w:t xml:space="preserve"> </w:t>
            </w:r>
          </w:p>
        </w:tc>
        <w:tc>
          <w:tcPr>
            <w:tcW w:w="900" w:type="dxa"/>
            <w:vAlign w:val="center"/>
          </w:tcPr>
          <w:p w:rsidR="004D135E" w:rsidRDefault="009916F3">
            <w:pPr>
              <w:spacing w:beforeAutospacing="1" w:afterAutospacing="1"/>
              <w:jc w:val="right"/>
            </w:pPr>
            <w:r>
              <w:rPr>
                <w:rFonts w:ascii="Arial" w:hAnsi="Arial"/>
                <w:color w:val="000000"/>
                <w:sz w:val="16"/>
              </w:rPr>
              <w:t>0</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0</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Se ayudó a los residentes a obtener capacitación y/o asesoramiento financiero.</w:t>
            </w:r>
          </w:p>
        </w:tc>
        <w:tc>
          <w:tcPr>
            <w:tcW w:w="810" w:type="dxa"/>
            <w:vAlign w:val="center"/>
          </w:tcPr>
          <w:p w:rsidR="004D135E" w:rsidRDefault="009916F3">
            <w:pPr>
              <w:spacing w:beforeAutospacing="1" w:afterAutospacing="1"/>
              <w:jc w:val="right"/>
            </w:pPr>
            <w:r>
              <w:rPr>
                <w:rFonts w:ascii="Arial" w:hAnsi="Arial"/>
                <w:color w:val="000000"/>
                <w:sz w:val="16"/>
              </w:rPr>
              <w:t xml:space="preserve"> </w:t>
            </w:r>
          </w:p>
        </w:tc>
        <w:tc>
          <w:tcPr>
            <w:tcW w:w="900" w:type="dxa"/>
            <w:vAlign w:val="center"/>
          </w:tcPr>
          <w:p w:rsidR="004D135E" w:rsidRDefault="009916F3">
            <w:pPr>
              <w:spacing w:beforeAutospacing="1" w:afterAutospacing="1"/>
              <w:jc w:val="right"/>
            </w:pPr>
            <w:r>
              <w:rPr>
                <w:rFonts w:ascii="Arial" w:hAnsi="Arial"/>
                <w:color w:val="000000"/>
                <w:sz w:val="16"/>
              </w:rPr>
              <w:t>0</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0</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Asistencia en materia de fianzas, garantías u otros esfuerzos para respaldar ofertas viables de empresas comerciales de la Sección 3.</w:t>
            </w:r>
          </w:p>
        </w:tc>
        <w:tc>
          <w:tcPr>
            <w:tcW w:w="810" w:type="dxa"/>
            <w:vAlign w:val="center"/>
          </w:tcPr>
          <w:p w:rsidR="004D135E" w:rsidRDefault="009916F3">
            <w:pPr>
              <w:spacing w:beforeAutospacing="1" w:afterAutospacing="1"/>
              <w:jc w:val="right"/>
            </w:pPr>
            <w:r>
              <w:rPr>
                <w:rFonts w:ascii="Arial" w:hAnsi="Arial"/>
                <w:color w:val="000000"/>
                <w:sz w:val="16"/>
              </w:rPr>
              <w:t xml:space="preserve"> </w:t>
            </w:r>
          </w:p>
        </w:tc>
        <w:tc>
          <w:tcPr>
            <w:tcW w:w="900" w:type="dxa"/>
            <w:vAlign w:val="center"/>
          </w:tcPr>
          <w:p w:rsidR="004D135E" w:rsidRDefault="009916F3">
            <w:pPr>
              <w:spacing w:beforeAutospacing="1" w:afterAutospacing="1"/>
              <w:jc w:val="right"/>
            </w:pPr>
            <w:r>
              <w:rPr>
                <w:rFonts w:ascii="Arial" w:hAnsi="Arial"/>
                <w:color w:val="000000"/>
                <w:sz w:val="16"/>
              </w:rPr>
              <w:t>0</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0</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lastRenderedPageBreak/>
              <w:t>Proporcionó o conectó a los residentes con capacitación sobre el uso de computadoras o tecnologías en línea.</w:t>
            </w:r>
          </w:p>
        </w:tc>
        <w:tc>
          <w:tcPr>
            <w:tcW w:w="810" w:type="dxa"/>
            <w:vAlign w:val="center"/>
          </w:tcPr>
          <w:p w:rsidR="004D135E" w:rsidRDefault="009916F3">
            <w:pPr>
              <w:spacing w:beforeAutospacing="1" w:afterAutospacing="1"/>
              <w:jc w:val="right"/>
            </w:pPr>
            <w:r>
              <w:rPr>
                <w:rFonts w:ascii="Arial" w:hAnsi="Arial"/>
                <w:color w:val="000000"/>
                <w:sz w:val="16"/>
              </w:rPr>
              <w:t xml:space="preserve"> </w:t>
            </w:r>
          </w:p>
        </w:tc>
        <w:tc>
          <w:tcPr>
            <w:tcW w:w="900" w:type="dxa"/>
            <w:vAlign w:val="center"/>
          </w:tcPr>
          <w:p w:rsidR="004D135E" w:rsidRDefault="009916F3">
            <w:pPr>
              <w:spacing w:beforeAutospacing="1" w:afterAutospacing="1"/>
              <w:jc w:val="right"/>
            </w:pPr>
            <w:r>
              <w:rPr>
                <w:rFonts w:ascii="Arial" w:hAnsi="Arial"/>
                <w:color w:val="000000"/>
                <w:sz w:val="16"/>
              </w:rPr>
              <w:t>0</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0</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Promover el uso de un registro de empresas diseñado para crear oportunidades para empresas pequeñas y desfavorecidas.</w:t>
            </w:r>
          </w:p>
        </w:tc>
        <w:tc>
          <w:tcPr>
            <w:tcW w:w="810" w:type="dxa"/>
            <w:vAlign w:val="center"/>
          </w:tcPr>
          <w:p w:rsidR="004D135E" w:rsidRDefault="009916F3">
            <w:pPr>
              <w:spacing w:beforeAutospacing="1" w:afterAutospacing="1"/>
              <w:jc w:val="right"/>
            </w:pPr>
            <w:r>
              <w:rPr>
                <w:rFonts w:ascii="Arial" w:hAnsi="Arial"/>
                <w:color w:val="000000"/>
                <w:sz w:val="16"/>
              </w:rPr>
              <w:t xml:space="preserve"> </w:t>
            </w:r>
          </w:p>
        </w:tc>
        <w:tc>
          <w:tcPr>
            <w:tcW w:w="900" w:type="dxa"/>
            <w:vAlign w:val="center"/>
          </w:tcPr>
          <w:p w:rsidR="004D135E" w:rsidRDefault="009916F3">
            <w:pPr>
              <w:spacing w:beforeAutospacing="1" w:afterAutospacing="1"/>
              <w:jc w:val="right"/>
            </w:pPr>
            <w:r>
              <w:rPr>
                <w:rFonts w:ascii="Arial" w:hAnsi="Arial"/>
                <w:color w:val="000000"/>
                <w:sz w:val="16"/>
              </w:rPr>
              <w:t>0</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0</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Divulgación, participación o referencias con el sistema estatal integral, según lo diseñado en la Sección 121(e)(2) de la Ley de Oportunidades e Innovación de la Fuerza Laboral.</w:t>
            </w:r>
          </w:p>
        </w:tc>
        <w:tc>
          <w:tcPr>
            <w:tcW w:w="810" w:type="dxa"/>
            <w:vAlign w:val="center"/>
          </w:tcPr>
          <w:p w:rsidR="004D135E" w:rsidRDefault="009916F3">
            <w:pPr>
              <w:spacing w:beforeAutospacing="1" w:afterAutospacing="1"/>
              <w:jc w:val="right"/>
            </w:pPr>
            <w:r>
              <w:rPr>
                <w:rFonts w:ascii="Arial" w:hAnsi="Arial"/>
                <w:color w:val="000000"/>
                <w:sz w:val="16"/>
              </w:rPr>
              <w:t xml:space="preserve"> </w:t>
            </w:r>
          </w:p>
        </w:tc>
        <w:tc>
          <w:tcPr>
            <w:tcW w:w="900" w:type="dxa"/>
            <w:vAlign w:val="center"/>
          </w:tcPr>
          <w:p w:rsidR="004D135E" w:rsidRDefault="009916F3">
            <w:pPr>
              <w:spacing w:beforeAutospacing="1" w:afterAutospacing="1"/>
              <w:jc w:val="right"/>
            </w:pPr>
            <w:r>
              <w:rPr>
                <w:rFonts w:ascii="Arial" w:hAnsi="Arial"/>
                <w:color w:val="000000"/>
                <w:sz w:val="16"/>
              </w:rPr>
              <w:t>0</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0</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Otro.</w:t>
            </w:r>
          </w:p>
        </w:tc>
        <w:tc>
          <w:tcPr>
            <w:tcW w:w="810" w:type="dxa"/>
            <w:vAlign w:val="center"/>
          </w:tcPr>
          <w:p w:rsidR="004D135E" w:rsidRDefault="009916F3">
            <w:pPr>
              <w:spacing w:beforeAutospacing="1" w:afterAutospacing="1"/>
              <w:jc w:val="right"/>
            </w:pPr>
            <w:r>
              <w:rPr>
                <w:rFonts w:ascii="Arial" w:hAnsi="Arial"/>
                <w:color w:val="000000"/>
                <w:sz w:val="16"/>
              </w:rPr>
              <w:t xml:space="preserve"> </w:t>
            </w:r>
          </w:p>
        </w:tc>
        <w:tc>
          <w:tcPr>
            <w:tcW w:w="900" w:type="dxa"/>
            <w:vAlign w:val="center"/>
          </w:tcPr>
          <w:p w:rsidR="004D135E" w:rsidRDefault="009916F3">
            <w:pPr>
              <w:spacing w:beforeAutospacing="1" w:afterAutospacing="1"/>
              <w:jc w:val="right"/>
            </w:pPr>
            <w:r>
              <w:rPr>
                <w:rFonts w:ascii="Arial" w:hAnsi="Arial"/>
                <w:color w:val="000000"/>
                <w:sz w:val="16"/>
              </w:rPr>
              <w:t>0</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0</w:t>
            </w:r>
          </w:p>
        </w:tc>
      </w:tr>
    </w:tbl>
    <w:p w:rsidR="004D135E" w:rsidRDefault="009916F3">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 xml:space="preserve">16 </w:t>
      </w:r>
      <w:r>
        <w:rPr>
          <w:rFonts w:asciiTheme="minorHAnsi" w:hAnsiTheme="minorHAnsi"/>
        </w:rPr>
        <w:fldChar w:fldCharType="end"/>
      </w:r>
      <w:r>
        <w:rPr>
          <w:rFonts w:asciiTheme="minorHAnsi" w:hAnsiTheme="minorHAnsi"/>
        </w:rPr>
        <w:t>– Esfuerzos cualitativos - Número de actividades por programa</w:t>
      </w:r>
    </w:p>
    <w:p w:rsidR="004D135E" w:rsidRDefault="004D135E">
      <w:pPr>
        <w:widowControl w:val="0"/>
        <w:rPr>
          <w:b/>
          <w:sz w:val="24"/>
          <w:szCs w:val="24"/>
        </w:rPr>
      </w:pPr>
    </w:p>
    <w:p w:rsidR="004D135E" w:rsidRDefault="009916F3">
      <w:pPr>
        <w:widowControl w:val="0"/>
        <w:rPr>
          <w:b/>
          <w:sz w:val="24"/>
          <w:szCs w:val="24"/>
        </w:rPr>
      </w:pPr>
      <w:r>
        <w:rPr>
          <w:b/>
          <w:sz w:val="24"/>
          <w:szCs w:val="24"/>
        </w:rPr>
        <w:t>Narrativo</w:t>
      </w:r>
    </w:p>
    <w:p w:rsidR="004D135E" w:rsidRDefault="009916F3">
      <w:pPr>
        <w:widowControl w:val="0"/>
        <w:spacing w:beforeAutospacing="1" w:afterAutospacing="1"/>
        <w:rPr>
          <w:rFonts w:cs="Arial"/>
        </w:rPr>
      </w:pPr>
      <w:r>
        <w:rPr>
          <w:rFonts w:cs="Arial"/>
        </w:rPr>
        <w:t>En la mayor medida posible, las tablas anteriores brindan información sobre los esfuerzos dirigidos a personas de ingresos bajos y muy bajos y empresas comerciales de la Sección 3. La información de HOME y NHTF proporcionada es relativa a los desarrolladores que completaron proyectos durante el período del informe.</w:t>
      </w:r>
    </w:p>
    <w:p w:rsidR="004D135E" w:rsidRDefault="004D135E"/>
    <w:sectPr w:rsidR="004D135E">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35E" w:rsidRDefault="009916F3">
      <w:r>
        <w:separator/>
      </w:r>
    </w:p>
  </w:endnote>
  <w:endnote w:type="continuationSeparator" w:id="0">
    <w:p w:rsidR="004D135E" w:rsidRDefault="0099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1E0" w:firstRow="1" w:lastRow="1" w:firstColumn="1" w:lastColumn="1" w:noHBand="0" w:noVBand="0"/>
    </w:tblPr>
    <w:tblGrid>
      <w:gridCol w:w="828"/>
      <w:gridCol w:w="7976"/>
      <w:gridCol w:w="772"/>
    </w:tblGrid>
    <w:tr w:rsidR="004D135E">
      <w:trPr>
        <w:jc w:val="center"/>
      </w:trPr>
      <w:tc>
        <w:tcPr>
          <w:tcW w:w="828" w:type="dxa"/>
        </w:tcPr>
        <w:p w:rsidR="004D135E" w:rsidRDefault="004D135E">
          <w:pPr>
            <w:pStyle w:val="Footer"/>
            <w:spacing w:after="0" w:line="240" w:lineRule="auto"/>
            <w:jc w:val="center"/>
          </w:pPr>
        </w:p>
      </w:tc>
      <w:tc>
        <w:tcPr>
          <w:tcW w:w="7976" w:type="dxa"/>
        </w:tcPr>
        <w:p w:rsidR="004D135E" w:rsidRDefault="009916F3">
          <w:pPr>
            <w:pStyle w:val="Footer"/>
            <w:spacing w:after="0" w:line="240" w:lineRule="auto"/>
            <w:jc w:val="center"/>
          </w:pPr>
          <w:r>
            <w:t>ALCAPARRA</w:t>
          </w:r>
        </w:p>
      </w:tc>
      <w:tc>
        <w:tcPr>
          <w:tcW w:w="772" w:type="dxa"/>
        </w:tcPr>
        <w:p w:rsidR="004D135E" w:rsidRDefault="009916F3">
          <w:pPr>
            <w:pStyle w:val="Footer"/>
            <w:spacing w:after="0" w:line="240" w:lineRule="auto"/>
            <w:jc w:val="right"/>
          </w:pPr>
          <w:r>
            <w:fldChar w:fldCharType="begin"/>
          </w:r>
          <w:r>
            <w:instrText>page</w:instrText>
          </w:r>
          <w:r>
            <w:fldChar w:fldCharType="separate"/>
          </w:r>
          <w:r w:rsidR="00977C89">
            <w:rPr>
              <w:noProof/>
            </w:rPr>
            <w:t>1</w:t>
          </w:r>
          <w:r>
            <w:fldChar w:fldCharType="end"/>
          </w:r>
        </w:p>
      </w:tc>
    </w:tr>
  </w:tbl>
  <w:p w:rsidR="004D135E" w:rsidRDefault="009916F3">
    <w:pPr>
      <w:pStyle w:val="Footer"/>
      <w:spacing w:before="120" w:after="0"/>
      <w:rPr>
        <w:rFonts w:asciiTheme="minorHAnsi" w:hAnsiTheme="minorHAnsi"/>
        <w:b/>
        <w:i/>
        <w:sz w:val="16"/>
      </w:rPr>
    </w:pPr>
    <w:r>
      <w:rPr>
        <w:rFonts w:asciiTheme="minorHAnsi" w:hAnsiTheme="minorHAnsi" w:cs="Arial"/>
        <w:color w:val="000000"/>
        <w:sz w:val="16"/>
      </w:rPr>
      <w:t>Control OMB No: 2506-0117 (exp. 30/09/2021)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35E" w:rsidRDefault="009916F3">
      <w:r>
        <w:separator/>
      </w:r>
    </w:p>
  </w:footnote>
  <w:footnote w:type="continuationSeparator" w:id="0">
    <w:p w:rsidR="004D135E" w:rsidRDefault="00991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19A3E8F"/>
    <w:multiLevelType w:val="hybridMultilevel"/>
    <w:tmpl w:val="770201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58CE2ACE"/>
    <w:multiLevelType w:val="hybridMultilevel"/>
    <w:tmpl w:val="D780CA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5"/>
  </w:num>
  <w:num w:numId="14">
    <w:abstractNumId w:val="13"/>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hideSpellingErrors/>
  <w:hideGrammaticalErrors/>
  <w:activeWritingStyle w:appName="MSWord" w:lang="es-ES_tradnl"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50"/>
    <w:rsid w:val="00000EC6"/>
    <w:rsid w:val="00001671"/>
    <w:rsid w:val="0000299C"/>
    <w:rsid w:val="000035A3"/>
    <w:rsid w:val="00003E3A"/>
    <w:rsid w:val="00004F01"/>
    <w:rsid w:val="000055F1"/>
    <w:rsid w:val="00006999"/>
    <w:rsid w:val="00007A74"/>
    <w:rsid w:val="000101FE"/>
    <w:rsid w:val="000109A7"/>
    <w:rsid w:val="000116B2"/>
    <w:rsid w:val="00012E9D"/>
    <w:rsid w:val="00013481"/>
    <w:rsid w:val="000146AF"/>
    <w:rsid w:val="00014B5F"/>
    <w:rsid w:val="0001643E"/>
    <w:rsid w:val="0001694F"/>
    <w:rsid w:val="00017C8C"/>
    <w:rsid w:val="000202EB"/>
    <w:rsid w:val="000204C7"/>
    <w:rsid w:val="00022CF5"/>
    <w:rsid w:val="000237FC"/>
    <w:rsid w:val="000250A9"/>
    <w:rsid w:val="0002592E"/>
    <w:rsid w:val="00025951"/>
    <w:rsid w:val="00025DEC"/>
    <w:rsid w:val="00026149"/>
    <w:rsid w:val="00027899"/>
    <w:rsid w:val="00027FD4"/>
    <w:rsid w:val="00030C85"/>
    <w:rsid w:val="00031960"/>
    <w:rsid w:val="00032C1E"/>
    <w:rsid w:val="0003300B"/>
    <w:rsid w:val="0003316E"/>
    <w:rsid w:val="00033A35"/>
    <w:rsid w:val="0003459B"/>
    <w:rsid w:val="00035628"/>
    <w:rsid w:val="000357CA"/>
    <w:rsid w:val="00035F04"/>
    <w:rsid w:val="000365DA"/>
    <w:rsid w:val="00040E81"/>
    <w:rsid w:val="0004164B"/>
    <w:rsid w:val="00042C4D"/>
    <w:rsid w:val="0004355B"/>
    <w:rsid w:val="00043B67"/>
    <w:rsid w:val="00044565"/>
    <w:rsid w:val="00044EC9"/>
    <w:rsid w:val="00047DD2"/>
    <w:rsid w:val="00047E3E"/>
    <w:rsid w:val="0005057C"/>
    <w:rsid w:val="000518AA"/>
    <w:rsid w:val="00052543"/>
    <w:rsid w:val="0005399B"/>
    <w:rsid w:val="00053D85"/>
    <w:rsid w:val="00053E62"/>
    <w:rsid w:val="00054780"/>
    <w:rsid w:val="000549C7"/>
    <w:rsid w:val="00054D96"/>
    <w:rsid w:val="00056828"/>
    <w:rsid w:val="00057E29"/>
    <w:rsid w:val="00060CE4"/>
    <w:rsid w:val="00061845"/>
    <w:rsid w:val="00061B37"/>
    <w:rsid w:val="00061E41"/>
    <w:rsid w:val="000620FD"/>
    <w:rsid w:val="000623F4"/>
    <w:rsid w:val="00063F1C"/>
    <w:rsid w:val="00065D4E"/>
    <w:rsid w:val="000661A8"/>
    <w:rsid w:val="00066237"/>
    <w:rsid w:val="000670CF"/>
    <w:rsid w:val="00067FD4"/>
    <w:rsid w:val="00070633"/>
    <w:rsid w:val="00071C7C"/>
    <w:rsid w:val="00072C8A"/>
    <w:rsid w:val="00072F46"/>
    <w:rsid w:val="000734F6"/>
    <w:rsid w:val="00073E7A"/>
    <w:rsid w:val="00074919"/>
    <w:rsid w:val="00074DEF"/>
    <w:rsid w:val="0007533E"/>
    <w:rsid w:val="00075AB2"/>
    <w:rsid w:val="0007671E"/>
    <w:rsid w:val="00076CF5"/>
    <w:rsid w:val="00076D36"/>
    <w:rsid w:val="00077619"/>
    <w:rsid w:val="00077A7A"/>
    <w:rsid w:val="00077F16"/>
    <w:rsid w:val="00080209"/>
    <w:rsid w:val="0008068E"/>
    <w:rsid w:val="00080943"/>
    <w:rsid w:val="00080ECB"/>
    <w:rsid w:val="00080FA0"/>
    <w:rsid w:val="00081076"/>
    <w:rsid w:val="00081136"/>
    <w:rsid w:val="0008221D"/>
    <w:rsid w:val="0008229D"/>
    <w:rsid w:val="000825DF"/>
    <w:rsid w:val="0008289F"/>
    <w:rsid w:val="000831B8"/>
    <w:rsid w:val="000832B3"/>
    <w:rsid w:val="0008384E"/>
    <w:rsid w:val="00083952"/>
    <w:rsid w:val="00083B49"/>
    <w:rsid w:val="00083BEB"/>
    <w:rsid w:val="00084058"/>
    <w:rsid w:val="0008420F"/>
    <w:rsid w:val="00084385"/>
    <w:rsid w:val="00084E02"/>
    <w:rsid w:val="00085ECE"/>
    <w:rsid w:val="0008764E"/>
    <w:rsid w:val="00087BEC"/>
    <w:rsid w:val="00091139"/>
    <w:rsid w:val="000920F8"/>
    <w:rsid w:val="00092FA7"/>
    <w:rsid w:val="00093600"/>
    <w:rsid w:val="0009415B"/>
    <w:rsid w:val="0009419B"/>
    <w:rsid w:val="00094C65"/>
    <w:rsid w:val="00096632"/>
    <w:rsid w:val="00096BAB"/>
    <w:rsid w:val="00096FE3"/>
    <w:rsid w:val="000975D9"/>
    <w:rsid w:val="00097D73"/>
    <w:rsid w:val="000A22C7"/>
    <w:rsid w:val="000A3328"/>
    <w:rsid w:val="000A3869"/>
    <w:rsid w:val="000A3AF5"/>
    <w:rsid w:val="000A3DED"/>
    <w:rsid w:val="000A49C3"/>
    <w:rsid w:val="000A6604"/>
    <w:rsid w:val="000A7EAA"/>
    <w:rsid w:val="000A7EB6"/>
    <w:rsid w:val="000B0148"/>
    <w:rsid w:val="000B05D4"/>
    <w:rsid w:val="000B0735"/>
    <w:rsid w:val="000B1705"/>
    <w:rsid w:val="000B291F"/>
    <w:rsid w:val="000B3DD8"/>
    <w:rsid w:val="000B45BD"/>
    <w:rsid w:val="000B5D24"/>
    <w:rsid w:val="000B6036"/>
    <w:rsid w:val="000B6192"/>
    <w:rsid w:val="000B6842"/>
    <w:rsid w:val="000B7A3C"/>
    <w:rsid w:val="000C0752"/>
    <w:rsid w:val="000C0905"/>
    <w:rsid w:val="000C0B16"/>
    <w:rsid w:val="000C20FC"/>
    <w:rsid w:val="000C23F6"/>
    <w:rsid w:val="000C265E"/>
    <w:rsid w:val="000C3ACA"/>
    <w:rsid w:val="000C5AF9"/>
    <w:rsid w:val="000C666E"/>
    <w:rsid w:val="000C7403"/>
    <w:rsid w:val="000C74F3"/>
    <w:rsid w:val="000D01E0"/>
    <w:rsid w:val="000D14F6"/>
    <w:rsid w:val="000D1DC9"/>
    <w:rsid w:val="000D422A"/>
    <w:rsid w:val="000D488E"/>
    <w:rsid w:val="000D6A4D"/>
    <w:rsid w:val="000D6CFF"/>
    <w:rsid w:val="000D71A6"/>
    <w:rsid w:val="000D7D16"/>
    <w:rsid w:val="000E0343"/>
    <w:rsid w:val="000E0AAE"/>
    <w:rsid w:val="000E0D5D"/>
    <w:rsid w:val="000E13BA"/>
    <w:rsid w:val="000E1DFB"/>
    <w:rsid w:val="000E1F9B"/>
    <w:rsid w:val="000E2A69"/>
    <w:rsid w:val="000E2C4D"/>
    <w:rsid w:val="000E4A11"/>
    <w:rsid w:val="000E5032"/>
    <w:rsid w:val="000E53D6"/>
    <w:rsid w:val="000E5FBD"/>
    <w:rsid w:val="000E60F9"/>
    <w:rsid w:val="000E6121"/>
    <w:rsid w:val="000E640E"/>
    <w:rsid w:val="000E6B9A"/>
    <w:rsid w:val="000E6CB6"/>
    <w:rsid w:val="000F04AF"/>
    <w:rsid w:val="000F0F15"/>
    <w:rsid w:val="000F1426"/>
    <w:rsid w:val="000F21DE"/>
    <w:rsid w:val="000F503D"/>
    <w:rsid w:val="000F683C"/>
    <w:rsid w:val="000F6B53"/>
    <w:rsid w:val="001000D7"/>
    <w:rsid w:val="00101E3D"/>
    <w:rsid w:val="00102442"/>
    <w:rsid w:val="0010332E"/>
    <w:rsid w:val="00104032"/>
    <w:rsid w:val="0010487A"/>
    <w:rsid w:val="00106CAB"/>
    <w:rsid w:val="0010757C"/>
    <w:rsid w:val="001101BB"/>
    <w:rsid w:val="001105E4"/>
    <w:rsid w:val="00111CFD"/>
    <w:rsid w:val="00111DEA"/>
    <w:rsid w:val="00111F9F"/>
    <w:rsid w:val="001121F8"/>
    <w:rsid w:val="00112F30"/>
    <w:rsid w:val="0011341D"/>
    <w:rsid w:val="0011453E"/>
    <w:rsid w:val="00114CA6"/>
    <w:rsid w:val="00115066"/>
    <w:rsid w:val="00117AB9"/>
    <w:rsid w:val="00117CAF"/>
    <w:rsid w:val="00120904"/>
    <w:rsid w:val="00123B67"/>
    <w:rsid w:val="001244C5"/>
    <w:rsid w:val="00124E85"/>
    <w:rsid w:val="00125428"/>
    <w:rsid w:val="001256B0"/>
    <w:rsid w:val="00125FCA"/>
    <w:rsid w:val="00126022"/>
    <w:rsid w:val="001261A0"/>
    <w:rsid w:val="001274C4"/>
    <w:rsid w:val="00132B0C"/>
    <w:rsid w:val="00132CEA"/>
    <w:rsid w:val="00133EA4"/>
    <w:rsid w:val="00134B79"/>
    <w:rsid w:val="0013545A"/>
    <w:rsid w:val="00135B76"/>
    <w:rsid w:val="00135EA7"/>
    <w:rsid w:val="00136724"/>
    <w:rsid w:val="00137DF0"/>
    <w:rsid w:val="00141F8B"/>
    <w:rsid w:val="001426D3"/>
    <w:rsid w:val="001442FB"/>
    <w:rsid w:val="001452F7"/>
    <w:rsid w:val="0014572F"/>
    <w:rsid w:val="001460FB"/>
    <w:rsid w:val="00146B9A"/>
    <w:rsid w:val="0014790F"/>
    <w:rsid w:val="0015000D"/>
    <w:rsid w:val="00150082"/>
    <w:rsid w:val="001501DB"/>
    <w:rsid w:val="00150A50"/>
    <w:rsid w:val="00150B00"/>
    <w:rsid w:val="00151FDE"/>
    <w:rsid w:val="001539D4"/>
    <w:rsid w:val="0015548F"/>
    <w:rsid w:val="00156045"/>
    <w:rsid w:val="00156205"/>
    <w:rsid w:val="00157867"/>
    <w:rsid w:val="00157D8A"/>
    <w:rsid w:val="00157DD0"/>
    <w:rsid w:val="0016089C"/>
    <w:rsid w:val="00160AC1"/>
    <w:rsid w:val="00162077"/>
    <w:rsid w:val="0016267E"/>
    <w:rsid w:val="00162A99"/>
    <w:rsid w:val="00163BA8"/>
    <w:rsid w:val="00164969"/>
    <w:rsid w:val="001657BA"/>
    <w:rsid w:val="00165B3F"/>
    <w:rsid w:val="00166377"/>
    <w:rsid w:val="00166FC2"/>
    <w:rsid w:val="00167346"/>
    <w:rsid w:val="001703C2"/>
    <w:rsid w:val="001728FD"/>
    <w:rsid w:val="00172A41"/>
    <w:rsid w:val="00172D3C"/>
    <w:rsid w:val="00173660"/>
    <w:rsid w:val="0017391B"/>
    <w:rsid w:val="00173954"/>
    <w:rsid w:val="001748A8"/>
    <w:rsid w:val="00174E22"/>
    <w:rsid w:val="00174F62"/>
    <w:rsid w:val="00175A92"/>
    <w:rsid w:val="00176F2C"/>
    <w:rsid w:val="0017730C"/>
    <w:rsid w:val="00177DEF"/>
    <w:rsid w:val="00180218"/>
    <w:rsid w:val="00180753"/>
    <w:rsid w:val="00181247"/>
    <w:rsid w:val="00181253"/>
    <w:rsid w:val="00182552"/>
    <w:rsid w:val="00182A06"/>
    <w:rsid w:val="00183202"/>
    <w:rsid w:val="0018383F"/>
    <w:rsid w:val="0018415D"/>
    <w:rsid w:val="00184182"/>
    <w:rsid w:val="00184AE8"/>
    <w:rsid w:val="00184B4B"/>
    <w:rsid w:val="00184CFB"/>
    <w:rsid w:val="00184F71"/>
    <w:rsid w:val="00184F89"/>
    <w:rsid w:val="00186776"/>
    <w:rsid w:val="001876CD"/>
    <w:rsid w:val="00190078"/>
    <w:rsid w:val="00190429"/>
    <w:rsid w:val="00192527"/>
    <w:rsid w:val="00192E4D"/>
    <w:rsid w:val="00193AF0"/>
    <w:rsid w:val="0019437E"/>
    <w:rsid w:val="001949B1"/>
    <w:rsid w:val="00194CDA"/>
    <w:rsid w:val="00194DE6"/>
    <w:rsid w:val="001964F3"/>
    <w:rsid w:val="00197A7A"/>
    <w:rsid w:val="00197C72"/>
    <w:rsid w:val="001A0074"/>
    <w:rsid w:val="001A0F7B"/>
    <w:rsid w:val="001A1131"/>
    <w:rsid w:val="001A226D"/>
    <w:rsid w:val="001A44BB"/>
    <w:rsid w:val="001A4F93"/>
    <w:rsid w:val="001A6644"/>
    <w:rsid w:val="001A6F81"/>
    <w:rsid w:val="001A7613"/>
    <w:rsid w:val="001A7F28"/>
    <w:rsid w:val="001B0BA7"/>
    <w:rsid w:val="001B177E"/>
    <w:rsid w:val="001B469C"/>
    <w:rsid w:val="001B5AF8"/>
    <w:rsid w:val="001B64F7"/>
    <w:rsid w:val="001B6520"/>
    <w:rsid w:val="001B6936"/>
    <w:rsid w:val="001B75E2"/>
    <w:rsid w:val="001B7DB9"/>
    <w:rsid w:val="001C1880"/>
    <w:rsid w:val="001C1B65"/>
    <w:rsid w:val="001C2492"/>
    <w:rsid w:val="001C2692"/>
    <w:rsid w:val="001C38E2"/>
    <w:rsid w:val="001C3C19"/>
    <w:rsid w:val="001C3E92"/>
    <w:rsid w:val="001C4867"/>
    <w:rsid w:val="001C4EAB"/>
    <w:rsid w:val="001C516A"/>
    <w:rsid w:val="001C61C3"/>
    <w:rsid w:val="001C696A"/>
    <w:rsid w:val="001C6CFF"/>
    <w:rsid w:val="001C79ED"/>
    <w:rsid w:val="001D0384"/>
    <w:rsid w:val="001D20E3"/>
    <w:rsid w:val="001D285F"/>
    <w:rsid w:val="001D3A7D"/>
    <w:rsid w:val="001D4366"/>
    <w:rsid w:val="001D5457"/>
    <w:rsid w:val="001D68CD"/>
    <w:rsid w:val="001D6AF5"/>
    <w:rsid w:val="001D6ECF"/>
    <w:rsid w:val="001D7832"/>
    <w:rsid w:val="001D78ED"/>
    <w:rsid w:val="001D79E2"/>
    <w:rsid w:val="001E1072"/>
    <w:rsid w:val="001E2322"/>
    <w:rsid w:val="001E325A"/>
    <w:rsid w:val="001E3EA8"/>
    <w:rsid w:val="001E47F6"/>
    <w:rsid w:val="001E4C5B"/>
    <w:rsid w:val="001E4D04"/>
    <w:rsid w:val="001E551F"/>
    <w:rsid w:val="001E61D5"/>
    <w:rsid w:val="001E6312"/>
    <w:rsid w:val="001E6E6E"/>
    <w:rsid w:val="001E763D"/>
    <w:rsid w:val="001E7D42"/>
    <w:rsid w:val="001F0B25"/>
    <w:rsid w:val="001F1BE7"/>
    <w:rsid w:val="001F2FC4"/>
    <w:rsid w:val="001F3C7D"/>
    <w:rsid w:val="001F3CB4"/>
    <w:rsid w:val="001F68DE"/>
    <w:rsid w:val="001F753C"/>
    <w:rsid w:val="002028BF"/>
    <w:rsid w:val="00203C89"/>
    <w:rsid w:val="00204041"/>
    <w:rsid w:val="00204CFE"/>
    <w:rsid w:val="00204E13"/>
    <w:rsid w:val="00205644"/>
    <w:rsid w:val="00205CCE"/>
    <w:rsid w:val="00207A05"/>
    <w:rsid w:val="00210BE4"/>
    <w:rsid w:val="002111DD"/>
    <w:rsid w:val="002116BD"/>
    <w:rsid w:val="00212E96"/>
    <w:rsid w:val="002137A1"/>
    <w:rsid w:val="00214170"/>
    <w:rsid w:val="002150FE"/>
    <w:rsid w:val="00215FFC"/>
    <w:rsid w:val="00216A02"/>
    <w:rsid w:val="00216DD3"/>
    <w:rsid w:val="00217523"/>
    <w:rsid w:val="0021781D"/>
    <w:rsid w:val="00217B66"/>
    <w:rsid w:val="00217EA0"/>
    <w:rsid w:val="00220C8E"/>
    <w:rsid w:val="002211EC"/>
    <w:rsid w:val="00221262"/>
    <w:rsid w:val="00221D81"/>
    <w:rsid w:val="00224031"/>
    <w:rsid w:val="00224741"/>
    <w:rsid w:val="002248BD"/>
    <w:rsid w:val="00224CD2"/>
    <w:rsid w:val="002266F1"/>
    <w:rsid w:val="002267F1"/>
    <w:rsid w:val="00226B59"/>
    <w:rsid w:val="00230EF6"/>
    <w:rsid w:val="002311BD"/>
    <w:rsid w:val="002323D0"/>
    <w:rsid w:val="0023315D"/>
    <w:rsid w:val="00233524"/>
    <w:rsid w:val="00233736"/>
    <w:rsid w:val="00233956"/>
    <w:rsid w:val="002346CD"/>
    <w:rsid w:val="00236F35"/>
    <w:rsid w:val="00236F9D"/>
    <w:rsid w:val="002375B4"/>
    <w:rsid w:val="00240369"/>
    <w:rsid w:val="00240AEF"/>
    <w:rsid w:val="0024397D"/>
    <w:rsid w:val="00243BB2"/>
    <w:rsid w:val="0024409B"/>
    <w:rsid w:val="00244529"/>
    <w:rsid w:val="00244EDB"/>
    <w:rsid w:val="0024534C"/>
    <w:rsid w:val="00245AEC"/>
    <w:rsid w:val="00247E65"/>
    <w:rsid w:val="0025080C"/>
    <w:rsid w:val="0025207C"/>
    <w:rsid w:val="00254774"/>
    <w:rsid w:val="0025577D"/>
    <w:rsid w:val="00255CB4"/>
    <w:rsid w:val="0025607E"/>
    <w:rsid w:val="00256481"/>
    <w:rsid w:val="002564B0"/>
    <w:rsid w:val="00257643"/>
    <w:rsid w:val="00260080"/>
    <w:rsid w:val="00260770"/>
    <w:rsid w:val="00260E1E"/>
    <w:rsid w:val="00260F6E"/>
    <w:rsid w:val="00261EA3"/>
    <w:rsid w:val="00262D53"/>
    <w:rsid w:val="00263CA8"/>
    <w:rsid w:val="002643F3"/>
    <w:rsid w:val="0026448F"/>
    <w:rsid w:val="002660BC"/>
    <w:rsid w:val="00267042"/>
    <w:rsid w:val="00267FE2"/>
    <w:rsid w:val="0027020F"/>
    <w:rsid w:val="002707F7"/>
    <w:rsid w:val="00270B46"/>
    <w:rsid w:val="00270E66"/>
    <w:rsid w:val="002721FA"/>
    <w:rsid w:val="00272758"/>
    <w:rsid w:val="00272E1D"/>
    <w:rsid w:val="00275F5E"/>
    <w:rsid w:val="00276096"/>
    <w:rsid w:val="002764CB"/>
    <w:rsid w:val="0027673E"/>
    <w:rsid w:val="00277A52"/>
    <w:rsid w:val="00277D0B"/>
    <w:rsid w:val="0028052A"/>
    <w:rsid w:val="002805C4"/>
    <w:rsid w:val="00283CA8"/>
    <w:rsid w:val="002845D3"/>
    <w:rsid w:val="002847C0"/>
    <w:rsid w:val="00284AD9"/>
    <w:rsid w:val="00284E5C"/>
    <w:rsid w:val="00285752"/>
    <w:rsid w:val="0028792C"/>
    <w:rsid w:val="002879F1"/>
    <w:rsid w:val="002905D8"/>
    <w:rsid w:val="00290DB9"/>
    <w:rsid w:val="00291155"/>
    <w:rsid w:val="00291F7B"/>
    <w:rsid w:val="00292ECE"/>
    <w:rsid w:val="002940C6"/>
    <w:rsid w:val="00294B1B"/>
    <w:rsid w:val="00294CA9"/>
    <w:rsid w:val="00295998"/>
    <w:rsid w:val="002969C3"/>
    <w:rsid w:val="00297030"/>
    <w:rsid w:val="002A1320"/>
    <w:rsid w:val="002A19C0"/>
    <w:rsid w:val="002A2068"/>
    <w:rsid w:val="002A206F"/>
    <w:rsid w:val="002A2980"/>
    <w:rsid w:val="002A33F3"/>
    <w:rsid w:val="002A4896"/>
    <w:rsid w:val="002A49B8"/>
    <w:rsid w:val="002A4D9A"/>
    <w:rsid w:val="002A4E8C"/>
    <w:rsid w:val="002A5179"/>
    <w:rsid w:val="002A57D8"/>
    <w:rsid w:val="002A5D07"/>
    <w:rsid w:val="002A7146"/>
    <w:rsid w:val="002B260A"/>
    <w:rsid w:val="002B57CF"/>
    <w:rsid w:val="002B67A3"/>
    <w:rsid w:val="002C12CE"/>
    <w:rsid w:val="002C155C"/>
    <w:rsid w:val="002C2FAB"/>
    <w:rsid w:val="002C3395"/>
    <w:rsid w:val="002C4269"/>
    <w:rsid w:val="002C451D"/>
    <w:rsid w:val="002C547E"/>
    <w:rsid w:val="002C55DF"/>
    <w:rsid w:val="002C5F73"/>
    <w:rsid w:val="002C7DA5"/>
    <w:rsid w:val="002D3381"/>
    <w:rsid w:val="002D34A9"/>
    <w:rsid w:val="002D45E4"/>
    <w:rsid w:val="002D478C"/>
    <w:rsid w:val="002D5755"/>
    <w:rsid w:val="002D6121"/>
    <w:rsid w:val="002D71DF"/>
    <w:rsid w:val="002D72DF"/>
    <w:rsid w:val="002E04EA"/>
    <w:rsid w:val="002E0765"/>
    <w:rsid w:val="002E2948"/>
    <w:rsid w:val="002E373E"/>
    <w:rsid w:val="002E5E11"/>
    <w:rsid w:val="002E7287"/>
    <w:rsid w:val="002F00E3"/>
    <w:rsid w:val="002F0A95"/>
    <w:rsid w:val="002F13AD"/>
    <w:rsid w:val="002F1FFB"/>
    <w:rsid w:val="002F24E1"/>
    <w:rsid w:val="002F2A9F"/>
    <w:rsid w:val="002F3E66"/>
    <w:rsid w:val="002F4183"/>
    <w:rsid w:val="002F475D"/>
    <w:rsid w:val="002F5272"/>
    <w:rsid w:val="002F664F"/>
    <w:rsid w:val="002F7A63"/>
    <w:rsid w:val="003003C0"/>
    <w:rsid w:val="0030068B"/>
    <w:rsid w:val="00300855"/>
    <w:rsid w:val="00302737"/>
    <w:rsid w:val="00302A61"/>
    <w:rsid w:val="003045D1"/>
    <w:rsid w:val="003045F6"/>
    <w:rsid w:val="00304D73"/>
    <w:rsid w:val="00305182"/>
    <w:rsid w:val="003056D6"/>
    <w:rsid w:val="0030598B"/>
    <w:rsid w:val="0030672D"/>
    <w:rsid w:val="00306E0A"/>
    <w:rsid w:val="00306F39"/>
    <w:rsid w:val="00307CCF"/>
    <w:rsid w:val="00311270"/>
    <w:rsid w:val="003113E0"/>
    <w:rsid w:val="003118D7"/>
    <w:rsid w:val="00312833"/>
    <w:rsid w:val="00312C1B"/>
    <w:rsid w:val="003138AA"/>
    <w:rsid w:val="00313917"/>
    <w:rsid w:val="00314B0B"/>
    <w:rsid w:val="003156F5"/>
    <w:rsid w:val="00316098"/>
    <w:rsid w:val="00316631"/>
    <w:rsid w:val="00316EE5"/>
    <w:rsid w:val="00320E49"/>
    <w:rsid w:val="003214A9"/>
    <w:rsid w:val="00321A46"/>
    <w:rsid w:val="00322F17"/>
    <w:rsid w:val="0032477D"/>
    <w:rsid w:val="003257E9"/>
    <w:rsid w:val="003262D2"/>
    <w:rsid w:val="00327329"/>
    <w:rsid w:val="00327477"/>
    <w:rsid w:val="00327499"/>
    <w:rsid w:val="00327DDD"/>
    <w:rsid w:val="0033058A"/>
    <w:rsid w:val="0033064E"/>
    <w:rsid w:val="00330AC7"/>
    <w:rsid w:val="003316A0"/>
    <w:rsid w:val="0033187D"/>
    <w:rsid w:val="0033195A"/>
    <w:rsid w:val="00332A82"/>
    <w:rsid w:val="00334122"/>
    <w:rsid w:val="00334913"/>
    <w:rsid w:val="003350EA"/>
    <w:rsid w:val="00335120"/>
    <w:rsid w:val="003371DB"/>
    <w:rsid w:val="00337C8A"/>
    <w:rsid w:val="003404B4"/>
    <w:rsid w:val="0034130D"/>
    <w:rsid w:val="0034133C"/>
    <w:rsid w:val="003416A3"/>
    <w:rsid w:val="00341BA7"/>
    <w:rsid w:val="00342143"/>
    <w:rsid w:val="00342F57"/>
    <w:rsid w:val="00343DFD"/>
    <w:rsid w:val="0034477A"/>
    <w:rsid w:val="00344D4F"/>
    <w:rsid w:val="0034596B"/>
    <w:rsid w:val="00346C40"/>
    <w:rsid w:val="00347C60"/>
    <w:rsid w:val="00350450"/>
    <w:rsid w:val="003504FE"/>
    <w:rsid w:val="00350A6A"/>
    <w:rsid w:val="003518E2"/>
    <w:rsid w:val="00351DF3"/>
    <w:rsid w:val="003521B8"/>
    <w:rsid w:val="00352316"/>
    <w:rsid w:val="00352E8A"/>
    <w:rsid w:val="0035324B"/>
    <w:rsid w:val="003543C9"/>
    <w:rsid w:val="00354514"/>
    <w:rsid w:val="003550DA"/>
    <w:rsid w:val="003558E7"/>
    <w:rsid w:val="00355E11"/>
    <w:rsid w:val="00357C5C"/>
    <w:rsid w:val="00361CC3"/>
    <w:rsid w:val="00362941"/>
    <w:rsid w:val="00362ACB"/>
    <w:rsid w:val="00362BC6"/>
    <w:rsid w:val="00362BEC"/>
    <w:rsid w:val="003636A4"/>
    <w:rsid w:val="00365CE8"/>
    <w:rsid w:val="00367870"/>
    <w:rsid w:val="00370741"/>
    <w:rsid w:val="0037146A"/>
    <w:rsid w:val="0037176A"/>
    <w:rsid w:val="00371907"/>
    <w:rsid w:val="00375479"/>
    <w:rsid w:val="0037664B"/>
    <w:rsid w:val="0037754F"/>
    <w:rsid w:val="00377ACE"/>
    <w:rsid w:val="00380C4B"/>
    <w:rsid w:val="003814EF"/>
    <w:rsid w:val="00382896"/>
    <w:rsid w:val="00383267"/>
    <w:rsid w:val="003837F6"/>
    <w:rsid w:val="00383DA8"/>
    <w:rsid w:val="00384469"/>
    <w:rsid w:val="0038596A"/>
    <w:rsid w:val="003916D4"/>
    <w:rsid w:val="003923B5"/>
    <w:rsid w:val="00392557"/>
    <w:rsid w:val="00392D92"/>
    <w:rsid w:val="00393270"/>
    <w:rsid w:val="0039344B"/>
    <w:rsid w:val="00393D1A"/>
    <w:rsid w:val="00394D6A"/>
    <w:rsid w:val="00394F4A"/>
    <w:rsid w:val="003958CF"/>
    <w:rsid w:val="00396613"/>
    <w:rsid w:val="00396711"/>
    <w:rsid w:val="003A05A0"/>
    <w:rsid w:val="003A05C5"/>
    <w:rsid w:val="003A0B07"/>
    <w:rsid w:val="003A13CA"/>
    <w:rsid w:val="003A17FF"/>
    <w:rsid w:val="003A1AEA"/>
    <w:rsid w:val="003A1F5A"/>
    <w:rsid w:val="003A231A"/>
    <w:rsid w:val="003A29AD"/>
    <w:rsid w:val="003A2CC8"/>
    <w:rsid w:val="003A3022"/>
    <w:rsid w:val="003A3587"/>
    <w:rsid w:val="003A35A7"/>
    <w:rsid w:val="003A3BED"/>
    <w:rsid w:val="003A3DFE"/>
    <w:rsid w:val="003A415B"/>
    <w:rsid w:val="003A4A22"/>
    <w:rsid w:val="003A4B51"/>
    <w:rsid w:val="003A5721"/>
    <w:rsid w:val="003A5AF1"/>
    <w:rsid w:val="003A5B2A"/>
    <w:rsid w:val="003A683D"/>
    <w:rsid w:val="003B2C69"/>
    <w:rsid w:val="003B2D3A"/>
    <w:rsid w:val="003B441D"/>
    <w:rsid w:val="003B47FF"/>
    <w:rsid w:val="003B5B43"/>
    <w:rsid w:val="003B60D4"/>
    <w:rsid w:val="003B66A4"/>
    <w:rsid w:val="003B7C61"/>
    <w:rsid w:val="003C0A70"/>
    <w:rsid w:val="003C0F81"/>
    <w:rsid w:val="003C0FDC"/>
    <w:rsid w:val="003C1628"/>
    <w:rsid w:val="003C2B1B"/>
    <w:rsid w:val="003C43EF"/>
    <w:rsid w:val="003C4495"/>
    <w:rsid w:val="003C464D"/>
    <w:rsid w:val="003C4B53"/>
    <w:rsid w:val="003C4FF3"/>
    <w:rsid w:val="003D0406"/>
    <w:rsid w:val="003D20C4"/>
    <w:rsid w:val="003D2E4C"/>
    <w:rsid w:val="003D3487"/>
    <w:rsid w:val="003D34A0"/>
    <w:rsid w:val="003D4133"/>
    <w:rsid w:val="003D4D5B"/>
    <w:rsid w:val="003D4F68"/>
    <w:rsid w:val="003D68A3"/>
    <w:rsid w:val="003D72A1"/>
    <w:rsid w:val="003D76CD"/>
    <w:rsid w:val="003D7A9E"/>
    <w:rsid w:val="003E0F35"/>
    <w:rsid w:val="003E14A9"/>
    <w:rsid w:val="003E1C0A"/>
    <w:rsid w:val="003E22CB"/>
    <w:rsid w:val="003E258F"/>
    <w:rsid w:val="003E3AF4"/>
    <w:rsid w:val="003E3D8A"/>
    <w:rsid w:val="003E3F93"/>
    <w:rsid w:val="003E432A"/>
    <w:rsid w:val="003E44AF"/>
    <w:rsid w:val="003E4568"/>
    <w:rsid w:val="003E54B7"/>
    <w:rsid w:val="003E5FA0"/>
    <w:rsid w:val="003E60F8"/>
    <w:rsid w:val="003E740C"/>
    <w:rsid w:val="003F0F13"/>
    <w:rsid w:val="003F215B"/>
    <w:rsid w:val="003F40BA"/>
    <w:rsid w:val="003F5F7A"/>
    <w:rsid w:val="003F60B5"/>
    <w:rsid w:val="003F6FC9"/>
    <w:rsid w:val="004000E2"/>
    <w:rsid w:val="00400274"/>
    <w:rsid w:val="00400B9A"/>
    <w:rsid w:val="004027AD"/>
    <w:rsid w:val="00403758"/>
    <w:rsid w:val="00403D51"/>
    <w:rsid w:val="00404530"/>
    <w:rsid w:val="00404C37"/>
    <w:rsid w:val="004058BD"/>
    <w:rsid w:val="0040597B"/>
    <w:rsid w:val="0040778D"/>
    <w:rsid w:val="00410A65"/>
    <w:rsid w:val="00413518"/>
    <w:rsid w:val="0041369A"/>
    <w:rsid w:val="0041480C"/>
    <w:rsid w:val="00415254"/>
    <w:rsid w:val="0041625C"/>
    <w:rsid w:val="00416FB6"/>
    <w:rsid w:val="00417339"/>
    <w:rsid w:val="0041739E"/>
    <w:rsid w:val="0041783B"/>
    <w:rsid w:val="004223A6"/>
    <w:rsid w:val="0042286B"/>
    <w:rsid w:val="00424A45"/>
    <w:rsid w:val="004259F8"/>
    <w:rsid w:val="00427BEE"/>
    <w:rsid w:val="0043271A"/>
    <w:rsid w:val="00432796"/>
    <w:rsid w:val="00432EB4"/>
    <w:rsid w:val="00432F29"/>
    <w:rsid w:val="00434057"/>
    <w:rsid w:val="004349D6"/>
    <w:rsid w:val="00435096"/>
    <w:rsid w:val="00435179"/>
    <w:rsid w:val="00435A3B"/>
    <w:rsid w:val="00437EC9"/>
    <w:rsid w:val="0044241B"/>
    <w:rsid w:val="00442439"/>
    <w:rsid w:val="0044261D"/>
    <w:rsid w:val="00443A29"/>
    <w:rsid w:val="00443EE4"/>
    <w:rsid w:val="00444190"/>
    <w:rsid w:val="00444616"/>
    <w:rsid w:val="0044477A"/>
    <w:rsid w:val="004448CA"/>
    <w:rsid w:val="004468BC"/>
    <w:rsid w:val="00447517"/>
    <w:rsid w:val="00450760"/>
    <w:rsid w:val="00450FE7"/>
    <w:rsid w:val="00451AA9"/>
    <w:rsid w:val="00451C8B"/>
    <w:rsid w:val="00452EC7"/>
    <w:rsid w:val="00453175"/>
    <w:rsid w:val="00453780"/>
    <w:rsid w:val="0045398A"/>
    <w:rsid w:val="00453AC7"/>
    <w:rsid w:val="00455495"/>
    <w:rsid w:val="00455FD2"/>
    <w:rsid w:val="0045736A"/>
    <w:rsid w:val="00460DF1"/>
    <w:rsid w:val="00461BB7"/>
    <w:rsid w:val="00463CA5"/>
    <w:rsid w:val="00464469"/>
    <w:rsid w:val="00465117"/>
    <w:rsid w:val="0046519F"/>
    <w:rsid w:val="00465236"/>
    <w:rsid w:val="004657FC"/>
    <w:rsid w:val="004665B7"/>
    <w:rsid w:val="0046678C"/>
    <w:rsid w:val="0046760B"/>
    <w:rsid w:val="004702B9"/>
    <w:rsid w:val="00470BB5"/>
    <w:rsid w:val="004718FE"/>
    <w:rsid w:val="00471F93"/>
    <w:rsid w:val="00472F5C"/>
    <w:rsid w:val="00473A67"/>
    <w:rsid w:val="00474956"/>
    <w:rsid w:val="00474B58"/>
    <w:rsid w:val="00474C83"/>
    <w:rsid w:val="00476421"/>
    <w:rsid w:val="00480DA8"/>
    <w:rsid w:val="004829FE"/>
    <w:rsid w:val="00483130"/>
    <w:rsid w:val="00483625"/>
    <w:rsid w:val="004845FB"/>
    <w:rsid w:val="004854F8"/>
    <w:rsid w:val="0048572B"/>
    <w:rsid w:val="004871B3"/>
    <w:rsid w:val="00487807"/>
    <w:rsid w:val="00487944"/>
    <w:rsid w:val="00490153"/>
    <w:rsid w:val="00491266"/>
    <w:rsid w:val="004914A6"/>
    <w:rsid w:val="00491EC7"/>
    <w:rsid w:val="00492522"/>
    <w:rsid w:val="00492CAF"/>
    <w:rsid w:val="00494561"/>
    <w:rsid w:val="00495006"/>
    <w:rsid w:val="00495A25"/>
    <w:rsid w:val="00495D87"/>
    <w:rsid w:val="00495F6A"/>
    <w:rsid w:val="004963D7"/>
    <w:rsid w:val="00496E0E"/>
    <w:rsid w:val="004978B8"/>
    <w:rsid w:val="004A07BF"/>
    <w:rsid w:val="004A1723"/>
    <w:rsid w:val="004A1D57"/>
    <w:rsid w:val="004A1FA4"/>
    <w:rsid w:val="004A2462"/>
    <w:rsid w:val="004A2A46"/>
    <w:rsid w:val="004A5050"/>
    <w:rsid w:val="004A51EB"/>
    <w:rsid w:val="004A61B9"/>
    <w:rsid w:val="004A6DB8"/>
    <w:rsid w:val="004A7384"/>
    <w:rsid w:val="004A7843"/>
    <w:rsid w:val="004A7D24"/>
    <w:rsid w:val="004A7DCF"/>
    <w:rsid w:val="004B0C5D"/>
    <w:rsid w:val="004B1084"/>
    <w:rsid w:val="004B23A5"/>
    <w:rsid w:val="004B247B"/>
    <w:rsid w:val="004B35BC"/>
    <w:rsid w:val="004B3E8D"/>
    <w:rsid w:val="004B3FD6"/>
    <w:rsid w:val="004B50AE"/>
    <w:rsid w:val="004B5691"/>
    <w:rsid w:val="004B757F"/>
    <w:rsid w:val="004C0183"/>
    <w:rsid w:val="004C0761"/>
    <w:rsid w:val="004C125A"/>
    <w:rsid w:val="004C1830"/>
    <w:rsid w:val="004C23A2"/>
    <w:rsid w:val="004C2625"/>
    <w:rsid w:val="004C280F"/>
    <w:rsid w:val="004C3628"/>
    <w:rsid w:val="004C468D"/>
    <w:rsid w:val="004C554B"/>
    <w:rsid w:val="004C5CFA"/>
    <w:rsid w:val="004C753E"/>
    <w:rsid w:val="004C7780"/>
    <w:rsid w:val="004C7E89"/>
    <w:rsid w:val="004D06F3"/>
    <w:rsid w:val="004D135E"/>
    <w:rsid w:val="004D17F4"/>
    <w:rsid w:val="004D3AE0"/>
    <w:rsid w:val="004D5110"/>
    <w:rsid w:val="004D52DA"/>
    <w:rsid w:val="004D69FB"/>
    <w:rsid w:val="004E06E9"/>
    <w:rsid w:val="004E0FAB"/>
    <w:rsid w:val="004E2908"/>
    <w:rsid w:val="004E2C11"/>
    <w:rsid w:val="004E2E25"/>
    <w:rsid w:val="004E5ADD"/>
    <w:rsid w:val="004E78FE"/>
    <w:rsid w:val="004E7D05"/>
    <w:rsid w:val="004F07E5"/>
    <w:rsid w:val="004F0D4F"/>
    <w:rsid w:val="004F0F57"/>
    <w:rsid w:val="004F2470"/>
    <w:rsid w:val="004F2C10"/>
    <w:rsid w:val="004F2D29"/>
    <w:rsid w:val="004F38B8"/>
    <w:rsid w:val="004F3C75"/>
    <w:rsid w:val="004F5BD1"/>
    <w:rsid w:val="004F5EFD"/>
    <w:rsid w:val="004F680F"/>
    <w:rsid w:val="004F7A38"/>
    <w:rsid w:val="0050137C"/>
    <w:rsid w:val="00502117"/>
    <w:rsid w:val="005038F5"/>
    <w:rsid w:val="00503E6D"/>
    <w:rsid w:val="00503EE0"/>
    <w:rsid w:val="00504EE0"/>
    <w:rsid w:val="0050535B"/>
    <w:rsid w:val="00505EB1"/>
    <w:rsid w:val="00506046"/>
    <w:rsid w:val="005061E3"/>
    <w:rsid w:val="005074B6"/>
    <w:rsid w:val="00510478"/>
    <w:rsid w:val="005104BB"/>
    <w:rsid w:val="00511841"/>
    <w:rsid w:val="00511A6D"/>
    <w:rsid w:val="00512153"/>
    <w:rsid w:val="00514468"/>
    <w:rsid w:val="00514DDE"/>
    <w:rsid w:val="00515ECB"/>
    <w:rsid w:val="00520331"/>
    <w:rsid w:val="00521B6A"/>
    <w:rsid w:val="0052234D"/>
    <w:rsid w:val="00522EE4"/>
    <w:rsid w:val="005231CD"/>
    <w:rsid w:val="00523217"/>
    <w:rsid w:val="00524632"/>
    <w:rsid w:val="0052542B"/>
    <w:rsid w:val="00525B92"/>
    <w:rsid w:val="00526159"/>
    <w:rsid w:val="00526D6D"/>
    <w:rsid w:val="00527000"/>
    <w:rsid w:val="00527D19"/>
    <w:rsid w:val="00530312"/>
    <w:rsid w:val="00530783"/>
    <w:rsid w:val="00531B6D"/>
    <w:rsid w:val="005341A3"/>
    <w:rsid w:val="00534D2C"/>
    <w:rsid w:val="00534D81"/>
    <w:rsid w:val="00536B89"/>
    <w:rsid w:val="00536CE1"/>
    <w:rsid w:val="00537533"/>
    <w:rsid w:val="005401AF"/>
    <w:rsid w:val="00540486"/>
    <w:rsid w:val="00540586"/>
    <w:rsid w:val="005417CD"/>
    <w:rsid w:val="00541E39"/>
    <w:rsid w:val="00542D7E"/>
    <w:rsid w:val="00543389"/>
    <w:rsid w:val="005438C6"/>
    <w:rsid w:val="00543C52"/>
    <w:rsid w:val="0054621E"/>
    <w:rsid w:val="00551421"/>
    <w:rsid w:val="00552A9C"/>
    <w:rsid w:val="005535E3"/>
    <w:rsid w:val="00554930"/>
    <w:rsid w:val="00554CC3"/>
    <w:rsid w:val="005552B5"/>
    <w:rsid w:val="00556658"/>
    <w:rsid w:val="00556A53"/>
    <w:rsid w:val="0055774F"/>
    <w:rsid w:val="005578DD"/>
    <w:rsid w:val="00557BF4"/>
    <w:rsid w:val="005607C4"/>
    <w:rsid w:val="00560DD5"/>
    <w:rsid w:val="00562454"/>
    <w:rsid w:val="0056434A"/>
    <w:rsid w:val="005658E2"/>
    <w:rsid w:val="005660B4"/>
    <w:rsid w:val="0056695E"/>
    <w:rsid w:val="00566C96"/>
    <w:rsid w:val="00567818"/>
    <w:rsid w:val="00570790"/>
    <w:rsid w:val="00571641"/>
    <w:rsid w:val="005720BF"/>
    <w:rsid w:val="00572D29"/>
    <w:rsid w:val="00572D3B"/>
    <w:rsid w:val="00572D8A"/>
    <w:rsid w:val="00572E71"/>
    <w:rsid w:val="00573278"/>
    <w:rsid w:val="005736E3"/>
    <w:rsid w:val="00575829"/>
    <w:rsid w:val="00575E1B"/>
    <w:rsid w:val="00576C00"/>
    <w:rsid w:val="00580275"/>
    <w:rsid w:val="005803CD"/>
    <w:rsid w:val="00580B63"/>
    <w:rsid w:val="005816FC"/>
    <w:rsid w:val="00581869"/>
    <w:rsid w:val="005838F8"/>
    <w:rsid w:val="00583B84"/>
    <w:rsid w:val="00583D2D"/>
    <w:rsid w:val="0058430F"/>
    <w:rsid w:val="00584916"/>
    <w:rsid w:val="00584C2C"/>
    <w:rsid w:val="00584FE1"/>
    <w:rsid w:val="005856C6"/>
    <w:rsid w:val="005861B6"/>
    <w:rsid w:val="00586608"/>
    <w:rsid w:val="00587626"/>
    <w:rsid w:val="00587CD5"/>
    <w:rsid w:val="00590360"/>
    <w:rsid w:val="00591721"/>
    <w:rsid w:val="00592064"/>
    <w:rsid w:val="00593262"/>
    <w:rsid w:val="0059365D"/>
    <w:rsid w:val="005943CB"/>
    <w:rsid w:val="00594456"/>
    <w:rsid w:val="00594CB1"/>
    <w:rsid w:val="00594D9A"/>
    <w:rsid w:val="00595261"/>
    <w:rsid w:val="005967C6"/>
    <w:rsid w:val="00596C14"/>
    <w:rsid w:val="005A031D"/>
    <w:rsid w:val="005A06D4"/>
    <w:rsid w:val="005A0EB6"/>
    <w:rsid w:val="005A0EE0"/>
    <w:rsid w:val="005A160A"/>
    <w:rsid w:val="005A1836"/>
    <w:rsid w:val="005A185B"/>
    <w:rsid w:val="005A2798"/>
    <w:rsid w:val="005A3617"/>
    <w:rsid w:val="005A384F"/>
    <w:rsid w:val="005A56A4"/>
    <w:rsid w:val="005A6341"/>
    <w:rsid w:val="005A6511"/>
    <w:rsid w:val="005A69FA"/>
    <w:rsid w:val="005A6EB7"/>
    <w:rsid w:val="005A7196"/>
    <w:rsid w:val="005A7B5B"/>
    <w:rsid w:val="005B0DB3"/>
    <w:rsid w:val="005B1537"/>
    <w:rsid w:val="005B3518"/>
    <w:rsid w:val="005B41CA"/>
    <w:rsid w:val="005B71FB"/>
    <w:rsid w:val="005B7D49"/>
    <w:rsid w:val="005C1A32"/>
    <w:rsid w:val="005C1B2E"/>
    <w:rsid w:val="005C2650"/>
    <w:rsid w:val="005C2DDC"/>
    <w:rsid w:val="005C52A4"/>
    <w:rsid w:val="005C669F"/>
    <w:rsid w:val="005C6D04"/>
    <w:rsid w:val="005C7953"/>
    <w:rsid w:val="005D0D3F"/>
    <w:rsid w:val="005D0FEB"/>
    <w:rsid w:val="005D112C"/>
    <w:rsid w:val="005D1834"/>
    <w:rsid w:val="005D259B"/>
    <w:rsid w:val="005D28B7"/>
    <w:rsid w:val="005D52FB"/>
    <w:rsid w:val="005D53B6"/>
    <w:rsid w:val="005D6411"/>
    <w:rsid w:val="005D6D7E"/>
    <w:rsid w:val="005D725E"/>
    <w:rsid w:val="005E1EE9"/>
    <w:rsid w:val="005E2645"/>
    <w:rsid w:val="005E3318"/>
    <w:rsid w:val="005E4A61"/>
    <w:rsid w:val="005E53B1"/>
    <w:rsid w:val="005E5820"/>
    <w:rsid w:val="005E624A"/>
    <w:rsid w:val="005E6622"/>
    <w:rsid w:val="005E737E"/>
    <w:rsid w:val="005E7F95"/>
    <w:rsid w:val="005F1099"/>
    <w:rsid w:val="005F13D3"/>
    <w:rsid w:val="005F1DA2"/>
    <w:rsid w:val="005F2908"/>
    <w:rsid w:val="005F324E"/>
    <w:rsid w:val="005F416C"/>
    <w:rsid w:val="005F4B6C"/>
    <w:rsid w:val="005F4E97"/>
    <w:rsid w:val="005F549F"/>
    <w:rsid w:val="005F6C30"/>
    <w:rsid w:val="005F6F31"/>
    <w:rsid w:val="005F7073"/>
    <w:rsid w:val="005F72BF"/>
    <w:rsid w:val="005F7D60"/>
    <w:rsid w:val="00600D15"/>
    <w:rsid w:val="0060158B"/>
    <w:rsid w:val="00601936"/>
    <w:rsid w:val="00601C4F"/>
    <w:rsid w:val="00601E1D"/>
    <w:rsid w:val="0060228B"/>
    <w:rsid w:val="0060236A"/>
    <w:rsid w:val="00603561"/>
    <w:rsid w:val="00604858"/>
    <w:rsid w:val="006050EE"/>
    <w:rsid w:val="006051A3"/>
    <w:rsid w:val="006053DE"/>
    <w:rsid w:val="00605533"/>
    <w:rsid w:val="00605D9E"/>
    <w:rsid w:val="0060618D"/>
    <w:rsid w:val="00611099"/>
    <w:rsid w:val="00612499"/>
    <w:rsid w:val="0061254A"/>
    <w:rsid w:val="00612D8D"/>
    <w:rsid w:val="00614694"/>
    <w:rsid w:val="00614724"/>
    <w:rsid w:val="0061511E"/>
    <w:rsid w:val="0061554A"/>
    <w:rsid w:val="00615EB2"/>
    <w:rsid w:val="00616684"/>
    <w:rsid w:val="0061704B"/>
    <w:rsid w:val="00617974"/>
    <w:rsid w:val="006206BB"/>
    <w:rsid w:val="00621192"/>
    <w:rsid w:val="006211BC"/>
    <w:rsid w:val="00621F61"/>
    <w:rsid w:val="00621FB7"/>
    <w:rsid w:val="006222B0"/>
    <w:rsid w:val="00622F8D"/>
    <w:rsid w:val="00623579"/>
    <w:rsid w:val="00624399"/>
    <w:rsid w:val="00624D12"/>
    <w:rsid w:val="006250FB"/>
    <w:rsid w:val="00626214"/>
    <w:rsid w:val="00626273"/>
    <w:rsid w:val="00626D6A"/>
    <w:rsid w:val="00626E96"/>
    <w:rsid w:val="006274A4"/>
    <w:rsid w:val="006278C0"/>
    <w:rsid w:val="00630290"/>
    <w:rsid w:val="00631481"/>
    <w:rsid w:val="00631E30"/>
    <w:rsid w:val="00632E3D"/>
    <w:rsid w:val="00633253"/>
    <w:rsid w:val="006343B2"/>
    <w:rsid w:val="00634663"/>
    <w:rsid w:val="00634978"/>
    <w:rsid w:val="00634F83"/>
    <w:rsid w:val="00635656"/>
    <w:rsid w:val="00635C86"/>
    <w:rsid w:val="00637636"/>
    <w:rsid w:val="00637A2D"/>
    <w:rsid w:val="00640D75"/>
    <w:rsid w:val="00641878"/>
    <w:rsid w:val="00644A8B"/>
    <w:rsid w:val="00645C20"/>
    <w:rsid w:val="00647A68"/>
    <w:rsid w:val="00647D86"/>
    <w:rsid w:val="00652006"/>
    <w:rsid w:val="0065246C"/>
    <w:rsid w:val="00654D27"/>
    <w:rsid w:val="00654F15"/>
    <w:rsid w:val="0065549B"/>
    <w:rsid w:val="00662459"/>
    <w:rsid w:val="006637A3"/>
    <w:rsid w:val="006651FC"/>
    <w:rsid w:val="00665241"/>
    <w:rsid w:val="00665277"/>
    <w:rsid w:val="006655A4"/>
    <w:rsid w:val="0066565D"/>
    <w:rsid w:val="0066591D"/>
    <w:rsid w:val="006664DF"/>
    <w:rsid w:val="00667667"/>
    <w:rsid w:val="00667719"/>
    <w:rsid w:val="00671C60"/>
    <w:rsid w:val="00672625"/>
    <w:rsid w:val="00672E7A"/>
    <w:rsid w:val="006736ED"/>
    <w:rsid w:val="00673CDD"/>
    <w:rsid w:val="00673DC6"/>
    <w:rsid w:val="00674568"/>
    <w:rsid w:val="00674C23"/>
    <w:rsid w:val="00674FE7"/>
    <w:rsid w:val="00675241"/>
    <w:rsid w:val="00676FF0"/>
    <w:rsid w:val="00677C85"/>
    <w:rsid w:val="00680748"/>
    <w:rsid w:val="00680AF7"/>
    <w:rsid w:val="006817C2"/>
    <w:rsid w:val="00681CD4"/>
    <w:rsid w:val="0068211C"/>
    <w:rsid w:val="0068250F"/>
    <w:rsid w:val="006827E4"/>
    <w:rsid w:val="00684BBD"/>
    <w:rsid w:val="006851AB"/>
    <w:rsid w:val="006867F9"/>
    <w:rsid w:val="00686948"/>
    <w:rsid w:val="00690452"/>
    <w:rsid w:val="00691CC4"/>
    <w:rsid w:val="0069273F"/>
    <w:rsid w:val="00693BED"/>
    <w:rsid w:val="006942F4"/>
    <w:rsid w:val="006950B9"/>
    <w:rsid w:val="00695779"/>
    <w:rsid w:val="00695965"/>
    <w:rsid w:val="006960B5"/>
    <w:rsid w:val="00696F1E"/>
    <w:rsid w:val="0069790B"/>
    <w:rsid w:val="006A1B9F"/>
    <w:rsid w:val="006A1FCD"/>
    <w:rsid w:val="006A3251"/>
    <w:rsid w:val="006A3E2C"/>
    <w:rsid w:val="006A3F90"/>
    <w:rsid w:val="006A5CF6"/>
    <w:rsid w:val="006A7B8B"/>
    <w:rsid w:val="006B04CE"/>
    <w:rsid w:val="006B11BE"/>
    <w:rsid w:val="006B17E1"/>
    <w:rsid w:val="006B241D"/>
    <w:rsid w:val="006B3540"/>
    <w:rsid w:val="006B4C68"/>
    <w:rsid w:val="006B4F1A"/>
    <w:rsid w:val="006B53E2"/>
    <w:rsid w:val="006B5478"/>
    <w:rsid w:val="006B57DD"/>
    <w:rsid w:val="006C0080"/>
    <w:rsid w:val="006C06FE"/>
    <w:rsid w:val="006C098C"/>
    <w:rsid w:val="006C1381"/>
    <w:rsid w:val="006C1C1B"/>
    <w:rsid w:val="006C1DD6"/>
    <w:rsid w:val="006C21D4"/>
    <w:rsid w:val="006C339E"/>
    <w:rsid w:val="006C346C"/>
    <w:rsid w:val="006C3518"/>
    <w:rsid w:val="006C3FD7"/>
    <w:rsid w:val="006C44E9"/>
    <w:rsid w:val="006C450A"/>
    <w:rsid w:val="006C4C77"/>
    <w:rsid w:val="006C7539"/>
    <w:rsid w:val="006C7D23"/>
    <w:rsid w:val="006D1BF1"/>
    <w:rsid w:val="006D2513"/>
    <w:rsid w:val="006D34BA"/>
    <w:rsid w:val="006D3F29"/>
    <w:rsid w:val="006D3FDB"/>
    <w:rsid w:val="006D4845"/>
    <w:rsid w:val="006D658C"/>
    <w:rsid w:val="006D77EE"/>
    <w:rsid w:val="006E0491"/>
    <w:rsid w:val="006E0BAE"/>
    <w:rsid w:val="006E25C5"/>
    <w:rsid w:val="006E282A"/>
    <w:rsid w:val="006E3482"/>
    <w:rsid w:val="006E492F"/>
    <w:rsid w:val="006E4DEC"/>
    <w:rsid w:val="006E59A3"/>
    <w:rsid w:val="006E59B8"/>
    <w:rsid w:val="006E5D40"/>
    <w:rsid w:val="006E5F96"/>
    <w:rsid w:val="006E61CE"/>
    <w:rsid w:val="006E6627"/>
    <w:rsid w:val="006E67EA"/>
    <w:rsid w:val="006F065A"/>
    <w:rsid w:val="006F0A51"/>
    <w:rsid w:val="006F183C"/>
    <w:rsid w:val="006F1FDC"/>
    <w:rsid w:val="006F2050"/>
    <w:rsid w:val="006F255E"/>
    <w:rsid w:val="006F3543"/>
    <w:rsid w:val="006F354E"/>
    <w:rsid w:val="006F380D"/>
    <w:rsid w:val="006F3D64"/>
    <w:rsid w:val="006F48F8"/>
    <w:rsid w:val="006F4968"/>
    <w:rsid w:val="006F5D4E"/>
    <w:rsid w:val="006F647A"/>
    <w:rsid w:val="006F746C"/>
    <w:rsid w:val="006F7A4C"/>
    <w:rsid w:val="00700561"/>
    <w:rsid w:val="00700B1B"/>
    <w:rsid w:val="00700BA1"/>
    <w:rsid w:val="00702AC5"/>
    <w:rsid w:val="00703235"/>
    <w:rsid w:val="007045E2"/>
    <w:rsid w:val="00704607"/>
    <w:rsid w:val="0070462F"/>
    <w:rsid w:val="00704FE4"/>
    <w:rsid w:val="00705DFE"/>
    <w:rsid w:val="00710B02"/>
    <w:rsid w:val="007117C0"/>
    <w:rsid w:val="00713DB8"/>
    <w:rsid w:val="00715B36"/>
    <w:rsid w:val="00715FD9"/>
    <w:rsid w:val="007164AA"/>
    <w:rsid w:val="007172F1"/>
    <w:rsid w:val="00720386"/>
    <w:rsid w:val="00720AF1"/>
    <w:rsid w:val="00720EDD"/>
    <w:rsid w:val="0072118D"/>
    <w:rsid w:val="00721618"/>
    <w:rsid w:val="00721913"/>
    <w:rsid w:val="00721B86"/>
    <w:rsid w:val="00721F36"/>
    <w:rsid w:val="00722326"/>
    <w:rsid w:val="00722B5D"/>
    <w:rsid w:val="0072452E"/>
    <w:rsid w:val="00725EA1"/>
    <w:rsid w:val="00726916"/>
    <w:rsid w:val="00726A4A"/>
    <w:rsid w:val="0072704E"/>
    <w:rsid w:val="007333B9"/>
    <w:rsid w:val="0073427D"/>
    <w:rsid w:val="0073540A"/>
    <w:rsid w:val="00736BFB"/>
    <w:rsid w:val="007412C3"/>
    <w:rsid w:val="0074344B"/>
    <w:rsid w:val="00743CA8"/>
    <w:rsid w:val="007444F7"/>
    <w:rsid w:val="007459B8"/>
    <w:rsid w:val="00745E9A"/>
    <w:rsid w:val="00746C78"/>
    <w:rsid w:val="0075079F"/>
    <w:rsid w:val="00750EA1"/>
    <w:rsid w:val="00752484"/>
    <w:rsid w:val="007575E9"/>
    <w:rsid w:val="007577DC"/>
    <w:rsid w:val="0076214F"/>
    <w:rsid w:val="00764377"/>
    <w:rsid w:val="007649B9"/>
    <w:rsid w:val="00765FC2"/>
    <w:rsid w:val="00770B75"/>
    <w:rsid w:val="007714FF"/>
    <w:rsid w:val="00771668"/>
    <w:rsid w:val="007724C7"/>
    <w:rsid w:val="00772BE1"/>
    <w:rsid w:val="007730F1"/>
    <w:rsid w:val="007737B6"/>
    <w:rsid w:val="00774612"/>
    <w:rsid w:val="00774AF0"/>
    <w:rsid w:val="00774F22"/>
    <w:rsid w:val="00782307"/>
    <w:rsid w:val="00782C5C"/>
    <w:rsid w:val="00782F74"/>
    <w:rsid w:val="00783551"/>
    <w:rsid w:val="0078387B"/>
    <w:rsid w:val="00784F23"/>
    <w:rsid w:val="007851FC"/>
    <w:rsid w:val="007855EA"/>
    <w:rsid w:val="0078560A"/>
    <w:rsid w:val="00785BF8"/>
    <w:rsid w:val="00786635"/>
    <w:rsid w:val="00787012"/>
    <w:rsid w:val="00787544"/>
    <w:rsid w:val="007907EB"/>
    <w:rsid w:val="00790C9D"/>
    <w:rsid w:val="00790CB6"/>
    <w:rsid w:val="00791DCE"/>
    <w:rsid w:val="0079226E"/>
    <w:rsid w:val="00793648"/>
    <w:rsid w:val="007937BB"/>
    <w:rsid w:val="00793C28"/>
    <w:rsid w:val="00794935"/>
    <w:rsid w:val="00795637"/>
    <w:rsid w:val="00796760"/>
    <w:rsid w:val="00796975"/>
    <w:rsid w:val="007972CE"/>
    <w:rsid w:val="007974CF"/>
    <w:rsid w:val="007A05ED"/>
    <w:rsid w:val="007A15DB"/>
    <w:rsid w:val="007A1CE2"/>
    <w:rsid w:val="007A2244"/>
    <w:rsid w:val="007A45CE"/>
    <w:rsid w:val="007A55B0"/>
    <w:rsid w:val="007A65AE"/>
    <w:rsid w:val="007A678D"/>
    <w:rsid w:val="007A6A94"/>
    <w:rsid w:val="007A6C54"/>
    <w:rsid w:val="007A6E48"/>
    <w:rsid w:val="007A705F"/>
    <w:rsid w:val="007A78FE"/>
    <w:rsid w:val="007A7FCD"/>
    <w:rsid w:val="007B0187"/>
    <w:rsid w:val="007B0DDC"/>
    <w:rsid w:val="007B11DD"/>
    <w:rsid w:val="007B153F"/>
    <w:rsid w:val="007B2073"/>
    <w:rsid w:val="007B24CD"/>
    <w:rsid w:val="007B262D"/>
    <w:rsid w:val="007B4A55"/>
    <w:rsid w:val="007B5415"/>
    <w:rsid w:val="007B5418"/>
    <w:rsid w:val="007C0902"/>
    <w:rsid w:val="007C0E6F"/>
    <w:rsid w:val="007C1F3E"/>
    <w:rsid w:val="007C2B34"/>
    <w:rsid w:val="007C3890"/>
    <w:rsid w:val="007C3E50"/>
    <w:rsid w:val="007C3F92"/>
    <w:rsid w:val="007C62EF"/>
    <w:rsid w:val="007C709C"/>
    <w:rsid w:val="007C7F32"/>
    <w:rsid w:val="007D0172"/>
    <w:rsid w:val="007D0449"/>
    <w:rsid w:val="007D0F81"/>
    <w:rsid w:val="007D1BA4"/>
    <w:rsid w:val="007D2AAE"/>
    <w:rsid w:val="007D2C27"/>
    <w:rsid w:val="007D407D"/>
    <w:rsid w:val="007D4512"/>
    <w:rsid w:val="007D670D"/>
    <w:rsid w:val="007D7A92"/>
    <w:rsid w:val="007D7EA9"/>
    <w:rsid w:val="007E06DB"/>
    <w:rsid w:val="007E2855"/>
    <w:rsid w:val="007E3C8A"/>
    <w:rsid w:val="007E3F10"/>
    <w:rsid w:val="007E4610"/>
    <w:rsid w:val="007E7D06"/>
    <w:rsid w:val="007F0B07"/>
    <w:rsid w:val="007F0D98"/>
    <w:rsid w:val="007F0F2B"/>
    <w:rsid w:val="007F1CE6"/>
    <w:rsid w:val="007F2E0A"/>
    <w:rsid w:val="007F4762"/>
    <w:rsid w:val="007F47D9"/>
    <w:rsid w:val="007F6A7A"/>
    <w:rsid w:val="007F78B0"/>
    <w:rsid w:val="007F7C1B"/>
    <w:rsid w:val="007F7C6E"/>
    <w:rsid w:val="007F7CEF"/>
    <w:rsid w:val="0080044F"/>
    <w:rsid w:val="00800C2E"/>
    <w:rsid w:val="00802DDE"/>
    <w:rsid w:val="008032DD"/>
    <w:rsid w:val="008037C0"/>
    <w:rsid w:val="0080435B"/>
    <w:rsid w:val="008052B0"/>
    <w:rsid w:val="00805D85"/>
    <w:rsid w:val="00806546"/>
    <w:rsid w:val="00807513"/>
    <w:rsid w:val="00807953"/>
    <w:rsid w:val="008108A4"/>
    <w:rsid w:val="008108BA"/>
    <w:rsid w:val="00810DB9"/>
    <w:rsid w:val="008138BD"/>
    <w:rsid w:val="00813FDE"/>
    <w:rsid w:val="008147E7"/>
    <w:rsid w:val="00814A8E"/>
    <w:rsid w:val="00815199"/>
    <w:rsid w:val="00815E6F"/>
    <w:rsid w:val="00817315"/>
    <w:rsid w:val="0082146C"/>
    <w:rsid w:val="008217FB"/>
    <w:rsid w:val="00821E01"/>
    <w:rsid w:val="008225C9"/>
    <w:rsid w:val="00822631"/>
    <w:rsid w:val="00822A57"/>
    <w:rsid w:val="008234B0"/>
    <w:rsid w:val="00823521"/>
    <w:rsid w:val="00824CBF"/>
    <w:rsid w:val="008254AA"/>
    <w:rsid w:val="00825F93"/>
    <w:rsid w:val="00826653"/>
    <w:rsid w:val="00827DE9"/>
    <w:rsid w:val="00831E60"/>
    <w:rsid w:val="00832487"/>
    <w:rsid w:val="008348E4"/>
    <w:rsid w:val="0083498B"/>
    <w:rsid w:val="00834D1A"/>
    <w:rsid w:val="008351EE"/>
    <w:rsid w:val="00836007"/>
    <w:rsid w:val="00841729"/>
    <w:rsid w:val="00841AD3"/>
    <w:rsid w:val="008425D0"/>
    <w:rsid w:val="0084334C"/>
    <w:rsid w:val="00843642"/>
    <w:rsid w:val="00843AAA"/>
    <w:rsid w:val="00843E58"/>
    <w:rsid w:val="0084478E"/>
    <w:rsid w:val="00844A61"/>
    <w:rsid w:val="00844CC9"/>
    <w:rsid w:val="008457F6"/>
    <w:rsid w:val="0085019A"/>
    <w:rsid w:val="00850C1C"/>
    <w:rsid w:val="00851368"/>
    <w:rsid w:val="00851AD2"/>
    <w:rsid w:val="00851E89"/>
    <w:rsid w:val="00851F26"/>
    <w:rsid w:val="00852869"/>
    <w:rsid w:val="00854867"/>
    <w:rsid w:val="00856274"/>
    <w:rsid w:val="00856558"/>
    <w:rsid w:val="00856DB6"/>
    <w:rsid w:val="008572F7"/>
    <w:rsid w:val="008573DE"/>
    <w:rsid w:val="00857457"/>
    <w:rsid w:val="0085753E"/>
    <w:rsid w:val="00857F56"/>
    <w:rsid w:val="0086024D"/>
    <w:rsid w:val="00860487"/>
    <w:rsid w:val="008606E9"/>
    <w:rsid w:val="00860CD7"/>
    <w:rsid w:val="00860E0D"/>
    <w:rsid w:val="008613B8"/>
    <w:rsid w:val="0086339E"/>
    <w:rsid w:val="008642E9"/>
    <w:rsid w:val="00864921"/>
    <w:rsid w:val="0086664F"/>
    <w:rsid w:val="00866BFC"/>
    <w:rsid w:val="0086736A"/>
    <w:rsid w:val="008674B6"/>
    <w:rsid w:val="008676F3"/>
    <w:rsid w:val="00867D4F"/>
    <w:rsid w:val="00871B14"/>
    <w:rsid w:val="00871F8E"/>
    <w:rsid w:val="008721DD"/>
    <w:rsid w:val="00872276"/>
    <w:rsid w:val="00872E44"/>
    <w:rsid w:val="00873017"/>
    <w:rsid w:val="00873C21"/>
    <w:rsid w:val="00873F89"/>
    <w:rsid w:val="008740E2"/>
    <w:rsid w:val="00876268"/>
    <w:rsid w:val="008767E4"/>
    <w:rsid w:val="0087683D"/>
    <w:rsid w:val="00877121"/>
    <w:rsid w:val="00880BFC"/>
    <w:rsid w:val="00881271"/>
    <w:rsid w:val="00881B97"/>
    <w:rsid w:val="00881FC6"/>
    <w:rsid w:val="00882C99"/>
    <w:rsid w:val="00883945"/>
    <w:rsid w:val="008843C0"/>
    <w:rsid w:val="0088570E"/>
    <w:rsid w:val="00885AEF"/>
    <w:rsid w:val="008871BE"/>
    <w:rsid w:val="00887F56"/>
    <w:rsid w:val="008909A1"/>
    <w:rsid w:val="00890DB2"/>
    <w:rsid w:val="008923D0"/>
    <w:rsid w:val="0089240C"/>
    <w:rsid w:val="00892B7E"/>
    <w:rsid w:val="00892D09"/>
    <w:rsid w:val="008932FD"/>
    <w:rsid w:val="00893675"/>
    <w:rsid w:val="00894407"/>
    <w:rsid w:val="00895AF0"/>
    <w:rsid w:val="00895C97"/>
    <w:rsid w:val="0089639D"/>
    <w:rsid w:val="00896D79"/>
    <w:rsid w:val="00897D59"/>
    <w:rsid w:val="008A005F"/>
    <w:rsid w:val="008A159B"/>
    <w:rsid w:val="008A16BE"/>
    <w:rsid w:val="008A1B54"/>
    <w:rsid w:val="008A1DE9"/>
    <w:rsid w:val="008A401F"/>
    <w:rsid w:val="008A5A76"/>
    <w:rsid w:val="008A689A"/>
    <w:rsid w:val="008A6E06"/>
    <w:rsid w:val="008B2D5E"/>
    <w:rsid w:val="008B37DF"/>
    <w:rsid w:val="008B48C6"/>
    <w:rsid w:val="008B520B"/>
    <w:rsid w:val="008B564C"/>
    <w:rsid w:val="008B660A"/>
    <w:rsid w:val="008B6AC5"/>
    <w:rsid w:val="008B6E72"/>
    <w:rsid w:val="008B7F12"/>
    <w:rsid w:val="008C0CA6"/>
    <w:rsid w:val="008C0E21"/>
    <w:rsid w:val="008C119F"/>
    <w:rsid w:val="008C1CF8"/>
    <w:rsid w:val="008C1F4A"/>
    <w:rsid w:val="008C2A67"/>
    <w:rsid w:val="008C3587"/>
    <w:rsid w:val="008C45E1"/>
    <w:rsid w:val="008D0D8C"/>
    <w:rsid w:val="008D11E6"/>
    <w:rsid w:val="008D1C11"/>
    <w:rsid w:val="008D2D6C"/>
    <w:rsid w:val="008D3839"/>
    <w:rsid w:val="008D3A4A"/>
    <w:rsid w:val="008D3AE4"/>
    <w:rsid w:val="008D4009"/>
    <w:rsid w:val="008D4015"/>
    <w:rsid w:val="008D4571"/>
    <w:rsid w:val="008D4DCD"/>
    <w:rsid w:val="008D4E10"/>
    <w:rsid w:val="008D5677"/>
    <w:rsid w:val="008D6489"/>
    <w:rsid w:val="008D6C90"/>
    <w:rsid w:val="008D7010"/>
    <w:rsid w:val="008D7025"/>
    <w:rsid w:val="008D7C99"/>
    <w:rsid w:val="008D7F12"/>
    <w:rsid w:val="008E0238"/>
    <w:rsid w:val="008E1598"/>
    <w:rsid w:val="008E166F"/>
    <w:rsid w:val="008E3695"/>
    <w:rsid w:val="008E4093"/>
    <w:rsid w:val="008E4468"/>
    <w:rsid w:val="008E4DEC"/>
    <w:rsid w:val="008E4F2B"/>
    <w:rsid w:val="008E55AE"/>
    <w:rsid w:val="008E663F"/>
    <w:rsid w:val="008E67CE"/>
    <w:rsid w:val="008E6929"/>
    <w:rsid w:val="008E69BF"/>
    <w:rsid w:val="008E7DE7"/>
    <w:rsid w:val="008F0ABB"/>
    <w:rsid w:val="008F1200"/>
    <w:rsid w:val="008F1C35"/>
    <w:rsid w:val="008F1EF5"/>
    <w:rsid w:val="008F356B"/>
    <w:rsid w:val="008F38C7"/>
    <w:rsid w:val="008F3C4D"/>
    <w:rsid w:val="008F7446"/>
    <w:rsid w:val="008F760B"/>
    <w:rsid w:val="00900412"/>
    <w:rsid w:val="00900C1A"/>
    <w:rsid w:val="00901D10"/>
    <w:rsid w:val="009024D6"/>
    <w:rsid w:val="009032EB"/>
    <w:rsid w:val="009041C1"/>
    <w:rsid w:val="009051CC"/>
    <w:rsid w:val="009052FB"/>
    <w:rsid w:val="00905804"/>
    <w:rsid w:val="00906533"/>
    <w:rsid w:val="00906BA4"/>
    <w:rsid w:val="009070F0"/>
    <w:rsid w:val="00910F15"/>
    <w:rsid w:val="0091110C"/>
    <w:rsid w:val="00911647"/>
    <w:rsid w:val="00912E97"/>
    <w:rsid w:val="0091372C"/>
    <w:rsid w:val="0091565C"/>
    <w:rsid w:val="00915A66"/>
    <w:rsid w:val="00915D04"/>
    <w:rsid w:val="00915EEF"/>
    <w:rsid w:val="009170F7"/>
    <w:rsid w:val="00920686"/>
    <w:rsid w:val="0092157F"/>
    <w:rsid w:val="00921681"/>
    <w:rsid w:val="00921962"/>
    <w:rsid w:val="00921EC0"/>
    <w:rsid w:val="00922425"/>
    <w:rsid w:val="009236D4"/>
    <w:rsid w:val="00926242"/>
    <w:rsid w:val="009273EC"/>
    <w:rsid w:val="009312F8"/>
    <w:rsid w:val="00931305"/>
    <w:rsid w:val="00931A6A"/>
    <w:rsid w:val="009320FA"/>
    <w:rsid w:val="0093363E"/>
    <w:rsid w:val="009347AE"/>
    <w:rsid w:val="00934B2D"/>
    <w:rsid w:val="009367E2"/>
    <w:rsid w:val="0093722E"/>
    <w:rsid w:val="00937495"/>
    <w:rsid w:val="00937828"/>
    <w:rsid w:val="00937EDF"/>
    <w:rsid w:val="00937F69"/>
    <w:rsid w:val="0094019D"/>
    <w:rsid w:val="00940E1A"/>
    <w:rsid w:val="0094223C"/>
    <w:rsid w:val="00942F2E"/>
    <w:rsid w:val="00944F98"/>
    <w:rsid w:val="00945544"/>
    <w:rsid w:val="00945A9B"/>
    <w:rsid w:val="00945C87"/>
    <w:rsid w:val="009507EE"/>
    <w:rsid w:val="009509E9"/>
    <w:rsid w:val="00950C03"/>
    <w:rsid w:val="00951854"/>
    <w:rsid w:val="00951EEA"/>
    <w:rsid w:val="009523EE"/>
    <w:rsid w:val="009525E5"/>
    <w:rsid w:val="00952A72"/>
    <w:rsid w:val="00955FBB"/>
    <w:rsid w:val="00956692"/>
    <w:rsid w:val="00957DF4"/>
    <w:rsid w:val="00960C1E"/>
    <w:rsid w:val="00960E2D"/>
    <w:rsid w:val="00961036"/>
    <w:rsid w:val="00962215"/>
    <w:rsid w:val="009623C7"/>
    <w:rsid w:val="00964535"/>
    <w:rsid w:val="00966717"/>
    <w:rsid w:val="009672A3"/>
    <w:rsid w:val="00967B27"/>
    <w:rsid w:val="00967B39"/>
    <w:rsid w:val="009704E5"/>
    <w:rsid w:val="009707C5"/>
    <w:rsid w:val="00970E29"/>
    <w:rsid w:val="00972F5C"/>
    <w:rsid w:val="00972FCE"/>
    <w:rsid w:val="009735E6"/>
    <w:rsid w:val="0097365F"/>
    <w:rsid w:val="00973B58"/>
    <w:rsid w:val="00973DB7"/>
    <w:rsid w:val="009745FE"/>
    <w:rsid w:val="00975B3E"/>
    <w:rsid w:val="00975EE0"/>
    <w:rsid w:val="00976110"/>
    <w:rsid w:val="00977A94"/>
    <w:rsid w:val="00977C89"/>
    <w:rsid w:val="009813A9"/>
    <w:rsid w:val="009815CD"/>
    <w:rsid w:val="009816AF"/>
    <w:rsid w:val="0098193C"/>
    <w:rsid w:val="00981EAD"/>
    <w:rsid w:val="00981EBA"/>
    <w:rsid w:val="0098301A"/>
    <w:rsid w:val="00983E59"/>
    <w:rsid w:val="00984DC8"/>
    <w:rsid w:val="009852AA"/>
    <w:rsid w:val="009852B1"/>
    <w:rsid w:val="0098781B"/>
    <w:rsid w:val="0099006D"/>
    <w:rsid w:val="009916F3"/>
    <w:rsid w:val="00994972"/>
    <w:rsid w:val="00994DDF"/>
    <w:rsid w:val="00994EB9"/>
    <w:rsid w:val="00995920"/>
    <w:rsid w:val="00995FE2"/>
    <w:rsid w:val="00996B5E"/>
    <w:rsid w:val="00996E99"/>
    <w:rsid w:val="00996F71"/>
    <w:rsid w:val="009978A4"/>
    <w:rsid w:val="009A2576"/>
    <w:rsid w:val="009A2FD9"/>
    <w:rsid w:val="009A300E"/>
    <w:rsid w:val="009A38B6"/>
    <w:rsid w:val="009A59F3"/>
    <w:rsid w:val="009A63B9"/>
    <w:rsid w:val="009A68A0"/>
    <w:rsid w:val="009B202B"/>
    <w:rsid w:val="009B30B6"/>
    <w:rsid w:val="009B3B58"/>
    <w:rsid w:val="009B3C01"/>
    <w:rsid w:val="009B42BB"/>
    <w:rsid w:val="009B4623"/>
    <w:rsid w:val="009B4A40"/>
    <w:rsid w:val="009B5248"/>
    <w:rsid w:val="009B5E8F"/>
    <w:rsid w:val="009B68BF"/>
    <w:rsid w:val="009B6C74"/>
    <w:rsid w:val="009B73F1"/>
    <w:rsid w:val="009B7BF3"/>
    <w:rsid w:val="009C0F54"/>
    <w:rsid w:val="009C2327"/>
    <w:rsid w:val="009C34FD"/>
    <w:rsid w:val="009C5181"/>
    <w:rsid w:val="009C6626"/>
    <w:rsid w:val="009C72D3"/>
    <w:rsid w:val="009C7430"/>
    <w:rsid w:val="009D045B"/>
    <w:rsid w:val="009D05DF"/>
    <w:rsid w:val="009D1AE9"/>
    <w:rsid w:val="009D2206"/>
    <w:rsid w:val="009D325B"/>
    <w:rsid w:val="009D36DA"/>
    <w:rsid w:val="009D3BAC"/>
    <w:rsid w:val="009D3C8E"/>
    <w:rsid w:val="009D4FE9"/>
    <w:rsid w:val="009D594F"/>
    <w:rsid w:val="009D624F"/>
    <w:rsid w:val="009D694A"/>
    <w:rsid w:val="009E0C7F"/>
    <w:rsid w:val="009E1997"/>
    <w:rsid w:val="009E1CE8"/>
    <w:rsid w:val="009E3539"/>
    <w:rsid w:val="009E4092"/>
    <w:rsid w:val="009E4956"/>
    <w:rsid w:val="009E65DD"/>
    <w:rsid w:val="009F0C46"/>
    <w:rsid w:val="009F1D78"/>
    <w:rsid w:val="009F2698"/>
    <w:rsid w:val="009F2716"/>
    <w:rsid w:val="009F2DBE"/>
    <w:rsid w:val="009F360C"/>
    <w:rsid w:val="009F3CD6"/>
    <w:rsid w:val="009F3D34"/>
    <w:rsid w:val="009F4D80"/>
    <w:rsid w:val="009F4FB2"/>
    <w:rsid w:val="009F5289"/>
    <w:rsid w:val="009F5514"/>
    <w:rsid w:val="009F665C"/>
    <w:rsid w:val="009F7ECF"/>
    <w:rsid w:val="00A0023F"/>
    <w:rsid w:val="00A015E5"/>
    <w:rsid w:val="00A01D56"/>
    <w:rsid w:val="00A040C3"/>
    <w:rsid w:val="00A042C1"/>
    <w:rsid w:val="00A048BC"/>
    <w:rsid w:val="00A04B90"/>
    <w:rsid w:val="00A06651"/>
    <w:rsid w:val="00A07979"/>
    <w:rsid w:val="00A10DCB"/>
    <w:rsid w:val="00A11AAE"/>
    <w:rsid w:val="00A11F5B"/>
    <w:rsid w:val="00A12814"/>
    <w:rsid w:val="00A12E1E"/>
    <w:rsid w:val="00A12FDA"/>
    <w:rsid w:val="00A13688"/>
    <w:rsid w:val="00A1423C"/>
    <w:rsid w:val="00A14908"/>
    <w:rsid w:val="00A14B51"/>
    <w:rsid w:val="00A16052"/>
    <w:rsid w:val="00A17475"/>
    <w:rsid w:val="00A20C39"/>
    <w:rsid w:val="00A2102A"/>
    <w:rsid w:val="00A21160"/>
    <w:rsid w:val="00A2168A"/>
    <w:rsid w:val="00A216AA"/>
    <w:rsid w:val="00A2183E"/>
    <w:rsid w:val="00A21F4C"/>
    <w:rsid w:val="00A2308A"/>
    <w:rsid w:val="00A236E1"/>
    <w:rsid w:val="00A241C8"/>
    <w:rsid w:val="00A253DC"/>
    <w:rsid w:val="00A25BCB"/>
    <w:rsid w:val="00A265CE"/>
    <w:rsid w:val="00A27932"/>
    <w:rsid w:val="00A30A91"/>
    <w:rsid w:val="00A3103C"/>
    <w:rsid w:val="00A3295F"/>
    <w:rsid w:val="00A32FCA"/>
    <w:rsid w:val="00A33D1E"/>
    <w:rsid w:val="00A34C6F"/>
    <w:rsid w:val="00A34D46"/>
    <w:rsid w:val="00A35654"/>
    <w:rsid w:val="00A369A6"/>
    <w:rsid w:val="00A36D82"/>
    <w:rsid w:val="00A373F4"/>
    <w:rsid w:val="00A37B44"/>
    <w:rsid w:val="00A40368"/>
    <w:rsid w:val="00A40B7C"/>
    <w:rsid w:val="00A42A24"/>
    <w:rsid w:val="00A42C4C"/>
    <w:rsid w:val="00A43EB7"/>
    <w:rsid w:val="00A44FDC"/>
    <w:rsid w:val="00A44FEF"/>
    <w:rsid w:val="00A45FEF"/>
    <w:rsid w:val="00A464AC"/>
    <w:rsid w:val="00A472D6"/>
    <w:rsid w:val="00A47A34"/>
    <w:rsid w:val="00A5008B"/>
    <w:rsid w:val="00A5112F"/>
    <w:rsid w:val="00A516FD"/>
    <w:rsid w:val="00A5173B"/>
    <w:rsid w:val="00A51B24"/>
    <w:rsid w:val="00A52A81"/>
    <w:rsid w:val="00A53367"/>
    <w:rsid w:val="00A56195"/>
    <w:rsid w:val="00A56364"/>
    <w:rsid w:val="00A60422"/>
    <w:rsid w:val="00A618EF"/>
    <w:rsid w:val="00A62856"/>
    <w:rsid w:val="00A64045"/>
    <w:rsid w:val="00A640E4"/>
    <w:rsid w:val="00A64DFC"/>
    <w:rsid w:val="00A6622C"/>
    <w:rsid w:val="00A67456"/>
    <w:rsid w:val="00A7110F"/>
    <w:rsid w:val="00A7114C"/>
    <w:rsid w:val="00A72EB5"/>
    <w:rsid w:val="00A7382F"/>
    <w:rsid w:val="00A73B8C"/>
    <w:rsid w:val="00A74286"/>
    <w:rsid w:val="00A74CD2"/>
    <w:rsid w:val="00A74DE5"/>
    <w:rsid w:val="00A75277"/>
    <w:rsid w:val="00A752FE"/>
    <w:rsid w:val="00A779DC"/>
    <w:rsid w:val="00A810AB"/>
    <w:rsid w:val="00A812B5"/>
    <w:rsid w:val="00A818E2"/>
    <w:rsid w:val="00A82FE0"/>
    <w:rsid w:val="00A837B1"/>
    <w:rsid w:val="00A83A72"/>
    <w:rsid w:val="00A83F37"/>
    <w:rsid w:val="00A8431B"/>
    <w:rsid w:val="00A8482E"/>
    <w:rsid w:val="00A84C96"/>
    <w:rsid w:val="00A84F27"/>
    <w:rsid w:val="00A86D92"/>
    <w:rsid w:val="00A86DF5"/>
    <w:rsid w:val="00A87560"/>
    <w:rsid w:val="00A90D09"/>
    <w:rsid w:val="00A91ABA"/>
    <w:rsid w:val="00A91BE5"/>
    <w:rsid w:val="00A920A8"/>
    <w:rsid w:val="00A94A83"/>
    <w:rsid w:val="00A95275"/>
    <w:rsid w:val="00A9535D"/>
    <w:rsid w:val="00A97002"/>
    <w:rsid w:val="00A97531"/>
    <w:rsid w:val="00A97A29"/>
    <w:rsid w:val="00A97EE2"/>
    <w:rsid w:val="00AA0A98"/>
    <w:rsid w:val="00AA1525"/>
    <w:rsid w:val="00AA1F2C"/>
    <w:rsid w:val="00AA2025"/>
    <w:rsid w:val="00AA2334"/>
    <w:rsid w:val="00AA2506"/>
    <w:rsid w:val="00AA27DA"/>
    <w:rsid w:val="00AA3328"/>
    <w:rsid w:val="00AA471D"/>
    <w:rsid w:val="00AA4EF1"/>
    <w:rsid w:val="00AA581F"/>
    <w:rsid w:val="00AA598D"/>
    <w:rsid w:val="00AA5AE7"/>
    <w:rsid w:val="00AA7092"/>
    <w:rsid w:val="00AA78DC"/>
    <w:rsid w:val="00AB041C"/>
    <w:rsid w:val="00AB1270"/>
    <w:rsid w:val="00AB199C"/>
    <w:rsid w:val="00AB1FA3"/>
    <w:rsid w:val="00AB52DB"/>
    <w:rsid w:val="00AB534B"/>
    <w:rsid w:val="00AB664E"/>
    <w:rsid w:val="00AB7948"/>
    <w:rsid w:val="00AB7B43"/>
    <w:rsid w:val="00AB7E17"/>
    <w:rsid w:val="00AC039F"/>
    <w:rsid w:val="00AC41B5"/>
    <w:rsid w:val="00AC5877"/>
    <w:rsid w:val="00AC6469"/>
    <w:rsid w:val="00AC679B"/>
    <w:rsid w:val="00AC70D9"/>
    <w:rsid w:val="00AD134F"/>
    <w:rsid w:val="00AD287A"/>
    <w:rsid w:val="00AD4328"/>
    <w:rsid w:val="00AD44F6"/>
    <w:rsid w:val="00AD6239"/>
    <w:rsid w:val="00AD6388"/>
    <w:rsid w:val="00AD75A9"/>
    <w:rsid w:val="00AD777E"/>
    <w:rsid w:val="00AD7D57"/>
    <w:rsid w:val="00AD7E03"/>
    <w:rsid w:val="00AD7F25"/>
    <w:rsid w:val="00AE224C"/>
    <w:rsid w:val="00AE3650"/>
    <w:rsid w:val="00AE3AC5"/>
    <w:rsid w:val="00AE47C7"/>
    <w:rsid w:val="00AE4853"/>
    <w:rsid w:val="00AE49F8"/>
    <w:rsid w:val="00AE56FA"/>
    <w:rsid w:val="00AE5B27"/>
    <w:rsid w:val="00AE6801"/>
    <w:rsid w:val="00AE6E53"/>
    <w:rsid w:val="00AE6EDD"/>
    <w:rsid w:val="00AF0EAF"/>
    <w:rsid w:val="00AF1352"/>
    <w:rsid w:val="00AF1CA3"/>
    <w:rsid w:val="00AF1CEF"/>
    <w:rsid w:val="00AF26F7"/>
    <w:rsid w:val="00AF5886"/>
    <w:rsid w:val="00AF67B4"/>
    <w:rsid w:val="00AF6B65"/>
    <w:rsid w:val="00AF738F"/>
    <w:rsid w:val="00B01222"/>
    <w:rsid w:val="00B0187F"/>
    <w:rsid w:val="00B0357F"/>
    <w:rsid w:val="00B03E07"/>
    <w:rsid w:val="00B041F4"/>
    <w:rsid w:val="00B047A5"/>
    <w:rsid w:val="00B04BD3"/>
    <w:rsid w:val="00B070CE"/>
    <w:rsid w:val="00B076F6"/>
    <w:rsid w:val="00B11192"/>
    <w:rsid w:val="00B12193"/>
    <w:rsid w:val="00B1267E"/>
    <w:rsid w:val="00B12832"/>
    <w:rsid w:val="00B128B5"/>
    <w:rsid w:val="00B1307E"/>
    <w:rsid w:val="00B13CF4"/>
    <w:rsid w:val="00B14AB5"/>
    <w:rsid w:val="00B14EA7"/>
    <w:rsid w:val="00B16275"/>
    <w:rsid w:val="00B165CE"/>
    <w:rsid w:val="00B21369"/>
    <w:rsid w:val="00B22721"/>
    <w:rsid w:val="00B2409C"/>
    <w:rsid w:val="00B24184"/>
    <w:rsid w:val="00B24C9B"/>
    <w:rsid w:val="00B254C6"/>
    <w:rsid w:val="00B25B82"/>
    <w:rsid w:val="00B26F08"/>
    <w:rsid w:val="00B33732"/>
    <w:rsid w:val="00B33834"/>
    <w:rsid w:val="00B33D58"/>
    <w:rsid w:val="00B357D4"/>
    <w:rsid w:val="00B36132"/>
    <w:rsid w:val="00B366A0"/>
    <w:rsid w:val="00B376C0"/>
    <w:rsid w:val="00B403DC"/>
    <w:rsid w:val="00B40620"/>
    <w:rsid w:val="00B40C82"/>
    <w:rsid w:val="00B42F80"/>
    <w:rsid w:val="00B4451A"/>
    <w:rsid w:val="00B44F9B"/>
    <w:rsid w:val="00B458D2"/>
    <w:rsid w:val="00B477AA"/>
    <w:rsid w:val="00B47E81"/>
    <w:rsid w:val="00B5040D"/>
    <w:rsid w:val="00B511B1"/>
    <w:rsid w:val="00B511C4"/>
    <w:rsid w:val="00B51A91"/>
    <w:rsid w:val="00B539A8"/>
    <w:rsid w:val="00B53D88"/>
    <w:rsid w:val="00B53EB1"/>
    <w:rsid w:val="00B554D3"/>
    <w:rsid w:val="00B56174"/>
    <w:rsid w:val="00B57E44"/>
    <w:rsid w:val="00B60981"/>
    <w:rsid w:val="00B60B2D"/>
    <w:rsid w:val="00B61605"/>
    <w:rsid w:val="00B6174C"/>
    <w:rsid w:val="00B6238A"/>
    <w:rsid w:val="00B627F4"/>
    <w:rsid w:val="00B62912"/>
    <w:rsid w:val="00B62AD5"/>
    <w:rsid w:val="00B65B37"/>
    <w:rsid w:val="00B72325"/>
    <w:rsid w:val="00B72880"/>
    <w:rsid w:val="00B73637"/>
    <w:rsid w:val="00B73A57"/>
    <w:rsid w:val="00B76C4A"/>
    <w:rsid w:val="00B77597"/>
    <w:rsid w:val="00B775A7"/>
    <w:rsid w:val="00B803A2"/>
    <w:rsid w:val="00B80D86"/>
    <w:rsid w:val="00B8119C"/>
    <w:rsid w:val="00B835EA"/>
    <w:rsid w:val="00B839C8"/>
    <w:rsid w:val="00B86009"/>
    <w:rsid w:val="00B87131"/>
    <w:rsid w:val="00B87DD9"/>
    <w:rsid w:val="00B92720"/>
    <w:rsid w:val="00B92AD3"/>
    <w:rsid w:val="00B94010"/>
    <w:rsid w:val="00B94097"/>
    <w:rsid w:val="00B95335"/>
    <w:rsid w:val="00B96275"/>
    <w:rsid w:val="00B9631C"/>
    <w:rsid w:val="00B97B96"/>
    <w:rsid w:val="00BA01E3"/>
    <w:rsid w:val="00BA06B2"/>
    <w:rsid w:val="00BA075F"/>
    <w:rsid w:val="00BA0926"/>
    <w:rsid w:val="00BA0C46"/>
    <w:rsid w:val="00BA19EA"/>
    <w:rsid w:val="00BA225A"/>
    <w:rsid w:val="00BA2F73"/>
    <w:rsid w:val="00BA329C"/>
    <w:rsid w:val="00BA38CD"/>
    <w:rsid w:val="00BA3E6D"/>
    <w:rsid w:val="00BA48F6"/>
    <w:rsid w:val="00BA54F5"/>
    <w:rsid w:val="00BA60B8"/>
    <w:rsid w:val="00BA61B0"/>
    <w:rsid w:val="00BA749B"/>
    <w:rsid w:val="00BA7672"/>
    <w:rsid w:val="00BA7C08"/>
    <w:rsid w:val="00BA7FA9"/>
    <w:rsid w:val="00BB14A0"/>
    <w:rsid w:val="00BB151C"/>
    <w:rsid w:val="00BB1A88"/>
    <w:rsid w:val="00BB1B23"/>
    <w:rsid w:val="00BB1F27"/>
    <w:rsid w:val="00BB30AB"/>
    <w:rsid w:val="00BB461B"/>
    <w:rsid w:val="00BB486E"/>
    <w:rsid w:val="00BB5FED"/>
    <w:rsid w:val="00BB62A9"/>
    <w:rsid w:val="00BB7CA0"/>
    <w:rsid w:val="00BC044D"/>
    <w:rsid w:val="00BC0A4E"/>
    <w:rsid w:val="00BC123D"/>
    <w:rsid w:val="00BC14C9"/>
    <w:rsid w:val="00BC1E01"/>
    <w:rsid w:val="00BC3EDC"/>
    <w:rsid w:val="00BC4CBA"/>
    <w:rsid w:val="00BC5902"/>
    <w:rsid w:val="00BC5D8D"/>
    <w:rsid w:val="00BC6403"/>
    <w:rsid w:val="00BC7AF1"/>
    <w:rsid w:val="00BC7F2C"/>
    <w:rsid w:val="00BD030B"/>
    <w:rsid w:val="00BD0F4E"/>
    <w:rsid w:val="00BD0F79"/>
    <w:rsid w:val="00BD2329"/>
    <w:rsid w:val="00BD2469"/>
    <w:rsid w:val="00BD2809"/>
    <w:rsid w:val="00BD3554"/>
    <w:rsid w:val="00BD3719"/>
    <w:rsid w:val="00BD3C18"/>
    <w:rsid w:val="00BD430D"/>
    <w:rsid w:val="00BD4EF8"/>
    <w:rsid w:val="00BD4FFF"/>
    <w:rsid w:val="00BD5325"/>
    <w:rsid w:val="00BD6424"/>
    <w:rsid w:val="00BD7B4D"/>
    <w:rsid w:val="00BE11A5"/>
    <w:rsid w:val="00BE1A18"/>
    <w:rsid w:val="00BE1DCB"/>
    <w:rsid w:val="00BE2DEC"/>
    <w:rsid w:val="00BE42B5"/>
    <w:rsid w:val="00BE4709"/>
    <w:rsid w:val="00BE4C2D"/>
    <w:rsid w:val="00BE5737"/>
    <w:rsid w:val="00BE615D"/>
    <w:rsid w:val="00BE6A94"/>
    <w:rsid w:val="00BE6DE0"/>
    <w:rsid w:val="00BF06D9"/>
    <w:rsid w:val="00BF0A87"/>
    <w:rsid w:val="00BF1407"/>
    <w:rsid w:val="00BF162C"/>
    <w:rsid w:val="00BF1830"/>
    <w:rsid w:val="00BF1E89"/>
    <w:rsid w:val="00BF25A0"/>
    <w:rsid w:val="00BF2649"/>
    <w:rsid w:val="00BF2D1A"/>
    <w:rsid w:val="00BF633C"/>
    <w:rsid w:val="00BF7A8C"/>
    <w:rsid w:val="00BF7D3F"/>
    <w:rsid w:val="00C004C8"/>
    <w:rsid w:val="00C0297C"/>
    <w:rsid w:val="00C029B2"/>
    <w:rsid w:val="00C032A8"/>
    <w:rsid w:val="00C03BB9"/>
    <w:rsid w:val="00C04487"/>
    <w:rsid w:val="00C04F43"/>
    <w:rsid w:val="00C05B04"/>
    <w:rsid w:val="00C10594"/>
    <w:rsid w:val="00C106B0"/>
    <w:rsid w:val="00C11FA2"/>
    <w:rsid w:val="00C12867"/>
    <w:rsid w:val="00C12AAF"/>
    <w:rsid w:val="00C13610"/>
    <w:rsid w:val="00C13C7A"/>
    <w:rsid w:val="00C14B7E"/>
    <w:rsid w:val="00C14C1B"/>
    <w:rsid w:val="00C15218"/>
    <w:rsid w:val="00C15387"/>
    <w:rsid w:val="00C16DF1"/>
    <w:rsid w:val="00C17326"/>
    <w:rsid w:val="00C21726"/>
    <w:rsid w:val="00C21B95"/>
    <w:rsid w:val="00C22435"/>
    <w:rsid w:val="00C22E4F"/>
    <w:rsid w:val="00C23C1E"/>
    <w:rsid w:val="00C24966"/>
    <w:rsid w:val="00C24A4E"/>
    <w:rsid w:val="00C25464"/>
    <w:rsid w:val="00C26E07"/>
    <w:rsid w:val="00C27666"/>
    <w:rsid w:val="00C30691"/>
    <w:rsid w:val="00C3083F"/>
    <w:rsid w:val="00C30CAB"/>
    <w:rsid w:val="00C317BD"/>
    <w:rsid w:val="00C31F6E"/>
    <w:rsid w:val="00C33684"/>
    <w:rsid w:val="00C340E1"/>
    <w:rsid w:val="00C35260"/>
    <w:rsid w:val="00C355D8"/>
    <w:rsid w:val="00C36613"/>
    <w:rsid w:val="00C36A1E"/>
    <w:rsid w:val="00C3755F"/>
    <w:rsid w:val="00C401DB"/>
    <w:rsid w:val="00C42AC6"/>
    <w:rsid w:val="00C42CC5"/>
    <w:rsid w:val="00C4359B"/>
    <w:rsid w:val="00C44187"/>
    <w:rsid w:val="00C453CA"/>
    <w:rsid w:val="00C50251"/>
    <w:rsid w:val="00C52410"/>
    <w:rsid w:val="00C52D52"/>
    <w:rsid w:val="00C52F79"/>
    <w:rsid w:val="00C52FFB"/>
    <w:rsid w:val="00C541DF"/>
    <w:rsid w:val="00C55BB0"/>
    <w:rsid w:val="00C563DA"/>
    <w:rsid w:val="00C6058A"/>
    <w:rsid w:val="00C61D7F"/>
    <w:rsid w:val="00C644E8"/>
    <w:rsid w:val="00C64F2A"/>
    <w:rsid w:val="00C67F18"/>
    <w:rsid w:val="00C70692"/>
    <w:rsid w:val="00C709C9"/>
    <w:rsid w:val="00C74624"/>
    <w:rsid w:val="00C7467C"/>
    <w:rsid w:val="00C7477A"/>
    <w:rsid w:val="00C82706"/>
    <w:rsid w:val="00C82A59"/>
    <w:rsid w:val="00C82A62"/>
    <w:rsid w:val="00C83B74"/>
    <w:rsid w:val="00C83EBC"/>
    <w:rsid w:val="00C8518D"/>
    <w:rsid w:val="00C87016"/>
    <w:rsid w:val="00C87017"/>
    <w:rsid w:val="00C8752A"/>
    <w:rsid w:val="00C87C09"/>
    <w:rsid w:val="00C90EC0"/>
    <w:rsid w:val="00C91C6A"/>
    <w:rsid w:val="00C92F15"/>
    <w:rsid w:val="00C93119"/>
    <w:rsid w:val="00C95248"/>
    <w:rsid w:val="00C95CB5"/>
    <w:rsid w:val="00C95E4E"/>
    <w:rsid w:val="00C95EDC"/>
    <w:rsid w:val="00C96108"/>
    <w:rsid w:val="00C97029"/>
    <w:rsid w:val="00C9717D"/>
    <w:rsid w:val="00C97429"/>
    <w:rsid w:val="00CA0A36"/>
    <w:rsid w:val="00CA0B80"/>
    <w:rsid w:val="00CA13B1"/>
    <w:rsid w:val="00CA2945"/>
    <w:rsid w:val="00CA2DE9"/>
    <w:rsid w:val="00CA2E69"/>
    <w:rsid w:val="00CA302F"/>
    <w:rsid w:val="00CA3B94"/>
    <w:rsid w:val="00CA60AE"/>
    <w:rsid w:val="00CA6A76"/>
    <w:rsid w:val="00CA7707"/>
    <w:rsid w:val="00CB0D81"/>
    <w:rsid w:val="00CB14C6"/>
    <w:rsid w:val="00CB2C07"/>
    <w:rsid w:val="00CB399B"/>
    <w:rsid w:val="00CB5CC5"/>
    <w:rsid w:val="00CB5D8C"/>
    <w:rsid w:val="00CB6128"/>
    <w:rsid w:val="00CB63E6"/>
    <w:rsid w:val="00CB78CF"/>
    <w:rsid w:val="00CB7F3D"/>
    <w:rsid w:val="00CC1086"/>
    <w:rsid w:val="00CC1A1D"/>
    <w:rsid w:val="00CC1C33"/>
    <w:rsid w:val="00CC283E"/>
    <w:rsid w:val="00CC2DD1"/>
    <w:rsid w:val="00CC44E1"/>
    <w:rsid w:val="00CC52F1"/>
    <w:rsid w:val="00CC59CB"/>
    <w:rsid w:val="00CC7632"/>
    <w:rsid w:val="00CC792A"/>
    <w:rsid w:val="00CD1DF0"/>
    <w:rsid w:val="00CD24C7"/>
    <w:rsid w:val="00CD2FE3"/>
    <w:rsid w:val="00CD3F8F"/>
    <w:rsid w:val="00CD4B5B"/>
    <w:rsid w:val="00CD5893"/>
    <w:rsid w:val="00CD63BE"/>
    <w:rsid w:val="00CD68B7"/>
    <w:rsid w:val="00CD7B3C"/>
    <w:rsid w:val="00CD7D80"/>
    <w:rsid w:val="00CD7E5D"/>
    <w:rsid w:val="00CE0E1C"/>
    <w:rsid w:val="00CE1B42"/>
    <w:rsid w:val="00CE5873"/>
    <w:rsid w:val="00CF13F0"/>
    <w:rsid w:val="00CF14E7"/>
    <w:rsid w:val="00CF3F9F"/>
    <w:rsid w:val="00CF57D1"/>
    <w:rsid w:val="00CF6310"/>
    <w:rsid w:val="00D0135E"/>
    <w:rsid w:val="00D0163C"/>
    <w:rsid w:val="00D02360"/>
    <w:rsid w:val="00D02D1B"/>
    <w:rsid w:val="00D0431C"/>
    <w:rsid w:val="00D0446D"/>
    <w:rsid w:val="00D04DEE"/>
    <w:rsid w:val="00D050E6"/>
    <w:rsid w:val="00D07407"/>
    <w:rsid w:val="00D07D6B"/>
    <w:rsid w:val="00D1025E"/>
    <w:rsid w:val="00D105A4"/>
    <w:rsid w:val="00D10F62"/>
    <w:rsid w:val="00D111F9"/>
    <w:rsid w:val="00D125AA"/>
    <w:rsid w:val="00D14746"/>
    <w:rsid w:val="00D151B2"/>
    <w:rsid w:val="00D15DF7"/>
    <w:rsid w:val="00D17B1D"/>
    <w:rsid w:val="00D20D36"/>
    <w:rsid w:val="00D223AB"/>
    <w:rsid w:val="00D2280F"/>
    <w:rsid w:val="00D22E25"/>
    <w:rsid w:val="00D232BB"/>
    <w:rsid w:val="00D23658"/>
    <w:rsid w:val="00D26858"/>
    <w:rsid w:val="00D27FF6"/>
    <w:rsid w:val="00D31089"/>
    <w:rsid w:val="00D31935"/>
    <w:rsid w:val="00D3279E"/>
    <w:rsid w:val="00D337A8"/>
    <w:rsid w:val="00D339E7"/>
    <w:rsid w:val="00D353B6"/>
    <w:rsid w:val="00D406B6"/>
    <w:rsid w:val="00D412A4"/>
    <w:rsid w:val="00D41EF1"/>
    <w:rsid w:val="00D4305F"/>
    <w:rsid w:val="00D440B2"/>
    <w:rsid w:val="00D4437B"/>
    <w:rsid w:val="00D44AD4"/>
    <w:rsid w:val="00D45375"/>
    <w:rsid w:val="00D4548E"/>
    <w:rsid w:val="00D46D9A"/>
    <w:rsid w:val="00D47A86"/>
    <w:rsid w:val="00D50962"/>
    <w:rsid w:val="00D50E02"/>
    <w:rsid w:val="00D51945"/>
    <w:rsid w:val="00D51A79"/>
    <w:rsid w:val="00D5234C"/>
    <w:rsid w:val="00D53996"/>
    <w:rsid w:val="00D53C0D"/>
    <w:rsid w:val="00D53DD9"/>
    <w:rsid w:val="00D5506A"/>
    <w:rsid w:val="00D558D4"/>
    <w:rsid w:val="00D568D5"/>
    <w:rsid w:val="00D56EC7"/>
    <w:rsid w:val="00D61C52"/>
    <w:rsid w:val="00D621DB"/>
    <w:rsid w:val="00D62EAF"/>
    <w:rsid w:val="00D636DA"/>
    <w:rsid w:val="00D63869"/>
    <w:rsid w:val="00D639C6"/>
    <w:rsid w:val="00D65B4D"/>
    <w:rsid w:val="00D65EE9"/>
    <w:rsid w:val="00D65FAE"/>
    <w:rsid w:val="00D66059"/>
    <w:rsid w:val="00D66254"/>
    <w:rsid w:val="00D66A92"/>
    <w:rsid w:val="00D672B7"/>
    <w:rsid w:val="00D676A6"/>
    <w:rsid w:val="00D70818"/>
    <w:rsid w:val="00D70FFB"/>
    <w:rsid w:val="00D71190"/>
    <w:rsid w:val="00D7136A"/>
    <w:rsid w:val="00D71CE0"/>
    <w:rsid w:val="00D721AE"/>
    <w:rsid w:val="00D7224A"/>
    <w:rsid w:val="00D72BDE"/>
    <w:rsid w:val="00D733A5"/>
    <w:rsid w:val="00D74192"/>
    <w:rsid w:val="00D75577"/>
    <w:rsid w:val="00D75CE7"/>
    <w:rsid w:val="00D80814"/>
    <w:rsid w:val="00D81723"/>
    <w:rsid w:val="00D8217D"/>
    <w:rsid w:val="00D825C6"/>
    <w:rsid w:val="00D82A4B"/>
    <w:rsid w:val="00D83907"/>
    <w:rsid w:val="00D84222"/>
    <w:rsid w:val="00D84AC0"/>
    <w:rsid w:val="00D85693"/>
    <w:rsid w:val="00D86B02"/>
    <w:rsid w:val="00D87332"/>
    <w:rsid w:val="00D907AE"/>
    <w:rsid w:val="00D90CB1"/>
    <w:rsid w:val="00D9157D"/>
    <w:rsid w:val="00D92432"/>
    <w:rsid w:val="00D930B8"/>
    <w:rsid w:val="00D93747"/>
    <w:rsid w:val="00D943C4"/>
    <w:rsid w:val="00D94546"/>
    <w:rsid w:val="00D962EA"/>
    <w:rsid w:val="00D9647E"/>
    <w:rsid w:val="00D96BBA"/>
    <w:rsid w:val="00D975BC"/>
    <w:rsid w:val="00D97E54"/>
    <w:rsid w:val="00DA034F"/>
    <w:rsid w:val="00DA0719"/>
    <w:rsid w:val="00DA1500"/>
    <w:rsid w:val="00DA2EE4"/>
    <w:rsid w:val="00DA3582"/>
    <w:rsid w:val="00DA44F1"/>
    <w:rsid w:val="00DA5769"/>
    <w:rsid w:val="00DA59B1"/>
    <w:rsid w:val="00DA6B0D"/>
    <w:rsid w:val="00DB0259"/>
    <w:rsid w:val="00DB07B7"/>
    <w:rsid w:val="00DB1161"/>
    <w:rsid w:val="00DB2061"/>
    <w:rsid w:val="00DB31AB"/>
    <w:rsid w:val="00DB3B2C"/>
    <w:rsid w:val="00DB3E90"/>
    <w:rsid w:val="00DB45FF"/>
    <w:rsid w:val="00DB618B"/>
    <w:rsid w:val="00DB6941"/>
    <w:rsid w:val="00DB6A22"/>
    <w:rsid w:val="00DB6B1B"/>
    <w:rsid w:val="00DB74D1"/>
    <w:rsid w:val="00DB79FD"/>
    <w:rsid w:val="00DB7C9F"/>
    <w:rsid w:val="00DC0303"/>
    <w:rsid w:val="00DC15D6"/>
    <w:rsid w:val="00DC6BB7"/>
    <w:rsid w:val="00DC7212"/>
    <w:rsid w:val="00DC7C2F"/>
    <w:rsid w:val="00DD0EB9"/>
    <w:rsid w:val="00DD100F"/>
    <w:rsid w:val="00DD10BA"/>
    <w:rsid w:val="00DD2A3A"/>
    <w:rsid w:val="00DD399E"/>
    <w:rsid w:val="00DD3B2C"/>
    <w:rsid w:val="00DD49F6"/>
    <w:rsid w:val="00DD49F9"/>
    <w:rsid w:val="00DD579C"/>
    <w:rsid w:val="00DD57EA"/>
    <w:rsid w:val="00DD619A"/>
    <w:rsid w:val="00DD6585"/>
    <w:rsid w:val="00DE080A"/>
    <w:rsid w:val="00DE28AA"/>
    <w:rsid w:val="00DE2D17"/>
    <w:rsid w:val="00DE47B3"/>
    <w:rsid w:val="00DE4AD6"/>
    <w:rsid w:val="00DE4C84"/>
    <w:rsid w:val="00DE4FFC"/>
    <w:rsid w:val="00DE507C"/>
    <w:rsid w:val="00DE5865"/>
    <w:rsid w:val="00DE6C1C"/>
    <w:rsid w:val="00DE7D04"/>
    <w:rsid w:val="00DF081D"/>
    <w:rsid w:val="00DF0AAB"/>
    <w:rsid w:val="00DF12D7"/>
    <w:rsid w:val="00DF138A"/>
    <w:rsid w:val="00DF2023"/>
    <w:rsid w:val="00DF2B45"/>
    <w:rsid w:val="00DF2CBB"/>
    <w:rsid w:val="00DF341B"/>
    <w:rsid w:val="00DF3B5B"/>
    <w:rsid w:val="00DF405D"/>
    <w:rsid w:val="00DF6275"/>
    <w:rsid w:val="00DF6567"/>
    <w:rsid w:val="00DF6EBD"/>
    <w:rsid w:val="00DF71C8"/>
    <w:rsid w:val="00DF76EB"/>
    <w:rsid w:val="00DF7A02"/>
    <w:rsid w:val="00DF7C6D"/>
    <w:rsid w:val="00E00839"/>
    <w:rsid w:val="00E01528"/>
    <w:rsid w:val="00E0213D"/>
    <w:rsid w:val="00E04317"/>
    <w:rsid w:val="00E043ED"/>
    <w:rsid w:val="00E04FEC"/>
    <w:rsid w:val="00E0695F"/>
    <w:rsid w:val="00E10961"/>
    <w:rsid w:val="00E10A94"/>
    <w:rsid w:val="00E10DA6"/>
    <w:rsid w:val="00E1161A"/>
    <w:rsid w:val="00E134F2"/>
    <w:rsid w:val="00E13B23"/>
    <w:rsid w:val="00E13D5D"/>
    <w:rsid w:val="00E1411A"/>
    <w:rsid w:val="00E14E3A"/>
    <w:rsid w:val="00E15F22"/>
    <w:rsid w:val="00E16007"/>
    <w:rsid w:val="00E16886"/>
    <w:rsid w:val="00E16CD5"/>
    <w:rsid w:val="00E17518"/>
    <w:rsid w:val="00E200AF"/>
    <w:rsid w:val="00E20477"/>
    <w:rsid w:val="00E20C21"/>
    <w:rsid w:val="00E219C8"/>
    <w:rsid w:val="00E236DD"/>
    <w:rsid w:val="00E263F0"/>
    <w:rsid w:val="00E2678C"/>
    <w:rsid w:val="00E272C2"/>
    <w:rsid w:val="00E27A71"/>
    <w:rsid w:val="00E306EA"/>
    <w:rsid w:val="00E31AE0"/>
    <w:rsid w:val="00E32312"/>
    <w:rsid w:val="00E336EB"/>
    <w:rsid w:val="00E3662B"/>
    <w:rsid w:val="00E401D2"/>
    <w:rsid w:val="00E41391"/>
    <w:rsid w:val="00E4156B"/>
    <w:rsid w:val="00E420F3"/>
    <w:rsid w:val="00E42E3C"/>
    <w:rsid w:val="00E43012"/>
    <w:rsid w:val="00E445F6"/>
    <w:rsid w:val="00E44A79"/>
    <w:rsid w:val="00E44FFD"/>
    <w:rsid w:val="00E45229"/>
    <w:rsid w:val="00E47A50"/>
    <w:rsid w:val="00E47DC8"/>
    <w:rsid w:val="00E5039C"/>
    <w:rsid w:val="00E515BC"/>
    <w:rsid w:val="00E51C07"/>
    <w:rsid w:val="00E5218D"/>
    <w:rsid w:val="00E5368B"/>
    <w:rsid w:val="00E54255"/>
    <w:rsid w:val="00E54913"/>
    <w:rsid w:val="00E5497E"/>
    <w:rsid w:val="00E549D0"/>
    <w:rsid w:val="00E54CB6"/>
    <w:rsid w:val="00E55E89"/>
    <w:rsid w:val="00E562E9"/>
    <w:rsid w:val="00E56B7C"/>
    <w:rsid w:val="00E56CB4"/>
    <w:rsid w:val="00E579BA"/>
    <w:rsid w:val="00E6013A"/>
    <w:rsid w:val="00E61AEB"/>
    <w:rsid w:val="00E620F4"/>
    <w:rsid w:val="00E62C9D"/>
    <w:rsid w:val="00E65702"/>
    <w:rsid w:val="00E65EC3"/>
    <w:rsid w:val="00E65FA5"/>
    <w:rsid w:val="00E65FE6"/>
    <w:rsid w:val="00E66829"/>
    <w:rsid w:val="00E7106F"/>
    <w:rsid w:val="00E711DF"/>
    <w:rsid w:val="00E7152D"/>
    <w:rsid w:val="00E71AE3"/>
    <w:rsid w:val="00E71CA3"/>
    <w:rsid w:val="00E72BB1"/>
    <w:rsid w:val="00E72C52"/>
    <w:rsid w:val="00E72F11"/>
    <w:rsid w:val="00E73448"/>
    <w:rsid w:val="00E7391A"/>
    <w:rsid w:val="00E73A4D"/>
    <w:rsid w:val="00E7425D"/>
    <w:rsid w:val="00E74427"/>
    <w:rsid w:val="00E75EDD"/>
    <w:rsid w:val="00E762CD"/>
    <w:rsid w:val="00E76583"/>
    <w:rsid w:val="00E76C43"/>
    <w:rsid w:val="00E76C6E"/>
    <w:rsid w:val="00E77C4C"/>
    <w:rsid w:val="00E77FDD"/>
    <w:rsid w:val="00E80B91"/>
    <w:rsid w:val="00E828D0"/>
    <w:rsid w:val="00E8388E"/>
    <w:rsid w:val="00E83C96"/>
    <w:rsid w:val="00E87735"/>
    <w:rsid w:val="00E901BB"/>
    <w:rsid w:val="00E907F2"/>
    <w:rsid w:val="00E91409"/>
    <w:rsid w:val="00E9144C"/>
    <w:rsid w:val="00E91A3E"/>
    <w:rsid w:val="00E9218C"/>
    <w:rsid w:val="00E93691"/>
    <w:rsid w:val="00E94AB9"/>
    <w:rsid w:val="00E94F0D"/>
    <w:rsid w:val="00E95C81"/>
    <w:rsid w:val="00E95F24"/>
    <w:rsid w:val="00E96F5F"/>
    <w:rsid w:val="00E97492"/>
    <w:rsid w:val="00E979D5"/>
    <w:rsid w:val="00E97F21"/>
    <w:rsid w:val="00EA011C"/>
    <w:rsid w:val="00EA199E"/>
    <w:rsid w:val="00EA245F"/>
    <w:rsid w:val="00EA47C5"/>
    <w:rsid w:val="00EA556F"/>
    <w:rsid w:val="00EA5D7A"/>
    <w:rsid w:val="00EA717E"/>
    <w:rsid w:val="00EA7B76"/>
    <w:rsid w:val="00EB00A1"/>
    <w:rsid w:val="00EB2906"/>
    <w:rsid w:val="00EB2AA1"/>
    <w:rsid w:val="00EB36B4"/>
    <w:rsid w:val="00EB407E"/>
    <w:rsid w:val="00EB416C"/>
    <w:rsid w:val="00EB5750"/>
    <w:rsid w:val="00EB5BB6"/>
    <w:rsid w:val="00EB62FE"/>
    <w:rsid w:val="00EB6AAA"/>
    <w:rsid w:val="00EC0E29"/>
    <w:rsid w:val="00EC2250"/>
    <w:rsid w:val="00EC3831"/>
    <w:rsid w:val="00EC3E8A"/>
    <w:rsid w:val="00EC4018"/>
    <w:rsid w:val="00EC4AF7"/>
    <w:rsid w:val="00EC6633"/>
    <w:rsid w:val="00EC6FA8"/>
    <w:rsid w:val="00EC7F56"/>
    <w:rsid w:val="00ED0068"/>
    <w:rsid w:val="00ED1207"/>
    <w:rsid w:val="00ED16E4"/>
    <w:rsid w:val="00ED3A04"/>
    <w:rsid w:val="00ED41C5"/>
    <w:rsid w:val="00ED430E"/>
    <w:rsid w:val="00ED5AEA"/>
    <w:rsid w:val="00ED5D2E"/>
    <w:rsid w:val="00ED6E6A"/>
    <w:rsid w:val="00ED774F"/>
    <w:rsid w:val="00EE007A"/>
    <w:rsid w:val="00EE0AA7"/>
    <w:rsid w:val="00EE1CCC"/>
    <w:rsid w:val="00EE22D4"/>
    <w:rsid w:val="00EE36DF"/>
    <w:rsid w:val="00EE37F1"/>
    <w:rsid w:val="00EE3A66"/>
    <w:rsid w:val="00EE3B18"/>
    <w:rsid w:val="00EE44EE"/>
    <w:rsid w:val="00EE47B8"/>
    <w:rsid w:val="00EE4CDF"/>
    <w:rsid w:val="00EE4FEA"/>
    <w:rsid w:val="00EE7112"/>
    <w:rsid w:val="00EE7CD1"/>
    <w:rsid w:val="00EF10D6"/>
    <w:rsid w:val="00EF2866"/>
    <w:rsid w:val="00EF327A"/>
    <w:rsid w:val="00EF3550"/>
    <w:rsid w:val="00EF3B7E"/>
    <w:rsid w:val="00EF3DF0"/>
    <w:rsid w:val="00EF44AB"/>
    <w:rsid w:val="00EF472C"/>
    <w:rsid w:val="00EF48BD"/>
    <w:rsid w:val="00EF5973"/>
    <w:rsid w:val="00EF5B80"/>
    <w:rsid w:val="00EF5C44"/>
    <w:rsid w:val="00EF7122"/>
    <w:rsid w:val="00EF7421"/>
    <w:rsid w:val="00EF7523"/>
    <w:rsid w:val="00EF7804"/>
    <w:rsid w:val="00EF786D"/>
    <w:rsid w:val="00EF7C2C"/>
    <w:rsid w:val="00F0266D"/>
    <w:rsid w:val="00F02D82"/>
    <w:rsid w:val="00F02FFD"/>
    <w:rsid w:val="00F045A5"/>
    <w:rsid w:val="00F0581A"/>
    <w:rsid w:val="00F06B34"/>
    <w:rsid w:val="00F0730A"/>
    <w:rsid w:val="00F07CFC"/>
    <w:rsid w:val="00F10055"/>
    <w:rsid w:val="00F152AE"/>
    <w:rsid w:val="00F153D1"/>
    <w:rsid w:val="00F16C58"/>
    <w:rsid w:val="00F21166"/>
    <w:rsid w:val="00F222D3"/>
    <w:rsid w:val="00F23E23"/>
    <w:rsid w:val="00F24293"/>
    <w:rsid w:val="00F24529"/>
    <w:rsid w:val="00F24602"/>
    <w:rsid w:val="00F25295"/>
    <w:rsid w:val="00F26307"/>
    <w:rsid w:val="00F26FBB"/>
    <w:rsid w:val="00F273F6"/>
    <w:rsid w:val="00F27D5A"/>
    <w:rsid w:val="00F31139"/>
    <w:rsid w:val="00F31F75"/>
    <w:rsid w:val="00F325B1"/>
    <w:rsid w:val="00F33010"/>
    <w:rsid w:val="00F33198"/>
    <w:rsid w:val="00F33874"/>
    <w:rsid w:val="00F344BF"/>
    <w:rsid w:val="00F34857"/>
    <w:rsid w:val="00F34C8F"/>
    <w:rsid w:val="00F35044"/>
    <w:rsid w:val="00F353A6"/>
    <w:rsid w:val="00F35881"/>
    <w:rsid w:val="00F35A5B"/>
    <w:rsid w:val="00F37A1E"/>
    <w:rsid w:val="00F4071A"/>
    <w:rsid w:val="00F40DBC"/>
    <w:rsid w:val="00F4124D"/>
    <w:rsid w:val="00F41F01"/>
    <w:rsid w:val="00F43977"/>
    <w:rsid w:val="00F43C57"/>
    <w:rsid w:val="00F44A8E"/>
    <w:rsid w:val="00F45939"/>
    <w:rsid w:val="00F45E29"/>
    <w:rsid w:val="00F474E0"/>
    <w:rsid w:val="00F5101A"/>
    <w:rsid w:val="00F51FAD"/>
    <w:rsid w:val="00F5270A"/>
    <w:rsid w:val="00F52A24"/>
    <w:rsid w:val="00F52DB8"/>
    <w:rsid w:val="00F5453D"/>
    <w:rsid w:val="00F547E8"/>
    <w:rsid w:val="00F56CDD"/>
    <w:rsid w:val="00F600AE"/>
    <w:rsid w:val="00F6017C"/>
    <w:rsid w:val="00F60DD4"/>
    <w:rsid w:val="00F60E55"/>
    <w:rsid w:val="00F60F22"/>
    <w:rsid w:val="00F618CC"/>
    <w:rsid w:val="00F61B4E"/>
    <w:rsid w:val="00F61C58"/>
    <w:rsid w:val="00F63529"/>
    <w:rsid w:val="00F63DD9"/>
    <w:rsid w:val="00F7048F"/>
    <w:rsid w:val="00F70C15"/>
    <w:rsid w:val="00F70D0E"/>
    <w:rsid w:val="00F71527"/>
    <w:rsid w:val="00F725EF"/>
    <w:rsid w:val="00F73787"/>
    <w:rsid w:val="00F739A9"/>
    <w:rsid w:val="00F73ACC"/>
    <w:rsid w:val="00F7554D"/>
    <w:rsid w:val="00F75BE5"/>
    <w:rsid w:val="00F761B1"/>
    <w:rsid w:val="00F7762A"/>
    <w:rsid w:val="00F80D78"/>
    <w:rsid w:val="00F8157C"/>
    <w:rsid w:val="00F81E5B"/>
    <w:rsid w:val="00F843EB"/>
    <w:rsid w:val="00F8506D"/>
    <w:rsid w:val="00F8556F"/>
    <w:rsid w:val="00F85FA8"/>
    <w:rsid w:val="00F8657F"/>
    <w:rsid w:val="00F86815"/>
    <w:rsid w:val="00F86B59"/>
    <w:rsid w:val="00F86BA5"/>
    <w:rsid w:val="00F90F53"/>
    <w:rsid w:val="00F91278"/>
    <w:rsid w:val="00F926F1"/>
    <w:rsid w:val="00F92993"/>
    <w:rsid w:val="00F92EA8"/>
    <w:rsid w:val="00F93369"/>
    <w:rsid w:val="00F94D0C"/>
    <w:rsid w:val="00F95C68"/>
    <w:rsid w:val="00F95E65"/>
    <w:rsid w:val="00F963CF"/>
    <w:rsid w:val="00F9756F"/>
    <w:rsid w:val="00F97B9C"/>
    <w:rsid w:val="00FA035F"/>
    <w:rsid w:val="00FA0906"/>
    <w:rsid w:val="00FA10C5"/>
    <w:rsid w:val="00FA225D"/>
    <w:rsid w:val="00FA39D5"/>
    <w:rsid w:val="00FA3A2E"/>
    <w:rsid w:val="00FA42AD"/>
    <w:rsid w:val="00FA4651"/>
    <w:rsid w:val="00FA5AFF"/>
    <w:rsid w:val="00FA6989"/>
    <w:rsid w:val="00FB0BF3"/>
    <w:rsid w:val="00FB15C2"/>
    <w:rsid w:val="00FB2D74"/>
    <w:rsid w:val="00FB307C"/>
    <w:rsid w:val="00FB45D0"/>
    <w:rsid w:val="00FB5507"/>
    <w:rsid w:val="00FB5BF0"/>
    <w:rsid w:val="00FB6031"/>
    <w:rsid w:val="00FB7BE3"/>
    <w:rsid w:val="00FC077E"/>
    <w:rsid w:val="00FC0DA8"/>
    <w:rsid w:val="00FC1508"/>
    <w:rsid w:val="00FC1A14"/>
    <w:rsid w:val="00FC2C17"/>
    <w:rsid w:val="00FC33B5"/>
    <w:rsid w:val="00FC72E9"/>
    <w:rsid w:val="00FD17DB"/>
    <w:rsid w:val="00FD2D1F"/>
    <w:rsid w:val="00FD38CD"/>
    <w:rsid w:val="00FD3A31"/>
    <w:rsid w:val="00FD3F6A"/>
    <w:rsid w:val="00FD3FEC"/>
    <w:rsid w:val="00FD4746"/>
    <w:rsid w:val="00FD5C28"/>
    <w:rsid w:val="00FD60AE"/>
    <w:rsid w:val="00FD6C0E"/>
    <w:rsid w:val="00FD6DD0"/>
    <w:rsid w:val="00FD7857"/>
    <w:rsid w:val="00FE08A0"/>
    <w:rsid w:val="00FE1A3B"/>
    <w:rsid w:val="00FE1A3E"/>
    <w:rsid w:val="00FE2F51"/>
    <w:rsid w:val="00FE3619"/>
    <w:rsid w:val="00FE3DB8"/>
    <w:rsid w:val="00FE4024"/>
    <w:rsid w:val="00FE423B"/>
    <w:rsid w:val="00FE46B3"/>
    <w:rsid w:val="00FE48FC"/>
    <w:rsid w:val="00FE565F"/>
    <w:rsid w:val="00FE640A"/>
    <w:rsid w:val="00FE7B9C"/>
    <w:rsid w:val="00FE7BFD"/>
    <w:rsid w:val="00FE7FF6"/>
    <w:rsid w:val="00FF06C0"/>
    <w:rsid w:val="00FF0DE4"/>
    <w:rsid w:val="00FF143C"/>
    <w:rsid w:val="00FF1767"/>
    <w:rsid w:val="00FF20F3"/>
    <w:rsid w:val="00FF3E1E"/>
    <w:rsid w:val="00FF3E21"/>
    <w:rsid w:val="00FF4908"/>
    <w:rsid w:val="00FF4B3D"/>
    <w:rsid w:val="00FF65DC"/>
    <w:rsid w:val="00FF6799"/>
    <w:rsid w:val="00FF7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0A472DB-3B3B-4170-8E35-47948F58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paragraph" w:styleId="PlainText">
    <w:name w:val="Plain Text"/>
    <w:basedOn w:val="Normal"/>
    <w:link w:val="PlainTextChar"/>
    <w:uiPriority w:val="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Pr>
      <w:rFonts w:ascii="Consolas" w:hAnsi="Consolas" w:cs="Times New Roman"/>
      <w:sz w:val="21"/>
      <w:szCs w:val="21"/>
      <w:lang w:val="es" w:eastAsia="en-US" w:bidi="ar-SA"/>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pPr>
      <w:spacing w:after="0" w:line="240" w:lineRule="auto"/>
      <w:ind w:right="432"/>
    </w:pPr>
    <w:rPr>
      <w:sz w:val="20"/>
      <w:szCs w:val="20"/>
    </w:rPr>
  </w:style>
  <w:style w:type="character" w:customStyle="1" w:styleId="CommentTextChar">
    <w:name w:val="Comment Text Char"/>
    <w:basedOn w:val="DefaultParagraphFont"/>
    <w:link w:val="CommentText"/>
    <w:uiPriority w:val="99"/>
    <w:locked/>
    <w:rPr>
      <w:rFonts w:ascii="Calibri" w:hAnsi="Calibri" w:cs="Times New Roman"/>
      <w:lang w:val="es" w:eastAsia="en-US" w:bidi="ar-SA"/>
    </w:rPr>
  </w:style>
  <w:style w:type="paragraph" w:styleId="NoSpacing">
    <w:name w:val="No Spacing"/>
    <w:link w:val="NoSpacingChar"/>
    <w:uiPriority w:val="99"/>
    <w:qFormat/>
    <w:pPr>
      <w:jc w:val="both"/>
    </w:pPr>
  </w:style>
  <w:style w:type="character" w:customStyle="1" w:styleId="NoSpacingChar">
    <w:name w:val="No Spacing Char"/>
    <w:basedOn w:val="DefaultParagraphFont"/>
    <w:link w:val="NoSpacing"/>
    <w:uiPriority w:val="99"/>
    <w:locked/>
    <w:rPr>
      <w:rFonts w:cs="Times New Roman"/>
      <w:sz w:val="22"/>
      <w:szCs w:val="22"/>
      <w:lang w:val="es" w:eastAsia="en-US" w:bidi="ar-SA"/>
    </w:rPr>
  </w:style>
  <w:style w:type="character" w:styleId="SubtleEmphasis">
    <w:name w:val="Subtle Emphasis"/>
    <w:basedOn w:val="DefaultParagraphFont"/>
    <w:uiPriority w:val="19"/>
    <w:qFormat/>
    <w:rPr>
      <w:i/>
      <w:iCs/>
      <w:color w:val="808080" w:themeColor="text1" w:themeTint="7F"/>
    </w:rPr>
  </w:style>
  <w:style w:type="paragraph" w:styleId="CommentSubject">
    <w:name w:val="annotation subject"/>
    <w:basedOn w:val="CommentText"/>
    <w:next w:val="CommentText"/>
    <w:link w:val="CommentSubjectChar"/>
    <w:uiPriority w:val="99"/>
    <w:semiHidden/>
    <w:unhideWhenUsed/>
    <w:pPr>
      <w:spacing w:after="200"/>
      <w:ind w:right="0"/>
    </w:pPr>
    <w:rPr>
      <w:b/>
      <w:bCs/>
    </w:rPr>
  </w:style>
  <w:style w:type="character" w:customStyle="1" w:styleId="CommentSubjectChar">
    <w:name w:val="Comment Subject Char"/>
    <w:basedOn w:val="CommentTextChar"/>
    <w:link w:val="CommentSubject"/>
    <w:uiPriority w:val="99"/>
    <w:semiHidden/>
    <w:rPr>
      <w:rFonts w:ascii="Calibri" w:hAnsi="Calibri" w:cs="Times New Roman"/>
      <w:b/>
      <w:bCs/>
      <w:sz w:val="20"/>
      <w:szCs w:val="20"/>
      <w:lang w:val="e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5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B2A5224E-F28F-4E78-B747-BBE66D4F5AD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10451</Words>
  <Characters>57177</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Here is some text</vt:lpstr>
    </vt:vector>
  </TitlesOfParts>
  <Company>Microsoft</Company>
  <LinksUpToDate>false</LinksUpToDate>
  <CharactersWithSpaces>67494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creator>Rocio</dc:creator>
  <cp:lastModifiedBy>Heather Paul</cp:lastModifiedBy>
  <cp:revision>2</cp:revision>
  <dcterms:created xsi:type="dcterms:W3CDTF">2024-07-02T13:31:00Z</dcterms:created>
  <dcterms:modified xsi:type="dcterms:W3CDTF">2024-07-02T13:31:00Z</dcterms:modified>
</cp:coreProperties>
</file>