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0B43" w14:textId="77777777" w:rsidR="00E714D9" w:rsidRPr="00E714D9" w:rsidRDefault="00E714D9" w:rsidP="00E714D9">
      <w:pPr>
        <w:autoSpaceDE w:val="0"/>
        <w:autoSpaceDN w:val="0"/>
        <w:adjustRightInd w:val="0"/>
        <w:rPr>
          <w:rFonts w:eastAsia="Times New Roman" w:cs="Times New Roman"/>
          <w:b/>
          <w:bCs/>
          <w:kern w:val="0"/>
          <w:szCs w:val="24"/>
          <w14:ligatures w14:val="none"/>
        </w:rPr>
      </w:pPr>
      <w:r w:rsidRPr="00E714D9">
        <w:rPr>
          <w:rFonts w:eastAsia="Times New Roman" w:cs="Times New Roman"/>
          <w:b/>
          <w:noProof/>
          <w:kern w:val="0"/>
          <w:szCs w:val="24"/>
          <w14:ligatures w14:val="none"/>
        </w:rPr>
        <w:drawing>
          <wp:inline distT="0" distB="0" distL="0" distR="0" wp14:anchorId="112CD540" wp14:editId="20D6B103">
            <wp:extent cx="6067425" cy="1133475"/>
            <wp:effectExtent l="0" t="0" r="9525" b="9525"/>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1133475"/>
                    </a:xfrm>
                    <a:prstGeom prst="rect">
                      <a:avLst/>
                    </a:prstGeom>
                    <a:noFill/>
                    <a:ln>
                      <a:noFill/>
                    </a:ln>
                  </pic:spPr>
                </pic:pic>
              </a:graphicData>
            </a:graphic>
          </wp:inline>
        </w:drawing>
      </w:r>
    </w:p>
    <w:p w14:paraId="4D88D624" w14:textId="77777777" w:rsidR="00E714D9" w:rsidRPr="00E714D9" w:rsidRDefault="00E714D9" w:rsidP="00E714D9">
      <w:pPr>
        <w:autoSpaceDE w:val="0"/>
        <w:autoSpaceDN w:val="0"/>
        <w:adjustRightInd w:val="0"/>
        <w:jc w:val="center"/>
        <w:rPr>
          <w:rFonts w:eastAsia="Times New Roman" w:cs="Times New Roman"/>
          <w:b/>
          <w:bCs/>
          <w:kern w:val="0"/>
          <w:szCs w:val="24"/>
          <w14:ligatures w14:val="none"/>
        </w:rPr>
      </w:pPr>
    </w:p>
    <w:p w14:paraId="158C03E3" w14:textId="77777777" w:rsidR="00E714D9" w:rsidRPr="00E714D9" w:rsidRDefault="00E714D9" w:rsidP="00E714D9">
      <w:pPr>
        <w:jc w:val="center"/>
        <w:rPr>
          <w:rFonts w:eastAsia="Times New Roman" w:cs="Times New Roman"/>
          <w:b/>
          <w:bCs/>
          <w:smallCaps/>
          <w:color w:val="1F1F1F"/>
          <w:kern w:val="0"/>
          <w:sz w:val="28"/>
          <w:szCs w:val="28"/>
          <w14:ligatures w14:val="none"/>
        </w:rPr>
      </w:pPr>
      <w:r w:rsidRPr="00E714D9">
        <w:rPr>
          <w:rFonts w:eastAsia="Times New Roman" w:cs="Times New Roman"/>
          <w:b/>
          <w:bCs/>
          <w:smallCaps/>
          <w:color w:val="313131"/>
          <w:kern w:val="0"/>
          <w:sz w:val="28"/>
          <w:szCs w:val="28"/>
          <w14:ligatures w14:val="none"/>
        </w:rPr>
        <w:t xml:space="preserve">Executive </w:t>
      </w:r>
      <w:r w:rsidRPr="00E714D9">
        <w:rPr>
          <w:rFonts w:eastAsia="Times New Roman" w:cs="Times New Roman"/>
          <w:b/>
          <w:bCs/>
          <w:smallCaps/>
          <w:color w:val="1F1F1F"/>
          <w:kern w:val="0"/>
          <w:sz w:val="28"/>
          <w:szCs w:val="28"/>
          <w14:ligatures w14:val="none"/>
        </w:rPr>
        <w:t>Department</w:t>
      </w:r>
    </w:p>
    <w:p w14:paraId="377DE904" w14:textId="77777777" w:rsidR="00E714D9" w:rsidRPr="00E714D9" w:rsidRDefault="00E714D9" w:rsidP="00E714D9">
      <w:pPr>
        <w:jc w:val="center"/>
        <w:rPr>
          <w:rFonts w:eastAsia="Times New Roman" w:cs="Times New Roman"/>
          <w:b/>
          <w:bCs/>
          <w:smallCaps/>
          <w:color w:val="1F1F1F"/>
          <w:kern w:val="0"/>
          <w:sz w:val="28"/>
          <w:szCs w:val="28"/>
          <w14:ligatures w14:val="none"/>
        </w:rPr>
      </w:pPr>
      <w:r w:rsidRPr="00E714D9">
        <w:rPr>
          <w:rFonts w:eastAsia="Times New Roman" w:cs="Times New Roman"/>
          <w:b/>
          <w:bCs/>
          <w:smallCaps/>
          <w:color w:val="1F1F1F"/>
          <w:kern w:val="0"/>
          <w:sz w:val="28"/>
          <w:szCs w:val="28"/>
          <w14:ligatures w14:val="none"/>
        </w:rPr>
        <w:t>Office of the Governor</w:t>
      </w:r>
    </w:p>
    <w:p w14:paraId="74611837" w14:textId="6EF23045" w:rsidR="00E714D9" w:rsidRPr="002E7673" w:rsidRDefault="00E714D9" w:rsidP="00E714D9">
      <w:pPr>
        <w:pBdr>
          <w:bottom w:val="single" w:sz="12" w:space="0" w:color="auto"/>
        </w:pBdr>
        <w:autoSpaceDE w:val="0"/>
        <w:autoSpaceDN w:val="0"/>
        <w:adjustRightInd w:val="0"/>
        <w:jc w:val="center"/>
        <w:rPr>
          <w:rFonts w:eastAsia="Times New Roman" w:cs="Times New Roman"/>
          <w:b/>
          <w:bCs/>
          <w:smallCaps/>
          <w:kern w:val="0"/>
          <w:sz w:val="32"/>
          <w:szCs w:val="32"/>
          <w14:ligatures w14:val="none"/>
        </w:rPr>
      </w:pPr>
      <w:r w:rsidRPr="00E714D9">
        <w:rPr>
          <w:rFonts w:eastAsia="Times New Roman" w:cs="Times New Roman"/>
          <w:b/>
          <w:bCs/>
          <w:smallCaps/>
          <w:color w:val="1F1F1F"/>
          <w:w w:val="105"/>
          <w:kern w:val="0"/>
          <w:sz w:val="28"/>
          <w:szCs w:val="28"/>
          <w14:ligatures w14:val="none"/>
        </w:rPr>
        <w:t xml:space="preserve">Executive Order </w:t>
      </w:r>
      <w:r w:rsidRPr="002E7673">
        <w:rPr>
          <w:rFonts w:eastAsia="Times New Roman" w:cs="Times New Roman"/>
          <w:b/>
          <w:bCs/>
          <w:smallCaps/>
          <w:color w:val="1F1F1F"/>
          <w:w w:val="105"/>
          <w:kern w:val="0"/>
          <w:sz w:val="28"/>
          <w:szCs w:val="28"/>
          <w14:ligatures w14:val="none"/>
        </w:rPr>
        <w:t xml:space="preserve">Number JML </w:t>
      </w:r>
      <w:r w:rsidR="002E7673" w:rsidRPr="00D66B77">
        <w:rPr>
          <w:rFonts w:eastAsia="Times New Roman" w:cs="Times New Roman"/>
          <w:b/>
          <w:bCs/>
          <w:smallCaps/>
          <w:color w:val="1F1F1F"/>
          <w:w w:val="105"/>
          <w:kern w:val="0"/>
          <w:sz w:val="28"/>
          <w:szCs w:val="28"/>
          <w14:ligatures w14:val="none"/>
        </w:rPr>
        <w:t>2</w:t>
      </w:r>
      <w:r w:rsidR="00ED1FED" w:rsidRPr="00D66B77">
        <w:rPr>
          <w:rFonts w:eastAsia="Times New Roman" w:cs="Times New Roman"/>
          <w:b/>
          <w:bCs/>
          <w:smallCaps/>
          <w:color w:val="1F1F1F"/>
          <w:w w:val="105"/>
          <w:kern w:val="0"/>
          <w:sz w:val="28"/>
          <w:szCs w:val="28"/>
          <w14:ligatures w14:val="none"/>
        </w:rPr>
        <w:t>6</w:t>
      </w:r>
      <w:r w:rsidR="002E7673" w:rsidRPr="00D66B77">
        <w:rPr>
          <w:rFonts w:eastAsia="Times New Roman" w:cs="Times New Roman"/>
          <w:b/>
          <w:bCs/>
          <w:smallCaps/>
          <w:color w:val="1F1F1F"/>
          <w:w w:val="105"/>
          <w:kern w:val="0"/>
          <w:sz w:val="28"/>
          <w:szCs w:val="28"/>
          <w14:ligatures w14:val="none"/>
        </w:rPr>
        <w:t>-0</w:t>
      </w:r>
      <w:r w:rsidR="00D66B77">
        <w:rPr>
          <w:rFonts w:eastAsia="Times New Roman" w:cs="Times New Roman"/>
          <w:b/>
          <w:bCs/>
          <w:smallCaps/>
          <w:color w:val="1F1F1F"/>
          <w:w w:val="105"/>
          <w:kern w:val="0"/>
          <w:sz w:val="28"/>
          <w:szCs w:val="28"/>
          <w14:ligatures w14:val="none"/>
        </w:rPr>
        <w:t>11</w:t>
      </w:r>
    </w:p>
    <w:p w14:paraId="4BEAE70C" w14:textId="77777777" w:rsidR="00E714D9" w:rsidRPr="002E7673" w:rsidRDefault="00E714D9" w:rsidP="00E714D9">
      <w:pPr>
        <w:pBdr>
          <w:bottom w:val="single" w:sz="12" w:space="0" w:color="auto"/>
        </w:pBdr>
        <w:tabs>
          <w:tab w:val="left" w:pos="3630"/>
        </w:tabs>
        <w:autoSpaceDE w:val="0"/>
        <w:autoSpaceDN w:val="0"/>
        <w:adjustRightInd w:val="0"/>
        <w:rPr>
          <w:rFonts w:eastAsia="Times New Roman" w:cs="Times New Roman"/>
          <w:b/>
          <w:bCs/>
          <w:kern w:val="0"/>
          <w:szCs w:val="24"/>
          <w14:ligatures w14:val="none"/>
        </w:rPr>
      </w:pPr>
    </w:p>
    <w:p w14:paraId="0DAE94F3" w14:textId="77777777" w:rsidR="00E714D9" w:rsidRPr="002E7673" w:rsidRDefault="00E714D9" w:rsidP="00E714D9">
      <w:pPr>
        <w:autoSpaceDE w:val="0"/>
        <w:autoSpaceDN w:val="0"/>
        <w:adjustRightInd w:val="0"/>
        <w:rPr>
          <w:rFonts w:eastAsia="Times New Roman" w:cs="Times New Roman"/>
          <w:b/>
          <w:bCs/>
          <w:i/>
          <w:kern w:val="0"/>
          <w:szCs w:val="24"/>
          <w14:ligatures w14:val="none"/>
        </w:rPr>
      </w:pPr>
    </w:p>
    <w:p w14:paraId="7D94DCBB" w14:textId="37613628" w:rsidR="00E714D9" w:rsidRPr="002E7673" w:rsidRDefault="00E957AA" w:rsidP="00E714D9">
      <w:pPr>
        <w:autoSpaceDE w:val="0"/>
        <w:autoSpaceDN w:val="0"/>
        <w:adjustRightInd w:val="0"/>
        <w:jc w:val="center"/>
        <w:rPr>
          <w:rFonts w:eastAsia="Times New Roman" w:cs="Times New Roman"/>
          <w:b/>
          <w:bCs/>
          <w:i/>
          <w:kern w:val="0"/>
          <w:sz w:val="32"/>
          <w:szCs w:val="32"/>
          <w14:ligatures w14:val="none"/>
        </w:rPr>
      </w:pPr>
      <w:r w:rsidRPr="52D86412">
        <w:rPr>
          <w:rFonts w:eastAsia="Times New Roman" w:cs="Times New Roman"/>
          <w:b/>
          <w:bCs/>
          <w:i/>
          <w:iCs/>
          <w:kern w:val="0"/>
          <w:sz w:val="32"/>
          <w:szCs w:val="32"/>
          <w14:ligatures w14:val="none"/>
        </w:rPr>
        <w:t>M</w:t>
      </w:r>
      <w:r w:rsidR="02169874" w:rsidRPr="52D86412">
        <w:rPr>
          <w:rFonts w:eastAsia="Times New Roman" w:cs="Times New Roman"/>
          <w:b/>
          <w:bCs/>
          <w:i/>
          <w:iCs/>
          <w:kern w:val="0"/>
          <w:sz w:val="32"/>
          <w:szCs w:val="32"/>
          <w14:ligatures w14:val="none"/>
        </w:rPr>
        <w:t>ODERNIZING LOUISIANA’S WORKFORCE FOR A NEW ERA</w:t>
      </w:r>
      <w:r w:rsidR="00ED1FED" w:rsidRPr="52D86412">
        <w:rPr>
          <w:rFonts w:eastAsia="Times New Roman" w:cs="Times New Roman"/>
          <w:b/>
          <w:bCs/>
          <w:i/>
          <w:iCs/>
          <w:kern w:val="0"/>
          <w:sz w:val="32"/>
          <w:szCs w:val="32"/>
          <w14:ligatures w14:val="none"/>
        </w:rPr>
        <w:t xml:space="preserve"> </w:t>
      </w:r>
    </w:p>
    <w:p w14:paraId="52E4E373" w14:textId="77777777" w:rsidR="00E714D9" w:rsidRPr="002E7673" w:rsidRDefault="00E714D9" w:rsidP="00E714D9">
      <w:pPr>
        <w:autoSpaceDE w:val="0"/>
        <w:autoSpaceDN w:val="0"/>
        <w:adjustRightInd w:val="0"/>
        <w:rPr>
          <w:rFonts w:eastAsia="Times New Roman" w:cs="Times New Roman"/>
          <w:b/>
          <w:bCs/>
          <w:kern w:val="0"/>
          <w:szCs w:val="24"/>
          <w:u w:val="single"/>
          <w14:ligatures w14:val="none"/>
        </w:rPr>
      </w:pPr>
      <w:r w:rsidRPr="002E7673">
        <w:rPr>
          <w:rFonts w:eastAsia="Times New Roman" w:cs="Times New Roman"/>
          <w:b/>
          <w:bCs/>
          <w:kern w:val="0"/>
          <w:szCs w:val="24"/>
          <w:u w:val="single"/>
          <w14:ligatures w14:val="none"/>
        </w:rPr>
        <w:t>______________________________________________________________________________</w:t>
      </w:r>
    </w:p>
    <w:p w14:paraId="5D8019FC" w14:textId="77777777" w:rsidR="00F768B8" w:rsidRPr="002E7673" w:rsidRDefault="00E3559E" w:rsidP="00F768B8">
      <w:pPr>
        <w:autoSpaceDE w:val="0"/>
        <w:autoSpaceDN w:val="0"/>
        <w:adjustRightInd w:val="0"/>
        <w:ind w:firstLine="720"/>
        <w:jc w:val="both"/>
        <w:rPr>
          <w:rFonts w:eastAsia="Times New Roman" w:cs="Times New Roman"/>
          <w:bCs/>
          <w:kern w:val="0"/>
          <w:szCs w:val="24"/>
          <w14:ligatures w14:val="none"/>
        </w:rPr>
      </w:pPr>
      <w:r w:rsidRPr="002E7673">
        <w:rPr>
          <w:rFonts w:eastAsia="Times New Roman" w:cs="Times New Roman"/>
          <w:bCs/>
          <w:kern w:val="0"/>
          <w:szCs w:val="24"/>
          <w14:ligatures w14:val="none"/>
        </w:rPr>
        <w:t xml:space="preserve"> </w:t>
      </w:r>
    </w:p>
    <w:p w14:paraId="63330FE8" w14:textId="46A1462C" w:rsidR="00ED1FED" w:rsidRPr="00ED1FED" w:rsidRDefault="00ED1FED" w:rsidP="6FFAF96F">
      <w:pPr>
        <w:spacing w:after="120" w:line="480" w:lineRule="auto"/>
        <w:ind w:firstLine="720"/>
        <w:jc w:val="both"/>
        <w:rPr>
          <w:rFonts w:cs="Times New Roman"/>
        </w:rPr>
      </w:pPr>
      <w:r w:rsidRPr="6FFAF96F">
        <w:rPr>
          <w:rFonts w:eastAsia="Calibri" w:cs="Times New Roman"/>
          <w:b/>
          <w:bCs/>
        </w:rPr>
        <w:t>WHEREAS,</w:t>
      </w:r>
      <w:r w:rsidRPr="6FFAF96F">
        <w:rPr>
          <w:rFonts w:eastAsia="Calibri" w:cs="Times New Roman"/>
        </w:rPr>
        <w:t xml:space="preserve"> Louisiana is experiencing an unprecedented period of economic development opportunity, with major private-sector investments creating immediate and sustained demand for skilled workers across the state, requiring a workforce development system capable of responding at speed and at scale; </w:t>
      </w:r>
    </w:p>
    <w:p w14:paraId="33406DC5" w14:textId="294C3965" w:rsidR="29E48B57" w:rsidRPr="00C600E1" w:rsidRDefault="29E48B57" w:rsidP="1AAF274B">
      <w:pPr>
        <w:spacing w:after="120" w:line="480" w:lineRule="auto"/>
        <w:ind w:firstLine="720"/>
        <w:jc w:val="both"/>
        <w:rPr>
          <w:rFonts w:eastAsia="Times New Roman" w:cs="Times New Roman"/>
          <w:color w:val="000000" w:themeColor="text1"/>
          <w:szCs w:val="24"/>
        </w:rPr>
      </w:pPr>
      <w:r w:rsidRPr="00C600E1">
        <w:rPr>
          <w:rFonts w:eastAsia="Calibri" w:cs="Times New Roman"/>
          <w:b/>
          <w:bCs/>
        </w:rPr>
        <w:t>WHEREAS,</w:t>
      </w:r>
      <w:r w:rsidRPr="00C600E1">
        <w:rPr>
          <w:rFonts w:eastAsia="Calibri" w:cs="Times New Roman"/>
        </w:rPr>
        <w:t xml:space="preserve"> my administration is committed to empowering citizens to move from </w:t>
      </w:r>
      <w:r w:rsidRPr="00C600E1">
        <w:rPr>
          <w:rFonts w:eastAsia="Times New Roman" w:cs="Times New Roman"/>
          <w:color w:val="000000" w:themeColor="text1"/>
          <w:szCs w:val="24"/>
        </w:rPr>
        <w:t>depend</w:t>
      </w:r>
      <w:r w:rsidR="15BB1ABE" w:rsidRPr="00C600E1">
        <w:rPr>
          <w:rFonts w:eastAsia="Times New Roman" w:cs="Times New Roman"/>
          <w:color w:val="000000" w:themeColor="text1"/>
          <w:szCs w:val="24"/>
        </w:rPr>
        <w:t>e</w:t>
      </w:r>
      <w:r w:rsidRPr="00C600E1">
        <w:rPr>
          <w:rFonts w:eastAsia="Times New Roman" w:cs="Times New Roman"/>
          <w:color w:val="000000" w:themeColor="text1"/>
          <w:szCs w:val="24"/>
        </w:rPr>
        <w:t>nce to independence by modernizing Louisiana’s workforce for a new era;</w:t>
      </w:r>
    </w:p>
    <w:p w14:paraId="652DF9F3" w14:textId="38B19224" w:rsidR="7C7244DE" w:rsidRPr="00C600E1" w:rsidRDefault="7C7244DE" w:rsidP="4351DEE6">
      <w:pPr>
        <w:spacing w:after="120" w:line="480" w:lineRule="auto"/>
        <w:ind w:firstLine="720"/>
        <w:jc w:val="both"/>
        <w:rPr>
          <w:rFonts w:eastAsia="Calibri" w:cs="Times New Roman"/>
        </w:rPr>
      </w:pPr>
      <w:r w:rsidRPr="00C600E1">
        <w:rPr>
          <w:rFonts w:eastAsia="Calibri" w:cs="Times New Roman"/>
          <w:b/>
          <w:bCs/>
        </w:rPr>
        <w:t xml:space="preserve">WHEREAS, </w:t>
      </w:r>
      <w:r w:rsidRPr="00C600E1">
        <w:rPr>
          <w:rFonts w:eastAsia="Calibri" w:cs="Times New Roman"/>
        </w:rPr>
        <w:t>recent and ongoing changes to public benefit systems, including Medicaid policy changes and major federal benefit reforms, will require more than 200,000 Louisianians to meet new benchmarks in order to maintain eligibility for public benefits, requiring the State to modernize and adapt its workforce system to meet this increased demand effectively;</w:t>
      </w:r>
    </w:p>
    <w:p w14:paraId="2A1CB600" w14:textId="2B99AF5E" w:rsidR="71B07B24" w:rsidRPr="00C600E1" w:rsidRDefault="71B07B24" w:rsidP="3604E264">
      <w:pPr>
        <w:spacing w:after="120" w:line="480" w:lineRule="auto"/>
        <w:ind w:firstLine="720"/>
        <w:jc w:val="both"/>
        <w:rPr>
          <w:rFonts w:cs="Times New Roman"/>
        </w:rPr>
      </w:pPr>
      <w:r w:rsidRPr="3604E264">
        <w:rPr>
          <w:rFonts w:eastAsia="Calibri" w:cs="Times New Roman"/>
          <w:b/>
          <w:bCs/>
        </w:rPr>
        <w:t>WHEREAS</w:t>
      </w:r>
      <w:r w:rsidRPr="3604E264">
        <w:rPr>
          <w:rFonts w:eastAsia="Calibri" w:cs="Times New Roman"/>
        </w:rPr>
        <w:t xml:space="preserve">, Louisiana’s current workforce system dedicates a substantial share of available funding to personnel, operating, and administrative expenses, with local workforce areas collectively spending approximately seventy-three percent of workforce funds on such costs during calendar year 2025, limiting the State’s ability to scale effective strategies and maximize </w:t>
      </w:r>
      <w:r w:rsidRPr="00C600E1">
        <w:rPr>
          <w:rFonts w:eastAsia="Calibri" w:cs="Times New Roman"/>
        </w:rPr>
        <w:t>the impact of public investments</w:t>
      </w:r>
      <w:r w:rsidR="161A6F5E" w:rsidRPr="00C600E1">
        <w:rPr>
          <w:rFonts w:eastAsia="Calibri" w:cs="Times New Roman"/>
        </w:rPr>
        <w:t>;</w:t>
      </w:r>
    </w:p>
    <w:p w14:paraId="6E5A7B66" w14:textId="44F158E4" w:rsidR="385A4119" w:rsidRPr="00C600E1" w:rsidRDefault="385A4119" w:rsidP="3604E264">
      <w:pPr>
        <w:spacing w:after="120" w:line="480" w:lineRule="auto"/>
        <w:ind w:firstLine="720"/>
        <w:jc w:val="both"/>
        <w:rPr>
          <w:rFonts w:eastAsia="Times New Roman" w:cs="Times New Roman"/>
          <w:szCs w:val="24"/>
        </w:rPr>
      </w:pPr>
      <w:r w:rsidRPr="00C600E1">
        <w:rPr>
          <w:rFonts w:eastAsia="Times New Roman" w:cs="Times New Roman"/>
          <w:b/>
          <w:bCs/>
          <w:szCs w:val="24"/>
        </w:rPr>
        <w:t>WHEREAS</w:t>
      </w:r>
      <w:r w:rsidRPr="00C600E1">
        <w:rPr>
          <w:rFonts w:eastAsia="Times New Roman" w:cs="Times New Roman"/>
          <w:szCs w:val="24"/>
        </w:rPr>
        <w:t>, in 2024, the Louisiana Legislature, through Senate Concurrent Resolution 11, urged the United States Congress to amend federal law to allow states to develop a consolidation plan for the delivery of workforce development to their citizens, in order to provide broader, more streamlined access to such services and to ensure coordinated delivery of workforce development programs;</w:t>
      </w:r>
    </w:p>
    <w:p w14:paraId="57D56C10" w14:textId="1769C76D" w:rsidR="00ED1FED" w:rsidRPr="00ED1FED" w:rsidRDefault="00ED1FED" w:rsidP="00ED1FED">
      <w:pPr>
        <w:spacing w:after="120" w:line="480" w:lineRule="auto"/>
        <w:ind w:firstLine="720"/>
        <w:jc w:val="both"/>
        <w:rPr>
          <w:rFonts w:eastAsia="Calibri" w:cs="Times New Roman"/>
        </w:rPr>
      </w:pPr>
      <w:r w:rsidRPr="3604E264">
        <w:rPr>
          <w:rFonts w:eastAsia="Calibri" w:cs="Times New Roman"/>
          <w:b/>
        </w:rPr>
        <w:t>WHEREAS,</w:t>
      </w:r>
      <w:r w:rsidRPr="3604E264">
        <w:rPr>
          <w:rFonts w:eastAsia="Calibri" w:cs="Times New Roman"/>
        </w:rPr>
        <w:t xml:space="preserve"> national workforce reform priorities under the Trump Administration have emphasized streamlining government, reducing administrative overhead, eliminating duplicative </w:t>
      </w:r>
      <w:r w:rsidRPr="3604E264">
        <w:rPr>
          <w:rFonts w:eastAsia="Calibri" w:cs="Times New Roman"/>
        </w:rPr>
        <w:lastRenderedPageBreak/>
        <w:t xml:space="preserve">structures, and holding workforce systems accountable for measurable outcomes for workers, employers, and taxpayers; </w:t>
      </w:r>
    </w:p>
    <w:p w14:paraId="319F91FB" w14:textId="19C7CEC6" w:rsidR="00ED1FED" w:rsidRPr="00ED1FED" w:rsidRDefault="00ED1FED" w:rsidP="00ED1FED">
      <w:pPr>
        <w:spacing w:after="120" w:line="480" w:lineRule="auto"/>
        <w:ind w:firstLine="720"/>
        <w:jc w:val="both"/>
        <w:rPr>
          <w:rFonts w:eastAsia="Calibri" w:cs="Times New Roman"/>
        </w:rPr>
      </w:pPr>
      <w:r w:rsidRPr="3604E264">
        <w:rPr>
          <w:rFonts w:eastAsia="Calibri" w:cs="Times New Roman"/>
          <w:b/>
        </w:rPr>
        <w:t>WHEREAS,</w:t>
      </w:r>
      <w:r w:rsidRPr="3604E264">
        <w:rPr>
          <w:rFonts w:eastAsia="Calibri" w:cs="Times New Roman"/>
        </w:rPr>
        <w:t xml:space="preserve"> the Trump Administration’s Department of Labor recently released Training and Employment Guidance Letter No. 05-25 Maximizing Innovation in Workforce Innovation and Opportunity Act (WIOA) Programs, encouraging states to request waivers of existing WIOA statutory or regulatory requirements that can help overcome specific barriers to innovation and align with the Administration’s five strategic pillars for workforce investment, including recommendations to centralize governance of WIOA functions</w:t>
      </w:r>
      <w:r w:rsidR="3ECD9B20" w:rsidRPr="3604E264">
        <w:rPr>
          <w:rFonts w:eastAsia="Calibri" w:cs="Times New Roman"/>
        </w:rPr>
        <w:t>.</w:t>
      </w:r>
    </w:p>
    <w:p w14:paraId="3BFAFF07" w14:textId="655EA3D3" w:rsidR="00E714D9" w:rsidRPr="002E7673" w:rsidRDefault="00E714D9" w:rsidP="00E714D9">
      <w:pPr>
        <w:autoSpaceDE w:val="0"/>
        <w:autoSpaceDN w:val="0"/>
        <w:adjustRightInd w:val="0"/>
        <w:spacing w:line="480" w:lineRule="auto"/>
        <w:ind w:firstLine="720"/>
        <w:jc w:val="both"/>
        <w:rPr>
          <w:rFonts w:eastAsia="Times New Roman" w:cs="Times New Roman"/>
          <w:b/>
          <w:bCs/>
          <w:kern w:val="0"/>
          <w:szCs w:val="24"/>
          <w14:ligatures w14:val="none"/>
        </w:rPr>
      </w:pPr>
      <w:r w:rsidRPr="002E7673">
        <w:rPr>
          <w:rFonts w:eastAsia="Times New Roman" w:cs="Times New Roman"/>
          <w:b/>
          <w:bCs/>
          <w:kern w:val="0"/>
          <w14:ligatures w14:val="none"/>
        </w:rPr>
        <w:t xml:space="preserve">NOW THEREFORE I, JEFF LANDRY, </w:t>
      </w:r>
      <w:r w:rsidRPr="002E7673">
        <w:rPr>
          <w:rFonts w:eastAsia="Times New Roman" w:cs="Times New Roman"/>
          <w:kern w:val="0"/>
          <w14:ligatures w14:val="none"/>
        </w:rPr>
        <w:t>Governor of the State of Louisiana, by virtue of the authority vested by the Constitution and laws of the State of Louisiana, do hereby order and direct as follows:</w:t>
      </w:r>
    </w:p>
    <w:p w14:paraId="3EC685DE" w14:textId="395B4AE3" w:rsidR="00D51E03" w:rsidRPr="00310FD7" w:rsidRDefault="50D69247" w:rsidP="3F05A18D">
      <w:pPr>
        <w:spacing w:after="120" w:line="480" w:lineRule="auto"/>
        <w:ind w:firstLine="720"/>
        <w:jc w:val="both"/>
        <w:rPr>
          <w:rFonts w:cs="Times New Roman"/>
        </w:rPr>
      </w:pPr>
      <w:r w:rsidRPr="3F05A18D">
        <w:rPr>
          <w:rFonts w:eastAsia="Times New Roman" w:cs="Times New Roman"/>
          <w:kern w:val="0"/>
          <w:u w:val="single"/>
          <w14:ligatures w14:val="none"/>
        </w:rPr>
        <w:t xml:space="preserve">Section </w:t>
      </w:r>
      <w:r w:rsidR="0A03A5EA" w:rsidRPr="3F05A18D">
        <w:rPr>
          <w:rFonts w:eastAsia="Times New Roman" w:cs="Times New Roman"/>
          <w:kern w:val="0"/>
          <w:u w:val="single"/>
          <w14:ligatures w14:val="none"/>
        </w:rPr>
        <w:t>1</w:t>
      </w:r>
      <w:r w:rsidRPr="3F05A18D">
        <w:rPr>
          <w:rFonts w:eastAsia="Times New Roman" w:cs="Times New Roman"/>
          <w:kern w:val="0"/>
          <w:u w:val="single"/>
          <w14:ligatures w14:val="none"/>
        </w:rPr>
        <w:t>:</w:t>
      </w:r>
      <w:r w:rsidR="00E714D9" w:rsidRPr="00310FD7">
        <w:rPr>
          <w:rFonts w:cs="Times New Roman"/>
          <w:szCs w:val="24"/>
        </w:rPr>
        <w:tab/>
      </w:r>
      <w:r w:rsidR="00D51E03" w:rsidRPr="3F05A18D">
        <w:rPr>
          <w:rFonts w:eastAsia="Calibri" w:cs="Times New Roman"/>
        </w:rPr>
        <w:t>Louisiana Works is hereby directed to reform and modernize the State’s public workforce development system to ensure it is capable of meeting current and anticipated workforce demand, including the increased volume of individuals entering the system as a result of changes to public benefit programs. This effort shall prioritize system capacity, efficiency, responsiveness, and measurable outcomes for workers and employers, while maintaining continuity of services across the State.</w:t>
      </w:r>
    </w:p>
    <w:p w14:paraId="4F22BF72" w14:textId="21EB283B" w:rsidR="00A91645" w:rsidRDefault="009A6C56" w:rsidP="3F05A18D">
      <w:pPr>
        <w:spacing w:after="120" w:line="480" w:lineRule="auto"/>
        <w:ind w:firstLine="720"/>
        <w:jc w:val="both"/>
        <w:rPr>
          <w:rFonts w:cs="Times New Roman"/>
        </w:rPr>
      </w:pPr>
      <w:r w:rsidRPr="3F05A18D">
        <w:rPr>
          <w:rFonts w:eastAsia="Times New Roman" w:cs="Times New Roman"/>
          <w:kern w:val="0"/>
          <w:u w:val="single"/>
          <w14:ligatures w14:val="none"/>
        </w:rPr>
        <w:t>S</w:t>
      </w:r>
      <w:r w:rsidR="00E714D9" w:rsidRPr="3F05A18D">
        <w:rPr>
          <w:rFonts w:eastAsia="Times New Roman" w:cs="Times New Roman"/>
          <w:kern w:val="0"/>
          <w:u w:val="single"/>
          <w14:ligatures w14:val="none"/>
        </w:rPr>
        <w:t xml:space="preserve">ection </w:t>
      </w:r>
      <w:r w:rsidR="16227F7C" w:rsidRPr="3F05A18D">
        <w:rPr>
          <w:rFonts w:eastAsia="Times New Roman" w:cs="Times New Roman"/>
          <w:kern w:val="0"/>
          <w:u w:val="single"/>
          <w14:ligatures w14:val="none"/>
        </w:rPr>
        <w:t>2</w:t>
      </w:r>
      <w:r w:rsidR="00E714D9" w:rsidRPr="3F05A18D">
        <w:rPr>
          <w:rFonts w:eastAsia="Times New Roman" w:cs="Times New Roman"/>
          <w:kern w:val="0"/>
          <w:u w:val="single"/>
          <w14:ligatures w14:val="none"/>
        </w:rPr>
        <w:t>:</w:t>
      </w:r>
      <w:r w:rsidR="00B34FEE" w:rsidRPr="00A91645">
        <w:rPr>
          <w:rFonts w:eastAsia="Times New Roman" w:cs="Times New Roman"/>
          <w:kern w:val="0"/>
          <w:szCs w:val="24"/>
          <w14:ligatures w14:val="none"/>
        </w:rPr>
        <w:tab/>
      </w:r>
      <w:r w:rsidR="26B4911D" w:rsidRPr="3F05A18D">
        <w:rPr>
          <w:rFonts w:eastAsia="Calibri" w:cs="Times New Roman"/>
        </w:rPr>
        <w:t>Louisiana Works is hereby directed</w:t>
      </w:r>
      <w:r w:rsidR="00242F49" w:rsidRPr="3F05A18D">
        <w:rPr>
          <w:rFonts w:eastAsia="Calibri" w:cs="Times New Roman"/>
        </w:rPr>
        <w:t xml:space="preserve"> </w:t>
      </w:r>
      <w:r w:rsidR="4F7F7A43" w:rsidRPr="3F05A18D">
        <w:rPr>
          <w:rFonts w:eastAsia="Calibri" w:cs="Times New Roman"/>
        </w:rPr>
        <w:t xml:space="preserve">to </w:t>
      </w:r>
      <w:r w:rsidR="00242F49" w:rsidRPr="3F05A18D">
        <w:rPr>
          <w:rFonts w:eastAsia="Calibri" w:cs="Times New Roman"/>
        </w:rPr>
        <w:t>pursue and implement available federal waivers, flexibilities, and administrative options to reduce unnecessary overhead, streamline governance and operations, and maximize the share of workforce resources dedicated to direct services.</w:t>
      </w:r>
      <w:r w:rsidR="00A91645" w:rsidRPr="3F05A18D">
        <w:rPr>
          <w:rFonts w:cs="Times New Roman"/>
        </w:rPr>
        <w:t xml:space="preserve"> </w:t>
      </w:r>
      <w:r w:rsidR="00242F49" w:rsidRPr="3F05A18D">
        <w:rPr>
          <w:rFonts w:eastAsia="Calibri" w:cs="Times New Roman"/>
        </w:rPr>
        <w:t>To the maximum extent practicable within federal parameters, Louisiana Works shall:</w:t>
      </w:r>
    </w:p>
    <w:p w14:paraId="33799DB6" w14:textId="0F607965" w:rsidR="00A91645" w:rsidRDefault="00A91645" w:rsidP="00884D0E">
      <w:pPr>
        <w:spacing w:after="120" w:line="480" w:lineRule="auto"/>
        <w:ind w:left="720"/>
        <w:jc w:val="both"/>
        <w:rPr>
          <w:rFonts w:cs="Times New Roman"/>
        </w:rPr>
      </w:pPr>
      <w:r w:rsidRPr="6FFAF96F">
        <w:rPr>
          <w:rFonts w:cs="Times New Roman"/>
        </w:rPr>
        <w:t xml:space="preserve">A. </w:t>
      </w:r>
      <w:r w:rsidR="7425DD57" w:rsidRPr="6FFAF96F">
        <w:rPr>
          <w:rFonts w:eastAsia="Calibri" w:cs="Times New Roman"/>
        </w:rPr>
        <w:t>E</w:t>
      </w:r>
      <w:r w:rsidR="00242F49" w:rsidRPr="6FFAF96F">
        <w:rPr>
          <w:rFonts w:eastAsia="Calibri" w:cs="Times New Roman"/>
        </w:rPr>
        <w:t>s</w:t>
      </w:r>
      <w:r w:rsidR="7425DD57" w:rsidRPr="6FFAF96F">
        <w:rPr>
          <w:rFonts w:eastAsia="Calibri" w:cs="Times New Roman"/>
        </w:rPr>
        <w:t xml:space="preserve">tablish a unified statewide </w:t>
      </w:r>
      <w:r w:rsidR="5A7C1740" w:rsidRPr="6FFAF96F">
        <w:rPr>
          <w:rFonts w:eastAsia="Calibri" w:cs="Times New Roman"/>
        </w:rPr>
        <w:t>planning</w:t>
      </w:r>
      <w:r w:rsidR="7425DD57" w:rsidRPr="6FFAF96F">
        <w:rPr>
          <w:rFonts w:eastAsia="Calibri" w:cs="Times New Roman"/>
        </w:rPr>
        <w:t xml:space="preserve"> and governance structure by authorizing the Workforce Investment Council (State </w:t>
      </w:r>
      <w:r w:rsidR="148B7548" w:rsidRPr="6FFAF96F">
        <w:rPr>
          <w:rFonts w:eastAsia="Calibri" w:cs="Times New Roman"/>
        </w:rPr>
        <w:t xml:space="preserve">Workforce </w:t>
      </w:r>
      <w:r w:rsidR="7425DD57" w:rsidRPr="6FFAF96F">
        <w:rPr>
          <w:rFonts w:eastAsia="Calibri" w:cs="Times New Roman"/>
        </w:rPr>
        <w:t>Board) to carry out local board functions and allowing the WIOA State Plan to serve as the required regional plan f</w:t>
      </w:r>
      <w:r w:rsidR="143FC534" w:rsidRPr="6FFAF96F">
        <w:rPr>
          <w:rFonts w:eastAsia="Calibri" w:cs="Times New Roman"/>
        </w:rPr>
        <w:t>or each local area</w:t>
      </w:r>
      <w:r w:rsidR="00242F49" w:rsidRPr="6FFAF96F">
        <w:rPr>
          <w:rFonts w:eastAsia="Calibri" w:cs="Times New Roman"/>
        </w:rPr>
        <w:t>;</w:t>
      </w:r>
    </w:p>
    <w:p w14:paraId="5EB19860" w14:textId="77284287" w:rsidR="00A91645" w:rsidRDefault="00A91645" w:rsidP="00884D0E">
      <w:pPr>
        <w:spacing w:after="120" w:line="480" w:lineRule="auto"/>
        <w:ind w:left="720"/>
        <w:jc w:val="both"/>
        <w:rPr>
          <w:rFonts w:eastAsia="Calibri" w:cs="Times New Roman"/>
        </w:rPr>
      </w:pPr>
      <w:r w:rsidRPr="6FFAF96F">
        <w:rPr>
          <w:rFonts w:cs="Times New Roman"/>
        </w:rPr>
        <w:t xml:space="preserve">B. </w:t>
      </w:r>
      <w:r w:rsidR="1E5D4D75" w:rsidRPr="6FFAF96F">
        <w:rPr>
          <w:rFonts w:eastAsia="Calibri" w:cs="Times New Roman"/>
        </w:rPr>
        <w:t xml:space="preserve">Eliminate duplicative local governance, reporting, and operating requirements by </w:t>
      </w:r>
      <w:r w:rsidR="4EF2CF11" w:rsidRPr="6FFAF96F">
        <w:rPr>
          <w:rFonts w:eastAsia="Calibri" w:cs="Times New Roman"/>
        </w:rPr>
        <w:t>consolidating</w:t>
      </w:r>
      <w:r w:rsidR="1E5D4D75" w:rsidRPr="6FFAF96F">
        <w:rPr>
          <w:rFonts w:eastAsia="Calibri" w:cs="Times New Roman"/>
        </w:rPr>
        <w:t xml:space="preserve"> workforce </w:t>
      </w:r>
      <w:r w:rsidR="792472A0" w:rsidRPr="6FFAF96F">
        <w:rPr>
          <w:rFonts w:eastAsia="Calibri" w:cs="Times New Roman"/>
        </w:rPr>
        <w:t xml:space="preserve">system </w:t>
      </w:r>
      <w:r w:rsidR="1E5D4D75" w:rsidRPr="6FFAF96F">
        <w:rPr>
          <w:rFonts w:eastAsia="Calibri" w:cs="Times New Roman"/>
        </w:rPr>
        <w:t>oversight, contracting, and administrative functions at the state level;</w:t>
      </w:r>
    </w:p>
    <w:p w14:paraId="454F43FA" w14:textId="4F2E22CC" w:rsidR="00A91645" w:rsidRDefault="00A91645" w:rsidP="00884D0E">
      <w:pPr>
        <w:spacing w:after="120" w:line="480" w:lineRule="auto"/>
        <w:ind w:left="720"/>
        <w:jc w:val="both"/>
        <w:rPr>
          <w:rFonts w:eastAsia="Calibri" w:cs="Times New Roman"/>
        </w:rPr>
      </w:pPr>
      <w:r w:rsidRPr="6FFAF96F">
        <w:rPr>
          <w:rFonts w:cs="Times New Roman"/>
        </w:rPr>
        <w:lastRenderedPageBreak/>
        <w:t xml:space="preserve">C. </w:t>
      </w:r>
      <w:r w:rsidR="1F28F976" w:rsidRPr="6FFAF96F">
        <w:rPr>
          <w:rFonts w:eastAsia="Calibri" w:cs="Times New Roman"/>
        </w:rPr>
        <w:t xml:space="preserve">Replace fragmented local oversight and compliance models with a single, statewide </w:t>
      </w:r>
      <w:r w:rsidR="76492F25" w:rsidRPr="6FFAF96F">
        <w:rPr>
          <w:rFonts w:eastAsia="Calibri" w:cs="Times New Roman"/>
        </w:rPr>
        <w:t>accountability and monitoring framework, including modernized standards for fiscal integrity and administrative efficiency</w:t>
      </w:r>
      <w:r w:rsidR="33A45FF7" w:rsidRPr="6FFAF96F">
        <w:rPr>
          <w:rFonts w:eastAsia="Calibri" w:cs="Times New Roman"/>
        </w:rPr>
        <w:t>;</w:t>
      </w:r>
    </w:p>
    <w:p w14:paraId="7B467088" w14:textId="0951482D" w:rsidR="00A557B1" w:rsidRDefault="00A91645" w:rsidP="00884D0E">
      <w:pPr>
        <w:spacing w:after="120" w:line="480" w:lineRule="auto"/>
        <w:ind w:left="720"/>
        <w:jc w:val="both"/>
        <w:rPr>
          <w:rFonts w:eastAsia="Calibri" w:cs="Times New Roman"/>
        </w:rPr>
      </w:pPr>
      <w:r w:rsidRPr="6FFAF96F">
        <w:rPr>
          <w:rFonts w:cs="Times New Roman"/>
        </w:rPr>
        <w:t xml:space="preserve">D. </w:t>
      </w:r>
      <w:r w:rsidR="53BE9267" w:rsidRPr="6FFAF96F">
        <w:rPr>
          <w:rFonts w:cs="Times New Roman"/>
        </w:rPr>
        <w:t xml:space="preserve">Enable the receipt and administration of workforce funds in a consolidated or block grant to increase flexibility, reduce administrative burden, and support statewide </w:t>
      </w:r>
      <w:r w:rsidR="1025E246" w:rsidRPr="6FFAF96F">
        <w:rPr>
          <w:rFonts w:cs="Times New Roman"/>
        </w:rPr>
        <w:t xml:space="preserve">workforce development </w:t>
      </w:r>
      <w:r w:rsidR="53BE9267" w:rsidRPr="6FFAF96F">
        <w:rPr>
          <w:rFonts w:cs="Times New Roman"/>
        </w:rPr>
        <w:t>priorities</w:t>
      </w:r>
      <w:r w:rsidR="5B95D9B3" w:rsidRPr="6FFAF96F">
        <w:rPr>
          <w:rFonts w:cs="Times New Roman"/>
        </w:rPr>
        <w:t>;</w:t>
      </w:r>
    </w:p>
    <w:p w14:paraId="33DEE777" w14:textId="6F9FAFCB" w:rsidR="00A557B1" w:rsidRDefault="00A557B1" w:rsidP="00884D0E">
      <w:pPr>
        <w:spacing w:after="120" w:line="480" w:lineRule="auto"/>
        <w:ind w:left="720"/>
        <w:jc w:val="both"/>
        <w:rPr>
          <w:rFonts w:eastAsia="Calibri" w:cs="Times New Roman"/>
        </w:rPr>
      </w:pPr>
      <w:r w:rsidRPr="6FFAF96F">
        <w:rPr>
          <w:rFonts w:eastAsia="Calibri" w:cs="Times New Roman"/>
        </w:rPr>
        <w:t xml:space="preserve">E. </w:t>
      </w:r>
      <w:r w:rsidR="79D6AE55" w:rsidRPr="6FFAF96F">
        <w:rPr>
          <w:rFonts w:eastAsia="Calibri" w:cs="Times New Roman"/>
        </w:rPr>
        <w:t>Increase the return on investment of state and federal workforce funds by redirecting resources from duplicative governance, infrastructure, and administrative overhead toward direct training, work-based learning, employment serv</w:t>
      </w:r>
      <w:r w:rsidR="614CBAE8" w:rsidRPr="6FFAF96F">
        <w:rPr>
          <w:rFonts w:eastAsia="Calibri" w:cs="Times New Roman"/>
        </w:rPr>
        <w:t>ices</w:t>
      </w:r>
      <w:r w:rsidR="413C702F" w:rsidRPr="6FFAF96F">
        <w:rPr>
          <w:rFonts w:eastAsia="Calibri" w:cs="Times New Roman"/>
        </w:rPr>
        <w:t>, and supportive services</w:t>
      </w:r>
      <w:r w:rsidRPr="6FFAF96F">
        <w:rPr>
          <w:rFonts w:eastAsia="Calibri" w:cs="Times New Roman"/>
        </w:rPr>
        <w:t>;</w:t>
      </w:r>
    </w:p>
    <w:p w14:paraId="1F71E65D" w14:textId="78E08043" w:rsidR="006A3F48" w:rsidRDefault="00C62099" w:rsidP="00884D0E">
      <w:pPr>
        <w:spacing w:after="120" w:line="480" w:lineRule="auto"/>
        <w:ind w:left="720"/>
        <w:rPr>
          <w:rFonts w:eastAsia="Calibri" w:cs="Times New Roman"/>
        </w:rPr>
      </w:pPr>
      <w:r w:rsidRPr="6FFAF96F">
        <w:rPr>
          <w:rFonts w:eastAsia="Calibri" w:cs="Times New Roman"/>
        </w:rPr>
        <w:t xml:space="preserve">F. </w:t>
      </w:r>
      <w:r w:rsidR="5C2BCB3A" w:rsidRPr="6FFAF96F">
        <w:rPr>
          <w:rFonts w:eastAsia="Calibri" w:cs="Times New Roman"/>
        </w:rPr>
        <w:t>Expand employer-driven workforce strategies through increased flexibility in training investments, work-based learning, and pay-for-performance contracting</w:t>
      </w:r>
      <w:r w:rsidRPr="6FFAF96F">
        <w:rPr>
          <w:rFonts w:eastAsia="Calibri" w:cs="Times New Roman"/>
        </w:rPr>
        <w:t xml:space="preserve">; </w:t>
      </w:r>
    </w:p>
    <w:p w14:paraId="5878E983" w14:textId="4A4BAD59" w:rsidR="00A557B1" w:rsidRPr="00C62099" w:rsidRDefault="00C62099" w:rsidP="00884D0E">
      <w:pPr>
        <w:spacing w:after="120" w:line="480" w:lineRule="auto"/>
        <w:ind w:left="720"/>
        <w:jc w:val="both"/>
        <w:rPr>
          <w:rFonts w:eastAsia="Calibri" w:cs="Times New Roman"/>
        </w:rPr>
      </w:pPr>
      <w:r w:rsidRPr="6FFAF96F">
        <w:rPr>
          <w:rFonts w:eastAsia="Calibri" w:cs="Times New Roman"/>
        </w:rPr>
        <w:t>G</w:t>
      </w:r>
      <w:r w:rsidR="00A557B1" w:rsidRPr="6FFAF96F">
        <w:rPr>
          <w:rFonts w:eastAsia="Calibri" w:cs="Times New Roman"/>
        </w:rPr>
        <w:t xml:space="preserve">. </w:t>
      </w:r>
      <w:r w:rsidR="779966DA" w:rsidRPr="6FFAF96F">
        <w:rPr>
          <w:rFonts w:eastAsia="Calibri" w:cs="Times New Roman"/>
        </w:rPr>
        <w:t xml:space="preserve">Strengthen pathways from dependence to independence by better coordinating workforce and supportive services, expanding post-employment supports that help </w:t>
      </w:r>
      <w:r w:rsidR="32D7F19B" w:rsidRPr="6FFAF96F">
        <w:rPr>
          <w:rFonts w:eastAsia="Calibri" w:cs="Times New Roman"/>
        </w:rPr>
        <w:t>citizens remain</w:t>
      </w:r>
      <w:r w:rsidR="779966DA" w:rsidRPr="6FFAF96F">
        <w:rPr>
          <w:rFonts w:eastAsia="Calibri" w:cs="Times New Roman"/>
        </w:rPr>
        <w:t xml:space="preserve"> employed and advance in their careers, and prioritizing strategies that lead to long-term employment and self-sufficiency</w:t>
      </w:r>
      <w:r w:rsidR="00A557B1" w:rsidRPr="6FFAF96F">
        <w:rPr>
          <w:rFonts w:eastAsia="Calibri" w:cs="Times New Roman"/>
        </w:rPr>
        <w:t>.</w:t>
      </w:r>
    </w:p>
    <w:p w14:paraId="49AB495E" w14:textId="51867E95" w:rsidR="710ACB61" w:rsidRDefault="710ACB61" w:rsidP="6FFAF96F">
      <w:pPr>
        <w:spacing w:after="120" w:line="480" w:lineRule="auto"/>
        <w:ind w:firstLine="720"/>
        <w:jc w:val="both"/>
        <w:rPr>
          <w:rFonts w:eastAsia="Calibri" w:cs="Times New Roman"/>
          <w:szCs w:val="24"/>
        </w:rPr>
      </w:pPr>
      <w:r w:rsidRPr="6FFAF96F">
        <w:rPr>
          <w:rFonts w:eastAsia="Calibri" w:cs="Times New Roman"/>
          <w:szCs w:val="24"/>
        </w:rPr>
        <w:t>These actions shall be undertaken with the objective of operating a unified workforce development system that prioritizes measurable outcomes, strengthens employer engagement, improves service delivery for job seekers, and ensures responsible stewardship of state and federal workforce funds.</w:t>
      </w:r>
    </w:p>
    <w:p w14:paraId="2E39583E" w14:textId="693D7CB4" w:rsidR="006B0FBA" w:rsidRPr="00C62099" w:rsidRDefault="00A977AB" w:rsidP="6FFAF96F">
      <w:pPr>
        <w:spacing w:line="480" w:lineRule="auto"/>
        <w:ind w:firstLine="720"/>
        <w:jc w:val="both"/>
        <w:rPr>
          <w:rFonts w:eastAsia="Calibri" w:cs="Times New Roman"/>
        </w:rPr>
      </w:pPr>
      <w:r w:rsidRPr="6FFAF96F">
        <w:rPr>
          <w:rFonts w:eastAsia="Times New Roman" w:cs="Times New Roman"/>
          <w:kern w:val="0"/>
          <w:u w:val="single"/>
          <w14:ligatures w14:val="none"/>
        </w:rPr>
        <w:t xml:space="preserve">Section </w:t>
      </w:r>
      <w:r w:rsidR="00C62099" w:rsidRPr="6FFAF96F">
        <w:rPr>
          <w:rFonts w:eastAsia="Times New Roman" w:cs="Times New Roman"/>
          <w:kern w:val="0"/>
          <w:u w:val="single"/>
          <w14:ligatures w14:val="none"/>
        </w:rPr>
        <w:t>3</w:t>
      </w:r>
      <w:r w:rsidRPr="6FFAF96F">
        <w:rPr>
          <w:rFonts w:eastAsia="Times New Roman" w:cs="Times New Roman"/>
          <w:kern w:val="0"/>
          <w:u w:val="single"/>
          <w14:ligatures w14:val="none"/>
        </w:rPr>
        <w:t>:</w:t>
      </w:r>
      <w:r w:rsidR="00884D0E">
        <w:rPr>
          <w:rFonts w:eastAsia="Times New Roman" w:cs="Times New Roman"/>
          <w:kern w:val="0"/>
          <w14:ligatures w14:val="none"/>
        </w:rPr>
        <w:tab/>
      </w:r>
      <w:r w:rsidR="006B0FBA" w:rsidRPr="6FFAF96F">
        <w:rPr>
          <w:rFonts w:eastAsia="Calibri" w:cs="Times New Roman"/>
        </w:rPr>
        <w:t xml:space="preserve">Louisiana Works </w:t>
      </w:r>
      <w:r w:rsidR="00C62099" w:rsidRPr="6FFAF96F">
        <w:rPr>
          <w:rFonts w:eastAsia="Calibri" w:cs="Times New Roman"/>
        </w:rPr>
        <w:t>shall</w:t>
      </w:r>
      <w:r w:rsidR="006B0FBA" w:rsidRPr="6FFAF96F">
        <w:rPr>
          <w:rFonts w:eastAsia="Calibri" w:cs="Times New Roman"/>
        </w:rPr>
        <w:t xml:space="preserve"> explore the development of a dedicated, employer-facing workforce solutions model designed to strengthen the State’s ability to translate business demand into coordinated training, work-based learning, and talent deployment strategies. This exploration shall evaluate alternative approaches to governance, operational structure, performance accountability, and funding alignment, with the objective of identifying a model that is agile, efficient, and focused on measurable outcomes for employers. </w:t>
      </w:r>
      <w:r w:rsidR="00C62099" w:rsidRPr="6FFAF96F">
        <w:rPr>
          <w:rFonts w:eastAsia="Calibri" w:cs="Times New Roman"/>
        </w:rPr>
        <w:t xml:space="preserve"> </w:t>
      </w:r>
    </w:p>
    <w:p w14:paraId="09A272DB" w14:textId="77777777" w:rsidR="00310FD7" w:rsidRDefault="00310FD7" w:rsidP="006B0FBA">
      <w:pPr>
        <w:spacing w:line="257" w:lineRule="auto"/>
      </w:pPr>
    </w:p>
    <w:p w14:paraId="41DBC28F" w14:textId="7E54A9D2" w:rsidR="002E7673" w:rsidRPr="002E7673" w:rsidRDefault="00E714D9" w:rsidP="006B0FBA">
      <w:pPr>
        <w:autoSpaceDE w:val="0"/>
        <w:autoSpaceDN w:val="0"/>
        <w:adjustRightInd w:val="0"/>
        <w:spacing w:line="480" w:lineRule="auto"/>
        <w:ind w:firstLine="720"/>
        <w:jc w:val="both"/>
        <w:rPr>
          <w:rStyle w:val="Strong"/>
          <w:rFonts w:eastAsia="Times New Roman" w:cs="Times New Roman"/>
          <w:b w:val="0"/>
          <w:bCs w:val="0"/>
          <w:kern w:val="0"/>
          <w14:ligatures w14:val="none"/>
        </w:rPr>
      </w:pPr>
      <w:r w:rsidRPr="002E7673">
        <w:rPr>
          <w:rFonts w:eastAsia="Times New Roman" w:cs="Times New Roman"/>
          <w:kern w:val="0"/>
          <w:u w:val="single"/>
          <w14:ligatures w14:val="none"/>
        </w:rPr>
        <w:t>Section</w:t>
      </w:r>
      <w:r w:rsidR="00BA79F9" w:rsidRPr="002E7673">
        <w:rPr>
          <w:rFonts w:eastAsia="Times New Roman" w:cs="Times New Roman"/>
          <w:kern w:val="0"/>
          <w:u w:val="single"/>
          <w14:ligatures w14:val="none"/>
        </w:rPr>
        <w:t xml:space="preserve"> </w:t>
      </w:r>
      <w:r w:rsidR="40AD637A" w:rsidRPr="002E7673">
        <w:rPr>
          <w:rFonts w:eastAsia="Times New Roman" w:cs="Times New Roman"/>
          <w:kern w:val="0"/>
          <w:u w:val="single"/>
          <w14:ligatures w14:val="none"/>
        </w:rPr>
        <w:t>4</w:t>
      </w:r>
      <w:r w:rsidR="00B34FEE" w:rsidRPr="002E7673">
        <w:rPr>
          <w:rFonts w:eastAsia="Times New Roman" w:cs="Times New Roman"/>
          <w:kern w:val="0"/>
          <w:u w:val="single"/>
          <w14:ligatures w14:val="none"/>
        </w:rPr>
        <w:t>:</w:t>
      </w:r>
      <w:r w:rsidR="00B34FEE" w:rsidRPr="002E7673">
        <w:rPr>
          <w:rFonts w:eastAsia="Times New Roman" w:cs="Times New Roman"/>
          <w:kern w:val="0"/>
          <w:szCs w:val="24"/>
          <w14:ligatures w14:val="none"/>
        </w:rPr>
        <w:tab/>
      </w:r>
      <w:r w:rsidR="00B34FEE" w:rsidRPr="002E7673">
        <w:rPr>
          <w:rFonts w:eastAsia="Times New Roman" w:cs="Times New Roman"/>
          <w:kern w:val="0"/>
          <w14:ligatures w14:val="none"/>
        </w:rPr>
        <w:t>All</w:t>
      </w:r>
      <w:r w:rsidR="00B34FEE" w:rsidRPr="002E7673">
        <w:rPr>
          <w:rStyle w:val="Strong"/>
          <w:rFonts w:cs="Times New Roman"/>
          <w:b w:val="0"/>
          <w:bCs w:val="0"/>
          <w:color w:val="000000"/>
          <w:shd w:val="clear" w:color="auto" w:fill="FFFFFF"/>
        </w:rPr>
        <w:t xml:space="preserve"> departments, commissions, boards, agencies, and officers of the state, or any political subdivision thereof, are authorized and directed to cooperate in the implementation of this Order. </w:t>
      </w:r>
    </w:p>
    <w:p w14:paraId="13B19E27" w14:textId="1103E8CF" w:rsidR="00A977AB" w:rsidRPr="002E7673" w:rsidRDefault="00E714D9" w:rsidP="0A99BF10">
      <w:pPr>
        <w:autoSpaceDE w:val="0"/>
        <w:autoSpaceDN w:val="0"/>
        <w:adjustRightInd w:val="0"/>
        <w:spacing w:line="480" w:lineRule="auto"/>
        <w:ind w:firstLine="720"/>
        <w:jc w:val="both"/>
        <w:rPr>
          <w:rFonts w:eastAsia="Times New Roman" w:cs="Times New Roman"/>
          <w:kern w:val="0"/>
          <w14:ligatures w14:val="none"/>
        </w:rPr>
      </w:pPr>
      <w:r w:rsidRPr="002E7673">
        <w:rPr>
          <w:rFonts w:eastAsia="Times New Roman" w:cs="Times New Roman"/>
          <w:kern w:val="0"/>
          <w:u w:val="single"/>
          <w14:ligatures w14:val="none"/>
        </w:rPr>
        <w:lastRenderedPageBreak/>
        <w:t xml:space="preserve">Section </w:t>
      </w:r>
      <w:r w:rsidR="321969FB" w:rsidRPr="002E7673">
        <w:rPr>
          <w:rFonts w:eastAsia="Times New Roman" w:cs="Times New Roman"/>
          <w:kern w:val="0"/>
          <w:u w:val="single"/>
          <w14:ligatures w14:val="none"/>
        </w:rPr>
        <w:t>5</w:t>
      </w:r>
      <w:r w:rsidR="00B34FEE" w:rsidRPr="002E7673">
        <w:rPr>
          <w:rFonts w:eastAsia="Times New Roman" w:cs="Times New Roman"/>
          <w:kern w:val="0"/>
          <w:u w:val="single"/>
          <w14:ligatures w14:val="none"/>
        </w:rPr>
        <w:t>:</w:t>
      </w:r>
      <w:r w:rsidR="00B34FEE" w:rsidRPr="002E7673">
        <w:rPr>
          <w:rFonts w:eastAsia="Times New Roman" w:cs="Times New Roman"/>
          <w:kern w:val="0"/>
          <w:szCs w:val="24"/>
          <w14:ligatures w14:val="none"/>
        </w:rPr>
        <w:tab/>
      </w:r>
      <w:r w:rsidR="00B34FEE" w:rsidRPr="002E7673">
        <w:rPr>
          <w:rFonts w:eastAsia="Times New Roman" w:cs="Times New Roman"/>
          <w:kern w:val="0"/>
          <w14:ligatures w14:val="none"/>
        </w:rPr>
        <w:t>This</w:t>
      </w:r>
      <w:r w:rsidR="00A977AB" w:rsidRPr="002E7673">
        <w:rPr>
          <w:color w:val="000000"/>
        </w:rPr>
        <w:t xml:space="preserve"> Order is effective upon signature and shall continue in effect until amended, modified, terminated, or rescinded by the Governor, or terminated by operation of law.</w:t>
      </w:r>
    </w:p>
    <w:p w14:paraId="18286D14" w14:textId="77777777" w:rsidR="00D66B77" w:rsidRDefault="00D66B77" w:rsidP="1E61F4AB">
      <w:pPr>
        <w:adjustRightInd w:val="0"/>
        <w:ind w:left="4320"/>
        <w:jc w:val="both"/>
        <w:rPr>
          <w:rFonts w:eastAsia="Times New Roman" w:cs="Times New Roman"/>
          <w:b/>
          <w:bCs/>
          <w:kern w:val="0"/>
          <w14:ligatures w14:val="none"/>
        </w:rPr>
      </w:pPr>
    </w:p>
    <w:p w14:paraId="12AEB6B8" w14:textId="081E9435" w:rsidR="00E714D9" w:rsidRPr="002E7673" w:rsidRDefault="00E714D9" w:rsidP="1E61F4AB">
      <w:pPr>
        <w:adjustRightInd w:val="0"/>
        <w:ind w:left="4320"/>
        <w:jc w:val="both"/>
        <w:rPr>
          <w:rFonts w:eastAsia="Times New Roman" w:cs="Times New Roman"/>
          <w:kern w:val="0"/>
          <w14:ligatures w14:val="none"/>
        </w:rPr>
      </w:pPr>
      <w:r w:rsidRPr="002E7673">
        <w:rPr>
          <w:rFonts w:eastAsia="Times New Roman" w:cs="Times New Roman"/>
          <w:b/>
          <w:bCs/>
          <w:kern w:val="0"/>
          <w14:ligatures w14:val="none"/>
        </w:rPr>
        <w:t xml:space="preserve">IN WITNESS WHEREOF, </w:t>
      </w:r>
      <w:r w:rsidRPr="002E7673">
        <w:rPr>
          <w:rFonts w:eastAsia="Times New Roman" w:cs="Times New Roman"/>
          <w:kern w:val="0"/>
          <w14:ligatures w14:val="none"/>
        </w:rPr>
        <w:t>I have set my hand officially and caused to be affixed the Great Seal of Louisiana in the City of Baton Rouge, on this</w:t>
      </w:r>
      <w:r w:rsidR="10F1F59E" w:rsidRPr="002E7673">
        <w:rPr>
          <w:rFonts w:eastAsia="Times New Roman" w:cs="Times New Roman"/>
          <w:kern w:val="0"/>
          <w14:ligatures w14:val="none"/>
        </w:rPr>
        <w:t xml:space="preserve"> </w:t>
      </w:r>
      <w:r w:rsidR="74ABC8E0">
        <w:rPr>
          <w:rFonts w:eastAsia="Times New Roman" w:cs="Times New Roman"/>
          <w:kern w:val="0"/>
          <w14:ligatures w14:val="none"/>
        </w:rPr>
        <w:t>29</w:t>
      </w:r>
      <w:r w:rsidR="00884D0E" w:rsidRPr="00884D0E">
        <w:rPr>
          <w:rFonts w:eastAsia="Times New Roman" w:cs="Times New Roman"/>
          <w:kern w:val="0"/>
          <w:vertAlign w:val="superscript"/>
          <w14:ligatures w14:val="none"/>
        </w:rPr>
        <w:t>th</w:t>
      </w:r>
      <w:r w:rsidR="00884D0E">
        <w:rPr>
          <w:rFonts w:eastAsia="Times New Roman" w:cs="Times New Roman"/>
          <w:kern w:val="0"/>
          <w14:ligatures w14:val="none"/>
        </w:rPr>
        <w:t xml:space="preserve"> </w:t>
      </w:r>
      <w:r w:rsidR="002E7673">
        <w:rPr>
          <w:rFonts w:eastAsia="Times New Roman" w:cs="Times New Roman"/>
          <w:kern w:val="0"/>
          <w14:ligatures w14:val="none"/>
        </w:rPr>
        <w:t xml:space="preserve"> </w:t>
      </w:r>
      <w:r w:rsidR="10F1F59E" w:rsidRPr="002E7673">
        <w:rPr>
          <w:rFonts w:eastAsia="Times New Roman" w:cs="Times New Roman"/>
          <w:kern w:val="0"/>
          <w14:ligatures w14:val="none"/>
        </w:rPr>
        <w:t xml:space="preserve">day of </w:t>
      </w:r>
      <w:r w:rsidR="54B9C304" w:rsidRPr="002E7673">
        <w:rPr>
          <w:rFonts w:eastAsia="Times New Roman" w:cs="Times New Roman"/>
          <w:kern w:val="0"/>
          <w14:ligatures w14:val="none"/>
        </w:rPr>
        <w:t>January</w:t>
      </w:r>
      <w:r w:rsidR="00402EB3" w:rsidRPr="002E7673">
        <w:rPr>
          <w:rFonts w:eastAsia="Times New Roman" w:cs="Times New Roman"/>
          <w:kern w:val="0"/>
          <w14:ligatures w14:val="none"/>
        </w:rPr>
        <w:t>,</w:t>
      </w:r>
      <w:r w:rsidR="10F1F59E" w:rsidRPr="002E7673">
        <w:rPr>
          <w:rFonts w:eastAsia="Times New Roman" w:cs="Times New Roman"/>
          <w:kern w:val="0"/>
          <w14:ligatures w14:val="none"/>
        </w:rPr>
        <w:t xml:space="preserve"> 202</w:t>
      </w:r>
      <w:r w:rsidR="7EF30981" w:rsidRPr="002E7673">
        <w:rPr>
          <w:rFonts w:eastAsia="Times New Roman" w:cs="Times New Roman"/>
          <w:kern w:val="0"/>
          <w14:ligatures w14:val="none"/>
        </w:rPr>
        <w:t>6</w:t>
      </w:r>
      <w:r w:rsidR="10F1F59E" w:rsidRPr="002E7673">
        <w:rPr>
          <w:rFonts w:eastAsia="Times New Roman" w:cs="Times New Roman"/>
          <w:kern w:val="0"/>
          <w14:ligatures w14:val="none"/>
        </w:rPr>
        <w:t>.</w:t>
      </w:r>
    </w:p>
    <w:p w14:paraId="65D23A1B" w14:textId="77777777" w:rsidR="00E714D9" w:rsidRPr="002E7673" w:rsidRDefault="00E714D9" w:rsidP="00E714D9">
      <w:pPr>
        <w:adjustRightInd w:val="0"/>
        <w:ind w:left="4320"/>
        <w:jc w:val="both"/>
        <w:rPr>
          <w:rFonts w:eastAsia="Times New Roman" w:cs="Times New Roman"/>
          <w:b/>
          <w:kern w:val="0"/>
          <w:szCs w:val="24"/>
          <w14:ligatures w14:val="none"/>
        </w:rPr>
      </w:pPr>
    </w:p>
    <w:p w14:paraId="4D0C1073" w14:textId="77777777" w:rsidR="00E714D9" w:rsidRPr="002E7673" w:rsidRDefault="00E714D9" w:rsidP="00E714D9">
      <w:pPr>
        <w:adjustRightInd w:val="0"/>
        <w:ind w:left="4320"/>
        <w:jc w:val="both"/>
        <w:rPr>
          <w:rFonts w:eastAsia="Times New Roman" w:cs="Times New Roman"/>
          <w:b/>
          <w:kern w:val="0"/>
          <w:szCs w:val="24"/>
          <w14:ligatures w14:val="none"/>
        </w:rPr>
      </w:pPr>
    </w:p>
    <w:p w14:paraId="07AA0C5A" w14:textId="77777777" w:rsidR="004F67F5" w:rsidRDefault="004F67F5" w:rsidP="00E714D9">
      <w:pPr>
        <w:adjustRightInd w:val="0"/>
        <w:ind w:left="4320"/>
        <w:jc w:val="both"/>
        <w:rPr>
          <w:rFonts w:eastAsia="Times New Roman" w:cs="Times New Roman"/>
          <w:b/>
          <w:bCs/>
          <w:kern w:val="0"/>
          <w:szCs w:val="24"/>
          <w14:ligatures w14:val="none"/>
        </w:rPr>
      </w:pPr>
    </w:p>
    <w:p w14:paraId="41F47605" w14:textId="127AAF76" w:rsidR="00E714D9" w:rsidRPr="002E7673" w:rsidRDefault="00E714D9" w:rsidP="00E714D9">
      <w:pPr>
        <w:adjustRightInd w:val="0"/>
        <w:ind w:left="432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__________________________________________Jeff Landry</w:t>
      </w:r>
    </w:p>
    <w:p w14:paraId="5A6074F5" w14:textId="77777777" w:rsidR="00E714D9" w:rsidRPr="002E7673" w:rsidRDefault="00E714D9" w:rsidP="00E714D9">
      <w:pPr>
        <w:adjustRightInd w:val="0"/>
        <w:ind w:left="432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GOVERNOR OF LOUISIANA</w:t>
      </w:r>
    </w:p>
    <w:p w14:paraId="4173BE5C" w14:textId="77777777" w:rsidR="00E714D9" w:rsidRPr="002E7673" w:rsidRDefault="00E714D9" w:rsidP="00E714D9">
      <w:pPr>
        <w:adjustRightInd w:val="0"/>
        <w:jc w:val="both"/>
        <w:rPr>
          <w:rFonts w:eastAsia="Times New Roman" w:cs="Times New Roman"/>
          <w:b/>
          <w:bCs/>
          <w:kern w:val="0"/>
          <w:szCs w:val="24"/>
          <w14:ligatures w14:val="none"/>
        </w:rPr>
      </w:pPr>
    </w:p>
    <w:p w14:paraId="1CFC03DC" w14:textId="77777777" w:rsidR="008269E0" w:rsidRDefault="008269E0" w:rsidP="00E714D9">
      <w:pPr>
        <w:adjustRightInd w:val="0"/>
        <w:jc w:val="both"/>
        <w:rPr>
          <w:rFonts w:eastAsia="Times New Roman" w:cs="Times New Roman"/>
          <w:b/>
          <w:bCs/>
          <w:kern w:val="0"/>
          <w:szCs w:val="24"/>
          <w14:ligatures w14:val="none"/>
        </w:rPr>
      </w:pPr>
    </w:p>
    <w:p w14:paraId="6959D45B" w14:textId="77777777" w:rsidR="00D66B77" w:rsidRDefault="00D66B77" w:rsidP="00E714D9">
      <w:pPr>
        <w:adjustRightInd w:val="0"/>
        <w:jc w:val="both"/>
        <w:rPr>
          <w:rFonts w:eastAsia="Times New Roman" w:cs="Times New Roman"/>
          <w:b/>
          <w:bCs/>
          <w:kern w:val="0"/>
          <w:szCs w:val="24"/>
          <w14:ligatures w14:val="none"/>
        </w:rPr>
      </w:pPr>
    </w:p>
    <w:p w14:paraId="105AA3B8" w14:textId="61ED581A"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 xml:space="preserve">ATTEST BY THE SECRETARY </w:t>
      </w:r>
    </w:p>
    <w:p w14:paraId="00478A96" w14:textId="77777777"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OF STATE</w:t>
      </w:r>
    </w:p>
    <w:p w14:paraId="1BD4407B" w14:textId="77777777" w:rsidR="00E714D9" w:rsidRPr="002E7673" w:rsidRDefault="00E714D9" w:rsidP="00E714D9">
      <w:pPr>
        <w:adjustRightInd w:val="0"/>
        <w:jc w:val="both"/>
        <w:rPr>
          <w:rFonts w:eastAsia="Times New Roman" w:cs="Times New Roman"/>
          <w:b/>
          <w:bCs/>
          <w:kern w:val="0"/>
          <w:szCs w:val="24"/>
          <w14:ligatures w14:val="none"/>
        </w:rPr>
      </w:pPr>
    </w:p>
    <w:p w14:paraId="38BA6C20" w14:textId="77777777" w:rsidR="00E714D9" w:rsidRDefault="00E714D9" w:rsidP="00E714D9">
      <w:pPr>
        <w:adjustRightInd w:val="0"/>
        <w:jc w:val="both"/>
        <w:rPr>
          <w:rFonts w:eastAsia="Times New Roman" w:cs="Times New Roman"/>
          <w:b/>
          <w:bCs/>
          <w:kern w:val="0"/>
          <w:szCs w:val="24"/>
          <w14:ligatures w14:val="none"/>
        </w:rPr>
      </w:pPr>
    </w:p>
    <w:p w14:paraId="57812366" w14:textId="77777777" w:rsidR="004F67F5" w:rsidRPr="002E7673" w:rsidRDefault="004F67F5" w:rsidP="00E714D9">
      <w:pPr>
        <w:adjustRightInd w:val="0"/>
        <w:jc w:val="both"/>
        <w:rPr>
          <w:rFonts w:eastAsia="Times New Roman" w:cs="Times New Roman"/>
          <w:b/>
          <w:bCs/>
          <w:kern w:val="0"/>
          <w:szCs w:val="24"/>
          <w14:ligatures w14:val="none"/>
        </w:rPr>
      </w:pPr>
    </w:p>
    <w:p w14:paraId="62D2DF5D" w14:textId="77777777"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__________________________________</w:t>
      </w:r>
    </w:p>
    <w:p w14:paraId="4ECFE786" w14:textId="77777777"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Nancy Landry</w:t>
      </w:r>
    </w:p>
    <w:p w14:paraId="18F1D95F" w14:textId="77777777" w:rsidR="00E714D9" w:rsidRPr="00E714D9" w:rsidRDefault="00E714D9" w:rsidP="00E714D9">
      <w:pPr>
        <w:adjustRightInd w:val="0"/>
        <w:jc w:val="both"/>
        <w:rPr>
          <w:rFonts w:eastAsia="Times New Roman" w:cs="Times New Roman"/>
          <w:kern w:val="0"/>
          <w:szCs w:val="24"/>
          <w14:ligatures w14:val="none"/>
        </w:rPr>
      </w:pPr>
      <w:r w:rsidRPr="002E7673">
        <w:rPr>
          <w:rFonts w:eastAsia="Times New Roman" w:cs="Times New Roman"/>
          <w:b/>
          <w:bCs/>
          <w:kern w:val="0"/>
          <w:szCs w:val="24"/>
          <w14:ligatures w14:val="none"/>
        </w:rPr>
        <w:t>SECRETARY OF STATE</w:t>
      </w:r>
    </w:p>
    <w:p w14:paraId="47314DF3" w14:textId="77777777" w:rsidR="00E86529" w:rsidRDefault="00E86529"/>
    <w:sectPr w:rsidR="00E86529" w:rsidSect="00501D12">
      <w:footerReference w:type="default" r:id="rId12"/>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03F6" w14:textId="77777777" w:rsidR="00154D6C" w:rsidRDefault="00154D6C">
      <w:r>
        <w:separator/>
      </w:r>
    </w:p>
  </w:endnote>
  <w:endnote w:type="continuationSeparator" w:id="0">
    <w:p w14:paraId="09B060F3" w14:textId="77777777" w:rsidR="00154D6C" w:rsidRDefault="00154D6C">
      <w:r>
        <w:continuationSeparator/>
      </w:r>
    </w:p>
  </w:endnote>
  <w:endnote w:type="continuationNotice" w:id="1">
    <w:p w14:paraId="36A53E11" w14:textId="77777777" w:rsidR="00154D6C" w:rsidRDefault="00154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2777"/>
      <w:docPartObj>
        <w:docPartGallery w:val="Page Numbers (Bottom of Page)"/>
        <w:docPartUnique/>
      </w:docPartObj>
    </w:sdtPr>
    <w:sdtEndPr>
      <w:rPr>
        <w:noProof/>
      </w:rPr>
    </w:sdtEndPr>
    <w:sdtContent>
      <w:p w14:paraId="53F960B7" w14:textId="71AA0CFF" w:rsidR="00884D0E" w:rsidRDefault="00884D0E">
        <w:pPr>
          <w:pStyle w:val="Footer"/>
          <w:jc w:val="center"/>
        </w:pPr>
        <w:r w:rsidRPr="00884D0E">
          <w:rPr>
            <w:rFonts w:ascii="Times New Roman" w:hAnsi="Times New Roman"/>
            <w:sz w:val="24"/>
            <w:szCs w:val="24"/>
          </w:rPr>
          <w:fldChar w:fldCharType="begin"/>
        </w:r>
        <w:r w:rsidRPr="00884D0E">
          <w:rPr>
            <w:rFonts w:ascii="Times New Roman" w:hAnsi="Times New Roman"/>
            <w:sz w:val="24"/>
            <w:szCs w:val="24"/>
          </w:rPr>
          <w:instrText xml:space="preserve"> PAGE   \* MERGEFORMAT </w:instrText>
        </w:r>
        <w:r w:rsidRPr="00884D0E">
          <w:rPr>
            <w:rFonts w:ascii="Times New Roman" w:hAnsi="Times New Roman"/>
            <w:sz w:val="24"/>
            <w:szCs w:val="24"/>
          </w:rPr>
          <w:fldChar w:fldCharType="separate"/>
        </w:r>
        <w:r w:rsidRPr="00884D0E">
          <w:rPr>
            <w:rFonts w:ascii="Times New Roman" w:hAnsi="Times New Roman"/>
            <w:noProof/>
            <w:sz w:val="24"/>
            <w:szCs w:val="24"/>
          </w:rPr>
          <w:t>2</w:t>
        </w:r>
        <w:r w:rsidRPr="00884D0E">
          <w:rPr>
            <w:rFonts w:ascii="Times New Roman" w:hAnsi="Times New Roman"/>
            <w:noProof/>
            <w:sz w:val="24"/>
            <w:szCs w:val="24"/>
          </w:rPr>
          <w:fldChar w:fldCharType="end"/>
        </w:r>
      </w:p>
    </w:sdtContent>
  </w:sdt>
  <w:p w14:paraId="15C4440D" w14:textId="77777777" w:rsidR="00372C94" w:rsidRDefault="0037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362D" w14:textId="77777777" w:rsidR="00154D6C" w:rsidRDefault="00154D6C">
      <w:r>
        <w:separator/>
      </w:r>
    </w:p>
  </w:footnote>
  <w:footnote w:type="continuationSeparator" w:id="0">
    <w:p w14:paraId="6C6EA35D" w14:textId="77777777" w:rsidR="00154D6C" w:rsidRDefault="00154D6C">
      <w:r>
        <w:continuationSeparator/>
      </w:r>
    </w:p>
  </w:footnote>
  <w:footnote w:type="continuationNotice" w:id="1">
    <w:p w14:paraId="60A4F559" w14:textId="77777777" w:rsidR="00154D6C" w:rsidRDefault="00154D6C"/>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8769"/>
    <w:multiLevelType w:val="hybridMultilevel"/>
    <w:tmpl w:val="BE50B438"/>
    <w:lvl w:ilvl="0" w:tplc="46686748">
      <w:start w:val="1"/>
      <w:numFmt w:val="decimal"/>
      <w:lvlText w:val="•"/>
      <w:lvlJc w:val="left"/>
      <w:pPr>
        <w:ind w:left="720" w:hanging="360"/>
      </w:pPr>
    </w:lvl>
    <w:lvl w:ilvl="1" w:tplc="AA72550E">
      <w:start w:val="1"/>
      <w:numFmt w:val="lowerLetter"/>
      <w:lvlText w:val="%2."/>
      <w:lvlJc w:val="left"/>
      <w:pPr>
        <w:ind w:left="1440" w:hanging="360"/>
      </w:pPr>
    </w:lvl>
    <w:lvl w:ilvl="2" w:tplc="92425B20">
      <w:start w:val="1"/>
      <w:numFmt w:val="lowerRoman"/>
      <w:lvlText w:val="%3."/>
      <w:lvlJc w:val="right"/>
      <w:pPr>
        <w:ind w:left="2160" w:hanging="180"/>
      </w:pPr>
    </w:lvl>
    <w:lvl w:ilvl="3" w:tplc="506CB402">
      <w:start w:val="1"/>
      <w:numFmt w:val="decimal"/>
      <w:lvlText w:val="%4."/>
      <w:lvlJc w:val="left"/>
      <w:pPr>
        <w:ind w:left="2880" w:hanging="360"/>
      </w:pPr>
    </w:lvl>
    <w:lvl w:ilvl="4" w:tplc="234A55F0">
      <w:start w:val="1"/>
      <w:numFmt w:val="lowerLetter"/>
      <w:lvlText w:val="%5."/>
      <w:lvlJc w:val="left"/>
      <w:pPr>
        <w:ind w:left="3600" w:hanging="360"/>
      </w:pPr>
    </w:lvl>
    <w:lvl w:ilvl="5" w:tplc="416C172E">
      <w:start w:val="1"/>
      <w:numFmt w:val="lowerRoman"/>
      <w:lvlText w:val="%6."/>
      <w:lvlJc w:val="right"/>
      <w:pPr>
        <w:ind w:left="4320" w:hanging="180"/>
      </w:pPr>
    </w:lvl>
    <w:lvl w:ilvl="6" w:tplc="A61CF53E">
      <w:start w:val="1"/>
      <w:numFmt w:val="decimal"/>
      <w:lvlText w:val="%7."/>
      <w:lvlJc w:val="left"/>
      <w:pPr>
        <w:ind w:left="5040" w:hanging="360"/>
      </w:pPr>
    </w:lvl>
    <w:lvl w:ilvl="7" w:tplc="CBE6D990">
      <w:start w:val="1"/>
      <w:numFmt w:val="lowerLetter"/>
      <w:lvlText w:val="%8."/>
      <w:lvlJc w:val="left"/>
      <w:pPr>
        <w:ind w:left="5760" w:hanging="360"/>
      </w:pPr>
    </w:lvl>
    <w:lvl w:ilvl="8" w:tplc="25BE5714">
      <w:start w:val="1"/>
      <w:numFmt w:val="lowerRoman"/>
      <w:lvlText w:val="%9."/>
      <w:lvlJc w:val="right"/>
      <w:pPr>
        <w:ind w:left="6480" w:hanging="180"/>
      </w:pPr>
    </w:lvl>
  </w:abstractNum>
  <w:abstractNum w:abstractNumId="1" w15:restartNumberingAfterBreak="0">
    <w:nsid w:val="40EC5C26"/>
    <w:multiLevelType w:val="hybridMultilevel"/>
    <w:tmpl w:val="DB445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F5B50"/>
    <w:multiLevelType w:val="hybridMultilevel"/>
    <w:tmpl w:val="BE50B438"/>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17599847">
    <w:abstractNumId w:val="1"/>
  </w:num>
  <w:num w:numId="2" w16cid:durableId="1714961177">
    <w:abstractNumId w:val="0"/>
  </w:num>
  <w:num w:numId="3" w16cid:durableId="149514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9"/>
    <w:rsid w:val="00003D58"/>
    <w:rsid w:val="000140FC"/>
    <w:rsid w:val="0001486C"/>
    <w:rsid w:val="000157FA"/>
    <w:rsid w:val="0005513A"/>
    <w:rsid w:val="000676DC"/>
    <w:rsid w:val="0007275B"/>
    <w:rsid w:val="00073DC9"/>
    <w:rsid w:val="00095827"/>
    <w:rsid w:val="000C0E22"/>
    <w:rsid w:val="000F3952"/>
    <w:rsid w:val="00111B12"/>
    <w:rsid w:val="00117D59"/>
    <w:rsid w:val="00134619"/>
    <w:rsid w:val="00144EA1"/>
    <w:rsid w:val="001462B2"/>
    <w:rsid w:val="00154D6C"/>
    <w:rsid w:val="00165427"/>
    <w:rsid w:val="00196842"/>
    <w:rsid w:val="00196C2B"/>
    <w:rsid w:val="001E1425"/>
    <w:rsid w:val="001E2BD4"/>
    <w:rsid w:val="001E48D6"/>
    <w:rsid w:val="00212AE6"/>
    <w:rsid w:val="00242F49"/>
    <w:rsid w:val="0024748E"/>
    <w:rsid w:val="00254F48"/>
    <w:rsid w:val="00273269"/>
    <w:rsid w:val="00277E74"/>
    <w:rsid w:val="00294548"/>
    <w:rsid w:val="002B041C"/>
    <w:rsid w:val="002B34E2"/>
    <w:rsid w:val="002B397E"/>
    <w:rsid w:val="002D7F7C"/>
    <w:rsid w:val="002E5A63"/>
    <w:rsid w:val="002E7673"/>
    <w:rsid w:val="00302E93"/>
    <w:rsid w:val="00310FD7"/>
    <w:rsid w:val="00317B5A"/>
    <w:rsid w:val="00365341"/>
    <w:rsid w:val="00372C94"/>
    <w:rsid w:val="003C4F36"/>
    <w:rsid w:val="003D0837"/>
    <w:rsid w:val="003F04E6"/>
    <w:rsid w:val="00402EB3"/>
    <w:rsid w:val="00416BA5"/>
    <w:rsid w:val="004343AF"/>
    <w:rsid w:val="00434841"/>
    <w:rsid w:val="00445A7B"/>
    <w:rsid w:val="00486F86"/>
    <w:rsid w:val="004A3239"/>
    <w:rsid w:val="004C7A81"/>
    <w:rsid w:val="004F67F5"/>
    <w:rsid w:val="004F6A5E"/>
    <w:rsid w:val="00501D12"/>
    <w:rsid w:val="005212C6"/>
    <w:rsid w:val="005217FD"/>
    <w:rsid w:val="00541CA3"/>
    <w:rsid w:val="005427F0"/>
    <w:rsid w:val="00547539"/>
    <w:rsid w:val="005532B9"/>
    <w:rsid w:val="00553647"/>
    <w:rsid w:val="0057002C"/>
    <w:rsid w:val="00574FF7"/>
    <w:rsid w:val="00576097"/>
    <w:rsid w:val="005836CC"/>
    <w:rsid w:val="00593405"/>
    <w:rsid w:val="005E24A0"/>
    <w:rsid w:val="0060636B"/>
    <w:rsid w:val="00611E2D"/>
    <w:rsid w:val="00645739"/>
    <w:rsid w:val="00661C52"/>
    <w:rsid w:val="006760DB"/>
    <w:rsid w:val="006945CB"/>
    <w:rsid w:val="006A277F"/>
    <w:rsid w:val="006A3F48"/>
    <w:rsid w:val="006B0FBA"/>
    <w:rsid w:val="006C021C"/>
    <w:rsid w:val="006C387D"/>
    <w:rsid w:val="006C4F10"/>
    <w:rsid w:val="006C57C3"/>
    <w:rsid w:val="006E3C31"/>
    <w:rsid w:val="006E407C"/>
    <w:rsid w:val="006F37C6"/>
    <w:rsid w:val="006F5A75"/>
    <w:rsid w:val="00702D8C"/>
    <w:rsid w:val="00703497"/>
    <w:rsid w:val="00710D8A"/>
    <w:rsid w:val="00712B77"/>
    <w:rsid w:val="00726B81"/>
    <w:rsid w:val="007624F5"/>
    <w:rsid w:val="007707CB"/>
    <w:rsid w:val="00770BBC"/>
    <w:rsid w:val="007A5C31"/>
    <w:rsid w:val="007C384E"/>
    <w:rsid w:val="007C767A"/>
    <w:rsid w:val="007F7C94"/>
    <w:rsid w:val="008148FF"/>
    <w:rsid w:val="00815A79"/>
    <w:rsid w:val="008269E0"/>
    <w:rsid w:val="00883D7D"/>
    <w:rsid w:val="0088489E"/>
    <w:rsid w:val="00884D0E"/>
    <w:rsid w:val="00885B9D"/>
    <w:rsid w:val="008A097C"/>
    <w:rsid w:val="008B5670"/>
    <w:rsid w:val="008C13CD"/>
    <w:rsid w:val="008E02A0"/>
    <w:rsid w:val="008F60B4"/>
    <w:rsid w:val="00935035"/>
    <w:rsid w:val="00940AAF"/>
    <w:rsid w:val="009470DD"/>
    <w:rsid w:val="009567BD"/>
    <w:rsid w:val="00960D47"/>
    <w:rsid w:val="00964643"/>
    <w:rsid w:val="00970EC2"/>
    <w:rsid w:val="00976D8A"/>
    <w:rsid w:val="009999A0"/>
    <w:rsid w:val="009A6C56"/>
    <w:rsid w:val="009B5183"/>
    <w:rsid w:val="009C07AF"/>
    <w:rsid w:val="009C0F52"/>
    <w:rsid w:val="009C240D"/>
    <w:rsid w:val="009E61CB"/>
    <w:rsid w:val="00A025FD"/>
    <w:rsid w:val="00A557B1"/>
    <w:rsid w:val="00A6027D"/>
    <w:rsid w:val="00A80B41"/>
    <w:rsid w:val="00A91645"/>
    <w:rsid w:val="00A977AB"/>
    <w:rsid w:val="00AA02EB"/>
    <w:rsid w:val="00AB7ADF"/>
    <w:rsid w:val="00AE0412"/>
    <w:rsid w:val="00AF3AB0"/>
    <w:rsid w:val="00B01F84"/>
    <w:rsid w:val="00B17193"/>
    <w:rsid w:val="00B323AC"/>
    <w:rsid w:val="00B34FEE"/>
    <w:rsid w:val="00B62E5D"/>
    <w:rsid w:val="00B6336C"/>
    <w:rsid w:val="00B70DF4"/>
    <w:rsid w:val="00B7677F"/>
    <w:rsid w:val="00BA189C"/>
    <w:rsid w:val="00BA6F16"/>
    <w:rsid w:val="00BA79F9"/>
    <w:rsid w:val="00C0379B"/>
    <w:rsid w:val="00C153B2"/>
    <w:rsid w:val="00C44E27"/>
    <w:rsid w:val="00C600E1"/>
    <w:rsid w:val="00C62099"/>
    <w:rsid w:val="00C802AD"/>
    <w:rsid w:val="00C85BFC"/>
    <w:rsid w:val="00CA1D7E"/>
    <w:rsid w:val="00CA4417"/>
    <w:rsid w:val="00D51E03"/>
    <w:rsid w:val="00D53CFA"/>
    <w:rsid w:val="00D637A4"/>
    <w:rsid w:val="00D6415E"/>
    <w:rsid w:val="00D66B77"/>
    <w:rsid w:val="00D81672"/>
    <w:rsid w:val="00D81EEE"/>
    <w:rsid w:val="00D95A68"/>
    <w:rsid w:val="00DD18CE"/>
    <w:rsid w:val="00E14C33"/>
    <w:rsid w:val="00E178ED"/>
    <w:rsid w:val="00E3559E"/>
    <w:rsid w:val="00E36D6A"/>
    <w:rsid w:val="00E541F6"/>
    <w:rsid w:val="00E714D9"/>
    <w:rsid w:val="00E86529"/>
    <w:rsid w:val="00E957AA"/>
    <w:rsid w:val="00EB732B"/>
    <w:rsid w:val="00EC485C"/>
    <w:rsid w:val="00ED1692"/>
    <w:rsid w:val="00ED1FED"/>
    <w:rsid w:val="00ED46D4"/>
    <w:rsid w:val="00EF33FE"/>
    <w:rsid w:val="00F24CCD"/>
    <w:rsid w:val="00F526DA"/>
    <w:rsid w:val="00F52E7C"/>
    <w:rsid w:val="00F625E4"/>
    <w:rsid w:val="00F73349"/>
    <w:rsid w:val="00F768B8"/>
    <w:rsid w:val="00FB2A0E"/>
    <w:rsid w:val="00FE3DE2"/>
    <w:rsid w:val="00FF4C77"/>
    <w:rsid w:val="02169874"/>
    <w:rsid w:val="021EB1E6"/>
    <w:rsid w:val="0278EA0A"/>
    <w:rsid w:val="027D77EA"/>
    <w:rsid w:val="028CF7D1"/>
    <w:rsid w:val="0291D9BD"/>
    <w:rsid w:val="02A93D7B"/>
    <w:rsid w:val="02BB8B49"/>
    <w:rsid w:val="02F13A8E"/>
    <w:rsid w:val="02F9F021"/>
    <w:rsid w:val="034651B2"/>
    <w:rsid w:val="0376E500"/>
    <w:rsid w:val="04E080BA"/>
    <w:rsid w:val="05116DDB"/>
    <w:rsid w:val="064CDB48"/>
    <w:rsid w:val="06ECCB0E"/>
    <w:rsid w:val="077A798D"/>
    <w:rsid w:val="084267BE"/>
    <w:rsid w:val="08AA61F8"/>
    <w:rsid w:val="08B8C2B6"/>
    <w:rsid w:val="08EF159B"/>
    <w:rsid w:val="0A03A5EA"/>
    <w:rsid w:val="0A99BF10"/>
    <w:rsid w:val="0BC8B989"/>
    <w:rsid w:val="0BD516A5"/>
    <w:rsid w:val="0C755AD5"/>
    <w:rsid w:val="0F111F67"/>
    <w:rsid w:val="0F7097DD"/>
    <w:rsid w:val="1005E304"/>
    <w:rsid w:val="1025E246"/>
    <w:rsid w:val="109ECC68"/>
    <w:rsid w:val="10C06445"/>
    <w:rsid w:val="10F1F59E"/>
    <w:rsid w:val="126FC58E"/>
    <w:rsid w:val="12A030FF"/>
    <w:rsid w:val="134153F1"/>
    <w:rsid w:val="143FC534"/>
    <w:rsid w:val="1488C859"/>
    <w:rsid w:val="148B7548"/>
    <w:rsid w:val="150E9C90"/>
    <w:rsid w:val="15BB1ABE"/>
    <w:rsid w:val="161A6F5E"/>
    <w:rsid w:val="16227F7C"/>
    <w:rsid w:val="164E645C"/>
    <w:rsid w:val="1733136E"/>
    <w:rsid w:val="18052BCA"/>
    <w:rsid w:val="19F0CA16"/>
    <w:rsid w:val="1AAF274B"/>
    <w:rsid w:val="1ADC8BE1"/>
    <w:rsid w:val="1AFE9213"/>
    <w:rsid w:val="1B1E8328"/>
    <w:rsid w:val="1BE8896B"/>
    <w:rsid w:val="1C0B5630"/>
    <w:rsid w:val="1CAE9F87"/>
    <w:rsid w:val="1D0F2898"/>
    <w:rsid w:val="1E5D4D75"/>
    <w:rsid w:val="1E61F4AB"/>
    <w:rsid w:val="1F28F976"/>
    <w:rsid w:val="1F295677"/>
    <w:rsid w:val="1F7FA584"/>
    <w:rsid w:val="2168B8AB"/>
    <w:rsid w:val="22664507"/>
    <w:rsid w:val="228F44C1"/>
    <w:rsid w:val="22A4FDE2"/>
    <w:rsid w:val="230E3368"/>
    <w:rsid w:val="239C96A2"/>
    <w:rsid w:val="23B3BA49"/>
    <w:rsid w:val="243C8C1D"/>
    <w:rsid w:val="26509296"/>
    <w:rsid w:val="26B4911D"/>
    <w:rsid w:val="26E2C517"/>
    <w:rsid w:val="273A5327"/>
    <w:rsid w:val="2873BFB7"/>
    <w:rsid w:val="28CF47EC"/>
    <w:rsid w:val="28E4469B"/>
    <w:rsid w:val="292EFB88"/>
    <w:rsid w:val="297C8338"/>
    <w:rsid w:val="29A3CD49"/>
    <w:rsid w:val="29E48B57"/>
    <w:rsid w:val="2BE92254"/>
    <w:rsid w:val="2C86ED89"/>
    <w:rsid w:val="2D7E5E23"/>
    <w:rsid w:val="2E8B04F8"/>
    <w:rsid w:val="2EBC996C"/>
    <w:rsid w:val="2EC0E5B0"/>
    <w:rsid w:val="2F41117B"/>
    <w:rsid w:val="2FC31BB8"/>
    <w:rsid w:val="30834819"/>
    <w:rsid w:val="30D73013"/>
    <w:rsid w:val="321969FB"/>
    <w:rsid w:val="3224176B"/>
    <w:rsid w:val="3235290B"/>
    <w:rsid w:val="32D7F19B"/>
    <w:rsid w:val="33A45FF7"/>
    <w:rsid w:val="35722812"/>
    <w:rsid w:val="359957A1"/>
    <w:rsid w:val="3604E264"/>
    <w:rsid w:val="364FD0C5"/>
    <w:rsid w:val="3724A702"/>
    <w:rsid w:val="385A4119"/>
    <w:rsid w:val="39F0795F"/>
    <w:rsid w:val="3BC39781"/>
    <w:rsid w:val="3E2125C4"/>
    <w:rsid w:val="3E671D49"/>
    <w:rsid w:val="3ECD9B20"/>
    <w:rsid w:val="3EE7A88C"/>
    <w:rsid w:val="3F05A18D"/>
    <w:rsid w:val="3FBB3B0A"/>
    <w:rsid w:val="4015F659"/>
    <w:rsid w:val="4042A843"/>
    <w:rsid w:val="40AD637A"/>
    <w:rsid w:val="40DDA70E"/>
    <w:rsid w:val="413C702F"/>
    <w:rsid w:val="4208B890"/>
    <w:rsid w:val="4351DEE6"/>
    <w:rsid w:val="45BA5ABF"/>
    <w:rsid w:val="45C4C80E"/>
    <w:rsid w:val="462E560B"/>
    <w:rsid w:val="463EFBC5"/>
    <w:rsid w:val="46B2BA28"/>
    <w:rsid w:val="46F36588"/>
    <w:rsid w:val="472DEB53"/>
    <w:rsid w:val="482B4725"/>
    <w:rsid w:val="48483288"/>
    <w:rsid w:val="49025CF1"/>
    <w:rsid w:val="499956DB"/>
    <w:rsid w:val="4A3379A5"/>
    <w:rsid w:val="4DE9E819"/>
    <w:rsid w:val="4ED9947E"/>
    <w:rsid w:val="4EF2CF11"/>
    <w:rsid w:val="4F7F7A43"/>
    <w:rsid w:val="4F92D25A"/>
    <w:rsid w:val="4F9C56B5"/>
    <w:rsid w:val="502852D1"/>
    <w:rsid w:val="50D69247"/>
    <w:rsid w:val="50E0B9EA"/>
    <w:rsid w:val="515D1157"/>
    <w:rsid w:val="5162D65D"/>
    <w:rsid w:val="51F7074C"/>
    <w:rsid w:val="5213FD27"/>
    <w:rsid w:val="52293312"/>
    <w:rsid w:val="52C70779"/>
    <w:rsid w:val="52D86412"/>
    <w:rsid w:val="52FF1C42"/>
    <w:rsid w:val="53BE9267"/>
    <w:rsid w:val="549E5E74"/>
    <w:rsid w:val="54B9C304"/>
    <w:rsid w:val="54CCFB61"/>
    <w:rsid w:val="553086DE"/>
    <w:rsid w:val="55E067AB"/>
    <w:rsid w:val="5667EF82"/>
    <w:rsid w:val="57944111"/>
    <w:rsid w:val="59850064"/>
    <w:rsid w:val="59DBC8D4"/>
    <w:rsid w:val="5A7C1740"/>
    <w:rsid w:val="5B95D9B3"/>
    <w:rsid w:val="5BBF0889"/>
    <w:rsid w:val="5C2BCB3A"/>
    <w:rsid w:val="5D43100E"/>
    <w:rsid w:val="5D8B29F0"/>
    <w:rsid w:val="5DFB6796"/>
    <w:rsid w:val="5E3D9679"/>
    <w:rsid w:val="5E7AA8BA"/>
    <w:rsid w:val="5F766C2E"/>
    <w:rsid w:val="61102D4B"/>
    <w:rsid w:val="614CBAE8"/>
    <w:rsid w:val="61DA5054"/>
    <w:rsid w:val="62984DD7"/>
    <w:rsid w:val="6330DEE9"/>
    <w:rsid w:val="63E8F710"/>
    <w:rsid w:val="64C5A814"/>
    <w:rsid w:val="653B3716"/>
    <w:rsid w:val="65590208"/>
    <w:rsid w:val="65721AB9"/>
    <w:rsid w:val="66260E34"/>
    <w:rsid w:val="6662B96D"/>
    <w:rsid w:val="6796CC27"/>
    <w:rsid w:val="68229F23"/>
    <w:rsid w:val="6837A067"/>
    <w:rsid w:val="69702C05"/>
    <w:rsid w:val="69A135B9"/>
    <w:rsid w:val="6A7AE38E"/>
    <w:rsid w:val="6B66AD21"/>
    <w:rsid w:val="6BB253D8"/>
    <w:rsid w:val="6CDF97F9"/>
    <w:rsid w:val="6DB6F17B"/>
    <w:rsid w:val="6DDAE53C"/>
    <w:rsid w:val="6E8BB938"/>
    <w:rsid w:val="6EEEFD5C"/>
    <w:rsid w:val="6EF3403B"/>
    <w:rsid w:val="6F1D1456"/>
    <w:rsid w:val="6F9A6420"/>
    <w:rsid w:val="6FFAF96F"/>
    <w:rsid w:val="70DF7386"/>
    <w:rsid w:val="710ACB61"/>
    <w:rsid w:val="711C97C1"/>
    <w:rsid w:val="714F0E00"/>
    <w:rsid w:val="71539649"/>
    <w:rsid w:val="7171A1AB"/>
    <w:rsid w:val="71B07B24"/>
    <w:rsid w:val="727E779C"/>
    <w:rsid w:val="728474BF"/>
    <w:rsid w:val="72B9A081"/>
    <w:rsid w:val="7337DA7D"/>
    <w:rsid w:val="7425DD57"/>
    <w:rsid w:val="74ABC8E0"/>
    <w:rsid w:val="74C8B9C1"/>
    <w:rsid w:val="754BD0D3"/>
    <w:rsid w:val="76492F25"/>
    <w:rsid w:val="766A8554"/>
    <w:rsid w:val="77204724"/>
    <w:rsid w:val="779966DA"/>
    <w:rsid w:val="78017EAD"/>
    <w:rsid w:val="7917211A"/>
    <w:rsid w:val="791C2CCB"/>
    <w:rsid w:val="792472A0"/>
    <w:rsid w:val="793A2FFC"/>
    <w:rsid w:val="7943D711"/>
    <w:rsid w:val="794D20C1"/>
    <w:rsid w:val="79D6AE55"/>
    <w:rsid w:val="7A31776B"/>
    <w:rsid w:val="7AB77F14"/>
    <w:rsid w:val="7B7849D3"/>
    <w:rsid w:val="7C7244DE"/>
    <w:rsid w:val="7D22EDF1"/>
    <w:rsid w:val="7D6328F5"/>
    <w:rsid w:val="7D93F7FC"/>
    <w:rsid w:val="7DC523DC"/>
    <w:rsid w:val="7ED92FEC"/>
    <w:rsid w:val="7EF30981"/>
    <w:rsid w:val="7F5698F2"/>
    <w:rsid w:val="7FF37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BB548"/>
  <w15:chartTrackingRefBased/>
  <w15:docId w15:val="{EC7CEA04-A645-4A25-896D-CFC6DF55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4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4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14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14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4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4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4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4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4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14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14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14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14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14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14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1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14D9"/>
    <w:rPr>
      <w:i/>
      <w:iCs/>
      <w:color w:val="404040" w:themeColor="text1" w:themeTint="BF"/>
    </w:rPr>
  </w:style>
  <w:style w:type="paragraph" w:styleId="ListParagraph">
    <w:name w:val="List Paragraph"/>
    <w:basedOn w:val="Normal"/>
    <w:uiPriority w:val="34"/>
    <w:qFormat/>
    <w:rsid w:val="00E714D9"/>
    <w:pPr>
      <w:ind w:left="720"/>
      <w:contextualSpacing/>
    </w:pPr>
  </w:style>
  <w:style w:type="character" w:styleId="IntenseEmphasis">
    <w:name w:val="Intense Emphasis"/>
    <w:basedOn w:val="DefaultParagraphFont"/>
    <w:uiPriority w:val="21"/>
    <w:qFormat/>
    <w:rsid w:val="00E714D9"/>
    <w:rPr>
      <w:i/>
      <w:iCs/>
      <w:color w:val="0F4761" w:themeColor="accent1" w:themeShade="BF"/>
    </w:rPr>
  </w:style>
  <w:style w:type="paragraph" w:styleId="IntenseQuote">
    <w:name w:val="Intense Quote"/>
    <w:basedOn w:val="Normal"/>
    <w:next w:val="Normal"/>
    <w:link w:val="IntenseQuoteChar"/>
    <w:uiPriority w:val="30"/>
    <w:qFormat/>
    <w:rsid w:val="00E7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4D9"/>
    <w:rPr>
      <w:i/>
      <w:iCs/>
      <w:color w:val="0F4761" w:themeColor="accent1" w:themeShade="BF"/>
    </w:rPr>
  </w:style>
  <w:style w:type="character" w:styleId="IntenseReference">
    <w:name w:val="Intense Reference"/>
    <w:basedOn w:val="DefaultParagraphFont"/>
    <w:uiPriority w:val="32"/>
    <w:qFormat/>
    <w:rsid w:val="00E714D9"/>
    <w:rPr>
      <w:b/>
      <w:bCs/>
      <w:smallCaps/>
      <w:color w:val="0F4761" w:themeColor="accent1" w:themeShade="BF"/>
      <w:spacing w:val="5"/>
    </w:rPr>
  </w:style>
  <w:style w:type="paragraph" w:styleId="Header">
    <w:name w:val="header"/>
    <w:basedOn w:val="Normal"/>
    <w:link w:val="HeaderChar"/>
    <w:uiPriority w:val="99"/>
    <w:unhideWhenUsed/>
    <w:rsid w:val="00E714D9"/>
    <w:pPr>
      <w:tabs>
        <w:tab w:val="center" w:pos="4680"/>
        <w:tab w:val="right" w:pos="9360"/>
      </w:tabs>
    </w:pPr>
    <w:rPr>
      <w:rFonts w:ascii="Calibri" w:eastAsia="Times New Roman" w:hAnsi="Calibri" w:cs="Times New Roman"/>
      <w:kern w:val="0"/>
      <w:sz w:val="22"/>
      <w14:ligatures w14:val="none"/>
    </w:rPr>
  </w:style>
  <w:style w:type="character" w:customStyle="1" w:styleId="HeaderChar">
    <w:name w:val="Header Char"/>
    <w:basedOn w:val="DefaultParagraphFont"/>
    <w:link w:val="Header"/>
    <w:uiPriority w:val="99"/>
    <w:rsid w:val="00E714D9"/>
    <w:rPr>
      <w:rFonts w:ascii="Calibri" w:eastAsia="Times New Roman" w:hAnsi="Calibri" w:cs="Times New Roman"/>
      <w:kern w:val="0"/>
      <w:sz w:val="22"/>
      <w14:ligatures w14:val="none"/>
    </w:rPr>
  </w:style>
  <w:style w:type="paragraph" w:styleId="Footer">
    <w:name w:val="footer"/>
    <w:basedOn w:val="Normal"/>
    <w:link w:val="FooterChar"/>
    <w:uiPriority w:val="99"/>
    <w:unhideWhenUsed/>
    <w:rsid w:val="00E714D9"/>
    <w:pPr>
      <w:tabs>
        <w:tab w:val="center" w:pos="4680"/>
        <w:tab w:val="right" w:pos="9360"/>
      </w:tabs>
    </w:pPr>
    <w:rPr>
      <w:rFonts w:ascii="Calibri" w:eastAsia="Times New Roman" w:hAnsi="Calibri" w:cs="Times New Roman"/>
      <w:kern w:val="0"/>
      <w:sz w:val="22"/>
      <w14:ligatures w14:val="none"/>
    </w:rPr>
  </w:style>
  <w:style w:type="character" w:customStyle="1" w:styleId="FooterChar">
    <w:name w:val="Footer Char"/>
    <w:basedOn w:val="DefaultParagraphFont"/>
    <w:link w:val="Footer"/>
    <w:uiPriority w:val="99"/>
    <w:rsid w:val="00E714D9"/>
    <w:rPr>
      <w:rFonts w:ascii="Calibri" w:eastAsia="Times New Roman" w:hAnsi="Calibri" w:cs="Times New Roman"/>
      <w:kern w:val="0"/>
      <w:sz w:val="22"/>
      <w14:ligatures w14:val="none"/>
    </w:rPr>
  </w:style>
  <w:style w:type="character" w:styleId="Strong">
    <w:name w:val="Strong"/>
    <w:basedOn w:val="DefaultParagraphFont"/>
    <w:uiPriority w:val="22"/>
    <w:qFormat/>
    <w:rsid w:val="00B34FEE"/>
    <w:rPr>
      <w:b/>
      <w:bCs/>
    </w:rPr>
  </w:style>
  <w:style w:type="character" w:styleId="CommentReference">
    <w:name w:val="annotation reference"/>
    <w:basedOn w:val="DefaultParagraphFont"/>
    <w:uiPriority w:val="99"/>
    <w:semiHidden/>
    <w:unhideWhenUsed/>
    <w:rsid w:val="00F24CCD"/>
    <w:rPr>
      <w:sz w:val="16"/>
      <w:szCs w:val="16"/>
    </w:rPr>
  </w:style>
  <w:style w:type="paragraph" w:styleId="CommentText">
    <w:name w:val="annotation text"/>
    <w:basedOn w:val="Normal"/>
    <w:link w:val="CommentTextChar"/>
    <w:uiPriority w:val="99"/>
    <w:unhideWhenUsed/>
    <w:rsid w:val="00F24CCD"/>
    <w:rPr>
      <w:sz w:val="20"/>
      <w:szCs w:val="20"/>
    </w:rPr>
  </w:style>
  <w:style w:type="character" w:customStyle="1" w:styleId="CommentTextChar">
    <w:name w:val="Comment Text Char"/>
    <w:basedOn w:val="DefaultParagraphFont"/>
    <w:link w:val="CommentText"/>
    <w:uiPriority w:val="99"/>
    <w:rsid w:val="00F24CCD"/>
    <w:rPr>
      <w:sz w:val="20"/>
      <w:szCs w:val="20"/>
    </w:rPr>
  </w:style>
  <w:style w:type="paragraph" w:styleId="CommentSubject">
    <w:name w:val="annotation subject"/>
    <w:basedOn w:val="CommentText"/>
    <w:next w:val="CommentText"/>
    <w:link w:val="CommentSubjectChar"/>
    <w:uiPriority w:val="99"/>
    <w:semiHidden/>
    <w:unhideWhenUsed/>
    <w:rsid w:val="00F24CCD"/>
    <w:rPr>
      <w:b/>
      <w:bCs/>
    </w:rPr>
  </w:style>
  <w:style w:type="character" w:customStyle="1" w:styleId="CommentSubjectChar">
    <w:name w:val="Comment Subject Char"/>
    <w:basedOn w:val="CommentTextChar"/>
    <w:link w:val="CommentSubject"/>
    <w:uiPriority w:val="99"/>
    <w:semiHidden/>
    <w:rsid w:val="00F24CCD"/>
    <w:rPr>
      <w:b/>
      <w:bCs/>
      <w:sz w:val="20"/>
      <w:szCs w:val="20"/>
    </w:rPr>
  </w:style>
  <w:style w:type="paragraph" w:styleId="BalloonText">
    <w:name w:val="Balloon Text"/>
    <w:basedOn w:val="Normal"/>
    <w:link w:val="BalloonTextChar"/>
    <w:uiPriority w:val="99"/>
    <w:semiHidden/>
    <w:unhideWhenUsed/>
    <w:rsid w:val="00883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7D"/>
    <w:rPr>
      <w:rFonts w:ascii="Segoe UI" w:hAnsi="Segoe UI" w:cs="Segoe UI"/>
      <w:sz w:val="18"/>
      <w:szCs w:val="18"/>
    </w:rPr>
  </w:style>
  <w:style w:type="paragraph" w:styleId="Revision">
    <w:name w:val="Revision"/>
    <w:hidden/>
    <w:uiPriority w:val="99"/>
    <w:semiHidden/>
    <w:rsid w:val="0037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AF65-A65A-4907-850E-EE86D4A6119F}">
  <ds:schemaRefs>
    <ds:schemaRef ds:uri="http://schemas.microsoft.com/sharepoint/v3/contenttype/forms"/>
  </ds:schemaRefs>
</ds:datastoreItem>
</file>

<file path=customXml/itemProps2.xml><?xml version="1.0" encoding="utf-8"?>
<ds:datastoreItem xmlns:ds="http://schemas.openxmlformats.org/officeDocument/2006/customXml" ds:itemID="{25B1C627-4B9B-4138-9F73-9A52DC5BF431}">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3.xml><?xml version="1.0" encoding="utf-8"?>
<ds:datastoreItem xmlns:ds="http://schemas.openxmlformats.org/officeDocument/2006/customXml" ds:itemID="{8D6FEAE9-ADC7-4700-9CDB-C14EC2237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22AC8-61B0-4E8F-9ECB-291793EF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2026-01-27T17:27:00Z</cp:lastPrinted>
  <dcterms:created xsi:type="dcterms:W3CDTF">2026-01-30T16:22:00Z</dcterms:created>
  <dcterms:modified xsi:type="dcterms:W3CDTF">2026-02-27T18:08:00Z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